
<file path=[Content_Types].xml><?xml version="1.0" encoding="utf-8"?>
<Types xmlns="http://schemas.openxmlformats.org/package/2006/content-types">
  <Default Extension="png" ContentType="image/png"/>
  <Default Extension="svg" ContentType="image/svg+xml"/>
  <Default Extension="jpeg" ContentType="image/jpeg"/>
  <Default Extension="emf" ContentType="image/x-emf"/>
  <Default Extension="rels" ContentType="application/vnd.openxmlformats-package.relationships+xml"/>
  <Default Extension="xml" ContentType="application/xml"/>
  <Default Extension="tiff" ContentType="image/tiff"/>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Toc14019773"/>
    <w:bookmarkStart w:id="1" w:name="_Toc14090895"/>
    <w:p w14:paraId="044DA534" w14:textId="77777777" w:rsidR="008B4C24" w:rsidRDefault="008B4C24">
      <w:pPr>
        <w:pStyle w:val="NoSpacing"/>
        <w:rPr>
          <w:sz w:val="2"/>
        </w:rPr>
      </w:pPr>
      <w:r>
        <w:rPr>
          <w:noProof/>
          <w:lang w:val="en-AU" w:eastAsia="en-AU"/>
        </w:rPr>
        <mc:AlternateContent>
          <mc:Choice Requires="wps">
            <w:drawing>
              <wp:anchor distT="0" distB="0" distL="114300" distR="114300" simplePos="0" relativeHeight="251670528" behindDoc="0" locked="0" layoutInCell="1" allowOverlap="1" wp14:anchorId="7AE70EB1" wp14:editId="7E636D1D">
                <wp:simplePos x="0" y="0"/>
                <wp:positionH relativeFrom="column">
                  <wp:posOffset>-558589</wp:posOffset>
                </wp:positionH>
                <wp:positionV relativeFrom="paragraph">
                  <wp:posOffset>-499533</wp:posOffset>
                </wp:positionV>
                <wp:extent cx="5549900" cy="4076700"/>
                <wp:effectExtent l="0" t="0" r="0" b="0"/>
                <wp:wrapNone/>
                <wp:docPr id="89" name="Text Box 89"/>
                <wp:cNvGraphicFramePr/>
                <a:graphic xmlns:a="http://schemas.openxmlformats.org/drawingml/2006/main">
                  <a:graphicData uri="http://schemas.microsoft.com/office/word/2010/wordprocessingShape">
                    <wps:wsp>
                      <wps:cNvSpPr txBox="1"/>
                      <wps:spPr>
                        <a:xfrm>
                          <a:off x="0" y="0"/>
                          <a:ext cx="5549900" cy="4076700"/>
                        </a:xfrm>
                        <a:prstGeom prst="rect">
                          <a:avLst/>
                        </a:prstGeom>
                        <a:noFill/>
                        <a:ln w="6350">
                          <a:noFill/>
                        </a:ln>
                      </wps:spPr>
                      <wps:txbx>
                        <w:txbxContent>
                          <w:p w14:paraId="465D300D" w14:textId="297FC42F" w:rsidR="006C2132" w:rsidRPr="009A2952" w:rsidRDefault="006C2132" w:rsidP="008B4C24">
                            <w:pPr>
                              <w:rPr>
                                <w:rFonts w:ascii="Arial" w:hAnsi="Arial" w:cs="Arial"/>
                                <w:b/>
                                <w:bCs/>
                                <w:color w:val="FFFFFF" w:themeColor="background1"/>
                                <w:sz w:val="96"/>
                                <w:szCs w:val="96"/>
                              </w:rPr>
                            </w:pPr>
                            <w:r w:rsidRPr="009A2952">
                              <w:rPr>
                                <w:rFonts w:ascii="Arial" w:hAnsi="Arial" w:cs="Arial"/>
                                <w:b/>
                                <w:bCs/>
                                <w:color w:val="FFFFFF" w:themeColor="background1"/>
                                <w:sz w:val="96"/>
                                <w:szCs w:val="96"/>
                              </w:rPr>
                              <w:t xml:space="preserve">Resources for Implementing the National Food Waste Strategy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AE70EB1" id="_x0000_t202" coordsize="21600,21600" o:spt="202" path="m,l,21600r21600,l21600,xe">
                <v:stroke joinstyle="miter"/>
                <v:path gradientshapeok="t" o:connecttype="rect"/>
              </v:shapetype>
              <v:shape id="Text Box 89" o:spid="_x0000_s1026" type="#_x0000_t202" style="position:absolute;margin-left:-44pt;margin-top:-39.35pt;width:437pt;height:321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raELgIAAFQEAAAOAAAAZHJzL2Uyb0RvYy54bWysVF1P2zAUfZ+0/2D5fU3KWkojUtSBmCZV&#10;gFQQz67jNJESX892Sdiv37GTFsT2NO3FvV+5H+fc28urvm3Yi7KuJp3z6STlTGlJRa33OX96vP1y&#10;wZnzQheiIa1y/qocv1p9/nTZmUydUUVNoSxDEu2yzuS88t5kSeJkpVrhJmSUhrMk2woP1e6TwooO&#10;2dsmOUvT86QjWxhLUjkH683g5KuYvyyV9Pdl6ZRnTc7Rm4+vje8uvMnqUmR7K0xVy7EN8Q9dtKLW&#10;KHpKdSO8YAdb/5GqraUlR6WfSGoTKstaqjgDppmmH6bZVsKoOAvAceYEk/t/aeXdy4NldZHziyVn&#10;WrTg6FH1nn2jnsEEfDrjMoRtDQJ9Dzt4PtodjGHsvrRt+MVADH4g/XpCN2STMM7ns+UyhUvCN0sX&#10;5wsoyJ+8fW6s898VtSwIObegL6IqXjbOD6HHkFBN023dNJHCRrMu5+df52n84ORB8kajRhhiaDZI&#10;vt/142Q7Kl4xmKVhNZyRtzWKb4TzD8JiF9Aw9tvf4ykbQhEaJc4qsr/+Zg/xoAhezjrsVs7dz4Ow&#10;irPmhwZ5y+lsFpYxKrP54gyKfe/ZvffoQ3tNWN8pLsnIKIZ43xzF0lL7jDNYh6pwCS1RO+f+KF77&#10;YeNxRlKt1zEI62eE3+itkSF1gDNA+9g/C2tG/D2ou6PjForsAw1D7EDE+uCprCNHAeAB1RF3rG5k&#10;eTyzcBvv9Rj19mew+g0AAP//AwBQSwMEFAAGAAgAAAAhAFAxsD7jAAAACwEAAA8AAABkcnMvZG93&#10;bnJldi54bWxMj81OwzAQhO9IvIO1SNxap62aWCFOVUWqkBAcWnrh5sTbJKp/Quy2gadnOcFtd2c0&#10;+02xmaxhVxxD752ExTwBhq7xunethOP7biaAhaicVsY7lPCFATbl/V2hcu1vbo/XQ2wZhbiQKwld&#10;jEPOeWg6tCrM/YCOtJMfrYq0ji3Xo7pRuDV8mSQpt6p39KFTA1YdNufDxUp4qXZval8vrfg21fPr&#10;aTt8Hj/WUj4+TNsnYBGn+GeGX3xCh5KYan9xOjAjYSYEdYk0ZCIDRo5MpHSpJazT1Qp4WfD/Hcof&#10;AAAA//8DAFBLAQItABQABgAIAAAAIQC2gziS/gAAAOEBAAATAAAAAAAAAAAAAAAAAAAAAABbQ29u&#10;dGVudF9UeXBlc10ueG1sUEsBAi0AFAAGAAgAAAAhADj9If/WAAAAlAEAAAsAAAAAAAAAAAAAAAAA&#10;LwEAAF9yZWxzLy5yZWxzUEsBAi0AFAAGAAgAAAAhAHMitoQuAgAAVAQAAA4AAAAAAAAAAAAAAAAA&#10;LgIAAGRycy9lMm9Eb2MueG1sUEsBAi0AFAAGAAgAAAAhAFAxsD7jAAAACwEAAA8AAAAAAAAAAAAA&#10;AAAAiAQAAGRycy9kb3ducmV2LnhtbFBLBQYAAAAABAAEAPMAAACYBQAAAAA=&#10;" filled="f" stroked="f" strokeweight=".5pt">
                <v:textbox>
                  <w:txbxContent>
                    <w:p w14:paraId="465D300D" w14:textId="297FC42F" w:rsidR="006C2132" w:rsidRPr="009A2952" w:rsidRDefault="006C2132" w:rsidP="008B4C24">
                      <w:pPr>
                        <w:rPr>
                          <w:rFonts w:ascii="Arial" w:hAnsi="Arial" w:cs="Arial"/>
                          <w:b/>
                          <w:bCs/>
                          <w:color w:val="FFFFFF" w:themeColor="background1"/>
                          <w:sz w:val="96"/>
                          <w:szCs w:val="96"/>
                        </w:rPr>
                      </w:pPr>
                      <w:r w:rsidRPr="009A2952">
                        <w:rPr>
                          <w:rFonts w:ascii="Arial" w:hAnsi="Arial" w:cs="Arial"/>
                          <w:b/>
                          <w:bCs/>
                          <w:color w:val="FFFFFF" w:themeColor="background1"/>
                          <w:sz w:val="96"/>
                          <w:szCs w:val="96"/>
                        </w:rPr>
                        <w:t xml:space="preserve">Resources for Implementing the National Food Waste Strategy </w:t>
                      </w:r>
                    </w:p>
                  </w:txbxContent>
                </v:textbox>
              </v:shape>
            </w:pict>
          </mc:Fallback>
        </mc:AlternateContent>
      </w:r>
    </w:p>
    <w:sdt>
      <w:sdtPr>
        <w:rPr>
          <w:rFonts w:eastAsiaTheme="minorHAnsi"/>
          <w:sz w:val="2"/>
          <w:szCs w:val="24"/>
          <w:lang w:val="en-AU" w:eastAsia="en-US"/>
        </w:rPr>
        <w:id w:val="-2026009196"/>
        <w:docPartObj>
          <w:docPartGallery w:val="Cover Pages"/>
          <w:docPartUnique/>
        </w:docPartObj>
      </w:sdtPr>
      <w:sdtEndPr>
        <w:rPr>
          <w:rFonts w:ascii="Arial" w:hAnsi="Arial" w:cs="Arial"/>
          <w:b/>
          <w:bCs/>
          <w:color w:val="808080" w:themeColor="background1" w:themeShade="80"/>
          <w:sz w:val="20"/>
          <w:szCs w:val="20"/>
        </w:rPr>
      </w:sdtEndPr>
      <w:sdtContent>
        <w:p w14:paraId="18524839" w14:textId="73EA7313" w:rsidR="008B4C24" w:rsidRDefault="008B4C24">
          <w:pPr>
            <w:pStyle w:val="NoSpacing"/>
            <w:rPr>
              <w:sz w:val="2"/>
            </w:rPr>
          </w:pPr>
          <w:r>
            <w:rPr>
              <w:noProof/>
              <w:lang w:val="en-AU" w:eastAsia="en-AU"/>
            </w:rPr>
            <mc:AlternateContent>
              <mc:Choice Requires="wps">
                <w:drawing>
                  <wp:anchor distT="0" distB="0" distL="114300" distR="114300" simplePos="0" relativeHeight="251668480" behindDoc="0" locked="0" layoutInCell="1" allowOverlap="1" wp14:anchorId="023E5843" wp14:editId="3DCC714E">
                    <wp:simplePos x="0" y="0"/>
                    <wp:positionH relativeFrom="column">
                      <wp:posOffset>-3005667</wp:posOffset>
                    </wp:positionH>
                    <wp:positionV relativeFrom="paragraph">
                      <wp:posOffset>-2160694</wp:posOffset>
                    </wp:positionV>
                    <wp:extent cx="10685162" cy="5206204"/>
                    <wp:effectExtent l="584200" t="1727200" r="592455" b="1728470"/>
                    <wp:wrapNone/>
                    <wp:docPr id="87" name="Rectangle 87"/>
                    <wp:cNvGraphicFramePr/>
                    <a:graphic xmlns:a="http://schemas.openxmlformats.org/drawingml/2006/main">
                      <a:graphicData uri="http://schemas.microsoft.com/office/word/2010/wordprocessingShape">
                        <wps:wsp>
                          <wps:cNvSpPr/>
                          <wps:spPr>
                            <a:xfrm rot="20365202">
                              <a:off x="0" y="0"/>
                              <a:ext cx="10685162" cy="5206204"/>
                            </a:xfrm>
                            <a:prstGeom prst="rect">
                              <a:avLst/>
                            </a:prstGeom>
                            <a:solidFill>
                              <a:srgbClr val="009444"/>
                            </a:solidFill>
                            <a:ln>
                              <a:solidFill>
                                <a:srgbClr val="00944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3A26C0" w14:textId="77777777" w:rsidR="006C2132" w:rsidRPr="00500478" w:rsidRDefault="006C2132" w:rsidP="008B4C2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23E5843" id="Rectangle 87" o:spid="_x0000_s1027" style="position:absolute;margin-left:-236.65pt;margin-top:-170.15pt;width:841.35pt;height:409.95pt;rotation:-1348729fd;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q+pwIAANMFAAAOAAAAZHJzL2Uyb0RvYy54bWysVEtv2zAMvg/YfxB0X/1YkrZBnSJI0WFA&#10;0RZth54VWYoNyKImKbGzXz9Kdtz0gR2K+SCIIvmR/Ezy4rJrFNkJ62rQBc1OUkqE5lDWelPQX0/X&#10;384ocZ7pkinQoqB74ejl4uuXi9bMRQ4VqFJYgiDazVtT0Mp7M08SxyvRMHcCRmhUSrAN8yjaTVJa&#10;1iJ6o5I8TWdJC7Y0FrhwDl+veiVdRHwpBfd3UjrhiSoo5ubjaeO5DmeyuGDzjWWmqvmQBvtEFg2r&#10;NQYdoa6YZ2Rr63dQTc0tOJD+hEOTgJQ1F7EGrCZL31TzWDEjYi1IjjMjTe7/wfLb3b0ldVnQs1NK&#10;NGvwHz0ga0xvlCD4hgS1xs3R7tHc20FyeA3VdtI2xAKymqffZ9M8zSMJWBbpIsf7kWPRecLxMUtn&#10;Z9NsllPCUYkuszydhChJDxdgjXX+h4CGhEtBLeYTcdnuxvne9GASzB2ouryulYqC3axXypIdC388&#10;PZ9MDuivzJT+nCdmGVyTwEnPQrz5vRIBUOkHIZFOLLSnIjayGBNinAvts1iNq1gp+jynKX4DCaNH&#10;pCQCBmSJ9Y3YA0AYkvfYPUGDfXAVcQ5G57SP/i/n0SNGBu1H56bWYD8CUFjVELm3P5DUUxNY8t26&#10;i60WLcPLGso9tl/sIJxOZ/h1jb/8hjl/zywOIj7icvF3eEgFbUFhuFFSgf3z0Xuwx/lALSUtDnZB&#10;3e8ts4IS9VPj5Jxnk0nYBFGYTE9zFOyxZn2s0dtmBdhJWcwuXoO9V4ertNA84w5ahqioYppj7IJy&#10;bw/CyvcLB7cYF8tlNMPpN8zf6EfDA3jgObT0U/fMrBn63uPM3MJhCbD5m/bvbYOnhuXWg6zjbLzw&#10;OvwB3ByxlYYtF1bTsRytXnbx4i8AAAD//wMAUEsDBBQABgAIAAAAIQBTjCVb4QAAAA4BAAAPAAAA&#10;ZHJzL2Rvd25yZXYueG1sTI/BTsMwDIbvSLxDZCRuW7I16ljXdEKTOHGiTMAxbby2o0mqJt3K2+Od&#10;4PZb/vT7c76fbc8uOIbOOwWrpQCGrvamc42C4/vL4glYiNoZ3XuHCn4wwL64v8t1ZvzVveGljA2j&#10;EhcyraCNccg4D3WLVoelH9DR7uRHqyONY8PNqK9Ubnu+FiLlVneOLrR6wEOL9Xc5WQVfn6fqsBJT&#10;iOmHLF/HRFp79ko9PszPO2AR5/gHw02f1KEgp8pPzgTWK1jITZIQSymRgtKNWYutBFYpkJttCrzI&#10;+f83il8AAAD//wMAUEsBAi0AFAAGAAgAAAAhALaDOJL+AAAA4QEAABMAAAAAAAAAAAAAAAAAAAAA&#10;AFtDb250ZW50X1R5cGVzXS54bWxQSwECLQAUAAYACAAAACEAOP0h/9YAAACUAQAACwAAAAAAAAAA&#10;AAAAAAAvAQAAX3JlbHMvLnJlbHNQSwECLQAUAAYACAAAACEAbv46vqcCAADTBQAADgAAAAAAAAAA&#10;AAAAAAAuAgAAZHJzL2Uyb0RvYy54bWxQSwECLQAUAAYACAAAACEAU4wlW+EAAAAOAQAADwAAAAAA&#10;AAAAAAAAAAABBQAAZHJzL2Rvd25yZXYueG1sUEsFBgAAAAAEAAQA8wAAAA8GAAAAAA==&#10;" fillcolor="#009444" strokecolor="#009444" strokeweight="1pt">
                    <v:textbox>
                      <w:txbxContent>
                        <w:p w14:paraId="443A26C0" w14:textId="77777777" w:rsidR="006C2132" w:rsidRPr="00500478" w:rsidRDefault="006C2132" w:rsidP="008B4C24">
                          <w:pPr>
                            <w:jc w:val="center"/>
                          </w:pPr>
                        </w:p>
                      </w:txbxContent>
                    </v:textbox>
                  </v:rect>
                </w:pict>
              </mc:Fallback>
            </mc:AlternateContent>
          </w:r>
        </w:p>
        <w:p w14:paraId="27A97ACA" w14:textId="460023A1" w:rsidR="008B4C24" w:rsidRDefault="008B4C24"/>
        <w:p w14:paraId="2550BB69" w14:textId="043564E8" w:rsidR="008B4C24" w:rsidRDefault="008B4C24">
          <w:pPr>
            <w:rPr>
              <w:rFonts w:ascii="Arial" w:hAnsi="Arial" w:cs="Arial"/>
              <w:color w:val="808080" w:themeColor="background1" w:themeShade="80"/>
              <w:sz w:val="20"/>
              <w:szCs w:val="20"/>
            </w:rPr>
          </w:pPr>
          <w:r>
            <w:rPr>
              <w:noProof/>
              <w:lang w:eastAsia="en-AU"/>
            </w:rPr>
            <w:drawing>
              <wp:anchor distT="0" distB="0" distL="114300" distR="114300" simplePos="0" relativeHeight="251674624" behindDoc="0" locked="0" layoutInCell="1" allowOverlap="1" wp14:anchorId="0F6CCC0F" wp14:editId="582A9E95">
                <wp:simplePos x="0" y="0"/>
                <wp:positionH relativeFrom="column">
                  <wp:posOffset>3183890</wp:posOffset>
                </wp:positionH>
                <wp:positionV relativeFrom="paragraph">
                  <wp:posOffset>7960995</wp:posOffset>
                </wp:positionV>
                <wp:extent cx="2945035" cy="1169198"/>
                <wp:effectExtent l="0" t="0" r="1905" b="0"/>
                <wp:wrapNone/>
                <wp:docPr id="91" name="Picture 91" descr="A drawing of a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AL Logo Full Positive.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45035" cy="1169198"/>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mc:AlternateContent>
              <mc:Choice Requires="wps">
                <w:drawing>
                  <wp:anchor distT="0" distB="0" distL="114300" distR="114300" simplePos="0" relativeHeight="251672576" behindDoc="0" locked="0" layoutInCell="1" allowOverlap="1" wp14:anchorId="6D7B1384" wp14:editId="133CA808">
                    <wp:simplePos x="0" y="0"/>
                    <wp:positionH relativeFrom="column">
                      <wp:posOffset>-1057910</wp:posOffset>
                    </wp:positionH>
                    <wp:positionV relativeFrom="paragraph">
                      <wp:posOffset>7245773</wp:posOffset>
                    </wp:positionV>
                    <wp:extent cx="10685162" cy="5206204"/>
                    <wp:effectExtent l="584200" t="1727200" r="592455" b="1728470"/>
                    <wp:wrapNone/>
                    <wp:docPr id="90" name="Rectangle 90"/>
                    <wp:cNvGraphicFramePr/>
                    <a:graphic xmlns:a="http://schemas.openxmlformats.org/drawingml/2006/main">
                      <a:graphicData uri="http://schemas.microsoft.com/office/word/2010/wordprocessingShape">
                        <wps:wsp>
                          <wps:cNvSpPr/>
                          <wps:spPr>
                            <a:xfrm rot="20365202">
                              <a:off x="0" y="0"/>
                              <a:ext cx="10685162" cy="520620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A7B82F" w14:textId="77777777" w:rsidR="006C2132" w:rsidRPr="00500478" w:rsidRDefault="006C2132" w:rsidP="008B4C2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D7B1384" id="Rectangle 90" o:spid="_x0000_s1028" style="position:absolute;margin-left:-83.3pt;margin-top:570.55pt;width:841.35pt;height:409.95pt;rotation:-1348729fd;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uigpwIAANEFAAAOAAAAZHJzL2Uyb0RvYy54bWysVEtv2zAMvg/YfxB0X/1YkrVBnSJo0WFA&#10;0QZth54VWYoNyKImKbGzXz9KfvSxYodiPgiiSH4kP5M8v+gaRQ7Cuhp0QbOTlBKhOZS13hX05+P1&#10;l1NKnGe6ZAq0KOhROHqx+vzpvDVLkUMFqhSWIIh2y9YUtPLeLJPE8Uo0zJ2AERqVEmzDPIp2l5SW&#10;tYjeqCRP00XSgi2NBS6cw9erXklXEV9Kwf2dlE54ogqKufl42nhuw5msztlyZ5mpaj6kwT6QRcNq&#10;jUEnqCvmGdnb+i+opuYWHEh/wqFJQMqai1gDVpOlb6p5qJgRsRYkx5mJJvf/YPntYWNJXRb0DOnR&#10;rMF/dI+sMb1TguAbEtQat0S7B7Oxg+TwGqrtpG2IBWQ1T78u5nmaRxKwLNJFjo8Tx6LzhONjli5O&#10;59kip4SjEl0WeToLUZIeLsAa6/x3AQ0Jl4JazCfissON873paBLMHai6vK6VikLoHHGpLDkw/Ofb&#10;XTaAv7JS+kOOmGPwTAIjPQfx5o9KBDyl74VEMrHMnojYxs/JMM6F9lmsxVWsFH2O8xS/Mcsx/UhI&#10;BAzIEqubsAeA0bIHGbF7egb74CriFEzOaR/9X86TR4wM2k/OTa3BvgegsKohcm8/ktRTE1jy3baL&#10;jZYHy/CyhfKIzRf7B5vPGX5d4w+/Yc5vmMUxxEdcLf4OD6mgLSgMN0oqsL/few/2OB2opaTFsS6o&#10;+7VnVlCifmicm7NsNgt7IAqz+bccBftSs32p0fvmErCLsphdvAZ7r8artNA84QZah6ioYppj7IJy&#10;b0fh0vfrBncYF+t1NMPZN8zf6AfDA3jgOTT0Y/fErBm63uPE3MK4AtjyTfP3tsFTw3rvQdZxMp55&#10;Hf4A7o3YSsOOC4vppRytnjfx6g8AAAD//wMAUEsDBBQABgAIAAAAIQAuBe+s4gAAAA8BAAAPAAAA&#10;ZHJzL2Rvd25yZXYueG1sTI/BTsMwEETvSP0Haytxax0jsNoQp0IIJE5ITaBnxzZJ1NgOttsEvp7t&#10;id5mNU+zM8VutgM5mxB77wSwdQbEOOV171oBH/XragMkJum0HLwzAn5MhF25uClkrv3k9uZcpZZg&#10;iIu5FNClNOaURtUZK+Paj8ah9+WDlQnP0FId5IThdqB3Wcaplb3DD50czXNn1LE6WQGbQ71t1GH6&#10;3L/M3/HtqH7fq1ALcbucnx6BJDOnfxgu9bE6lNip8SenIxkErBjnHFl02D1jQC7MA+OoGlRbzjKg&#10;ZUGvd5R/AAAA//8DAFBLAQItABQABgAIAAAAIQC2gziS/gAAAOEBAAATAAAAAAAAAAAAAAAAAAAA&#10;AABbQ29udGVudF9UeXBlc10ueG1sUEsBAi0AFAAGAAgAAAAhADj9If/WAAAAlAEAAAsAAAAAAAAA&#10;AAAAAAAALwEAAF9yZWxzLy5yZWxzUEsBAi0AFAAGAAgAAAAhAEE+6KCnAgAA0QUAAA4AAAAAAAAA&#10;AAAAAAAALgIAAGRycy9lMm9Eb2MueG1sUEsBAi0AFAAGAAgAAAAhAC4F76ziAAAADwEAAA8AAAAA&#10;AAAAAAAAAAAAAQUAAGRycy9kb3ducmV2LnhtbFBLBQYAAAAABAAEAPMAAAAQBgAAAAA=&#10;" fillcolor="white [3212]" strokecolor="white [3212]" strokeweight="1pt">
                    <v:textbox>
                      <w:txbxContent>
                        <w:p w14:paraId="1FA7B82F" w14:textId="77777777" w:rsidR="006C2132" w:rsidRPr="00500478" w:rsidRDefault="006C2132" w:rsidP="008B4C24">
                          <w:pPr>
                            <w:jc w:val="center"/>
                          </w:pPr>
                        </w:p>
                      </w:txbxContent>
                    </v:textbox>
                  </v:rect>
                </w:pict>
              </mc:Fallback>
            </mc:AlternateContent>
          </w:r>
          <w:r>
            <w:rPr>
              <w:noProof/>
              <w:lang w:eastAsia="en-AU"/>
            </w:rPr>
            <w:drawing>
              <wp:anchor distT="0" distB="0" distL="114300" distR="114300" simplePos="0" relativeHeight="251658239" behindDoc="1" locked="0" layoutInCell="1" allowOverlap="1" wp14:anchorId="65C83C34" wp14:editId="63621239">
                <wp:simplePos x="0" y="0"/>
                <wp:positionH relativeFrom="column">
                  <wp:posOffset>-2200698</wp:posOffset>
                </wp:positionH>
                <wp:positionV relativeFrom="paragraph">
                  <wp:posOffset>2236894</wp:posOffset>
                </wp:positionV>
                <wp:extent cx="10026205" cy="6797040"/>
                <wp:effectExtent l="838200" t="1460500" r="832485" b="1457960"/>
                <wp:wrapNone/>
                <wp:docPr id="88" name="Picture 88" descr="A picture containing vegetable, red, plant, carrot&#10;&#10;Description automatically generated"/>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4">
                          <a:extLst>
                            <a:ext uri="{28A0092B-C50C-407E-A947-70E740481C1C}">
                              <a14:useLocalDpi xmlns:a14="http://schemas.microsoft.com/office/drawing/2010/main" val="0"/>
                            </a:ext>
                          </a:extLst>
                        </a:blip>
                        <a:stretch>
                          <a:fillRect/>
                        </a:stretch>
                      </pic:blipFill>
                      <pic:spPr>
                        <a:xfrm rot="9653319">
                          <a:off x="0" y="0"/>
                          <a:ext cx="10026205" cy="679704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bCs/>
              <w:color w:val="808080" w:themeColor="background1" w:themeShade="80"/>
              <w:sz w:val="20"/>
              <w:szCs w:val="20"/>
            </w:rPr>
            <w:br w:type="page"/>
          </w:r>
        </w:p>
      </w:sdtContent>
    </w:sdt>
    <w:p w14:paraId="31DDFA5C" w14:textId="5B855668" w:rsidR="002B0D4A" w:rsidRDefault="002B0D4A" w:rsidP="002B0D4A">
      <w:pPr>
        <w:pStyle w:val="Heading1"/>
        <w:spacing w:before="0"/>
        <w:rPr>
          <w:rFonts w:ascii="Arial" w:hAnsi="Arial" w:cs="Arial"/>
          <w:color w:val="009444"/>
          <w:sz w:val="32"/>
          <w:szCs w:val="32"/>
        </w:rPr>
      </w:pPr>
      <w:bookmarkStart w:id="2" w:name="_Toc23253420"/>
      <w:r>
        <w:rPr>
          <w:rFonts w:ascii="Arial" w:hAnsi="Arial" w:cs="Arial"/>
          <w:color w:val="009444"/>
          <w:sz w:val="32"/>
          <w:szCs w:val="32"/>
        </w:rPr>
        <w:lastRenderedPageBreak/>
        <w:t>Preface</w:t>
      </w:r>
      <w:bookmarkEnd w:id="2"/>
    </w:p>
    <w:p w14:paraId="2BDA60BB" w14:textId="77777777" w:rsidR="002B0D4A" w:rsidRPr="006D564C" w:rsidRDefault="002B0D4A" w:rsidP="002B0D4A">
      <w:pPr>
        <w:rPr>
          <w:rFonts w:ascii="Arial" w:hAnsi="Arial" w:cs="Arial"/>
        </w:rPr>
      </w:pPr>
    </w:p>
    <w:p w14:paraId="73BDC072" w14:textId="1E52F51A" w:rsidR="002B0D4A" w:rsidRPr="006D564C" w:rsidRDefault="00DD5BCC" w:rsidP="002B0D4A">
      <w:pPr>
        <w:rPr>
          <w:rFonts w:ascii="Arial" w:hAnsi="Arial" w:cs="Arial"/>
        </w:rPr>
      </w:pPr>
      <w:r w:rsidRPr="006D564C">
        <w:rPr>
          <w:rFonts w:ascii="Arial" w:hAnsi="Arial" w:cs="Arial"/>
          <w:i/>
          <w:iCs/>
        </w:rPr>
        <w:t>Resources for Implementing the National Food Waste Strategy</w:t>
      </w:r>
      <w:r w:rsidRPr="006D564C">
        <w:rPr>
          <w:rFonts w:ascii="Arial" w:hAnsi="Arial" w:cs="Arial"/>
        </w:rPr>
        <w:t xml:space="preserve"> </w:t>
      </w:r>
      <w:r w:rsidR="002B0D4A" w:rsidRPr="006D564C">
        <w:rPr>
          <w:rFonts w:ascii="Arial" w:hAnsi="Arial" w:cs="Arial"/>
        </w:rPr>
        <w:t xml:space="preserve">has been compiled by Food Innovation Australia Limited (FIAL) under contract to the Australian </w:t>
      </w:r>
      <w:r w:rsidR="00020B64">
        <w:rPr>
          <w:rFonts w:ascii="Arial" w:hAnsi="Arial" w:cs="Arial"/>
        </w:rPr>
        <w:t xml:space="preserve">Government </w:t>
      </w:r>
      <w:r w:rsidR="002B0D4A" w:rsidRPr="006D564C">
        <w:rPr>
          <w:rFonts w:ascii="Arial" w:hAnsi="Arial" w:cs="Arial"/>
        </w:rPr>
        <w:t xml:space="preserve">Department of </w:t>
      </w:r>
      <w:r w:rsidR="00020B64">
        <w:rPr>
          <w:rFonts w:ascii="Arial" w:hAnsi="Arial" w:cs="Arial"/>
        </w:rPr>
        <w:t xml:space="preserve">Agriculture, Water </w:t>
      </w:r>
      <w:r w:rsidR="002B0D4A" w:rsidRPr="006D564C">
        <w:rPr>
          <w:rFonts w:ascii="Arial" w:hAnsi="Arial" w:cs="Arial"/>
        </w:rPr>
        <w:t xml:space="preserve">and the Environment to provide information for governments and industries across the food value chain seeking to reduce food waste. Links to source references and key websites are highlighted in the document.   </w:t>
      </w:r>
    </w:p>
    <w:p w14:paraId="518CBF70" w14:textId="77777777" w:rsidR="002B0D4A" w:rsidRPr="006D564C" w:rsidRDefault="002B0D4A" w:rsidP="002B0D4A">
      <w:pPr>
        <w:rPr>
          <w:rFonts w:ascii="Arial" w:hAnsi="Arial" w:cs="Arial"/>
        </w:rPr>
      </w:pPr>
    </w:p>
    <w:p w14:paraId="1F99066E" w14:textId="66F42285" w:rsidR="002B0D4A" w:rsidRPr="006D564C" w:rsidRDefault="00DD5BCC" w:rsidP="002B0D4A">
      <w:pPr>
        <w:rPr>
          <w:rFonts w:ascii="Arial" w:hAnsi="Arial" w:cs="Arial"/>
        </w:rPr>
      </w:pPr>
      <w:r w:rsidRPr="006D564C">
        <w:rPr>
          <w:rFonts w:ascii="Arial" w:hAnsi="Arial" w:cs="Arial"/>
          <w:i/>
          <w:iCs/>
        </w:rPr>
        <w:t>Resources for Implementing the National Food Waste Strategy</w:t>
      </w:r>
      <w:r w:rsidRPr="006D564C">
        <w:rPr>
          <w:rFonts w:ascii="Arial" w:hAnsi="Arial" w:cs="Arial"/>
        </w:rPr>
        <w:t xml:space="preserve"> </w:t>
      </w:r>
      <w:r w:rsidR="002B0D4A" w:rsidRPr="006D564C">
        <w:rPr>
          <w:rFonts w:ascii="Arial" w:hAnsi="Arial" w:cs="Arial"/>
        </w:rPr>
        <w:t>serves as an initial Australian compilation of relevant information and will contribute to the expanding knowledge bank developed by the Fight Food Waste Cooperative Research Centre</w:t>
      </w:r>
      <w:r w:rsidR="000C25F2">
        <w:rPr>
          <w:rFonts w:ascii="Arial" w:hAnsi="Arial" w:cs="Arial"/>
        </w:rPr>
        <w:t xml:space="preserve"> (FFW CRC) </w:t>
      </w:r>
      <w:r w:rsidR="002B0D4A" w:rsidRPr="006D564C">
        <w:rPr>
          <w:rFonts w:ascii="Arial" w:hAnsi="Arial" w:cs="Arial"/>
        </w:rPr>
        <w:t xml:space="preserve">and CSIRO.  </w:t>
      </w:r>
    </w:p>
    <w:p w14:paraId="0A5491AC" w14:textId="77777777" w:rsidR="002B0D4A" w:rsidRPr="006D564C" w:rsidRDefault="002B0D4A" w:rsidP="002B0D4A">
      <w:pPr>
        <w:rPr>
          <w:rFonts w:ascii="Arial" w:hAnsi="Arial" w:cs="Arial"/>
        </w:rPr>
      </w:pPr>
    </w:p>
    <w:p w14:paraId="69653B57" w14:textId="77777777" w:rsidR="002B0D4A" w:rsidRPr="006D564C" w:rsidRDefault="002B0D4A" w:rsidP="002B0D4A">
      <w:pPr>
        <w:rPr>
          <w:rFonts w:ascii="Arial" w:hAnsi="Arial" w:cs="Arial"/>
        </w:rPr>
      </w:pPr>
      <w:r w:rsidRPr="006D564C">
        <w:rPr>
          <w:rFonts w:ascii="Arial" w:hAnsi="Arial" w:cs="Arial"/>
        </w:rPr>
        <w:t xml:space="preserve">FIAL recognises the considerable commitment and input to this document from members of the National Food Waste Steering Committee: </w:t>
      </w:r>
    </w:p>
    <w:p w14:paraId="6BA259DC" w14:textId="77777777" w:rsidR="002B0D4A" w:rsidRPr="006D564C" w:rsidRDefault="002B0D4A" w:rsidP="002B0D4A">
      <w:pPr>
        <w:pStyle w:val="Default"/>
        <w:rPr>
          <w:rFonts w:ascii="Arial" w:hAnsi="Arial" w:cs="Arial"/>
        </w:rPr>
      </w:pPr>
    </w:p>
    <w:p w14:paraId="4E5E4448" w14:textId="77777777" w:rsidR="002B0D4A" w:rsidRPr="006D564C" w:rsidRDefault="002B0D4A" w:rsidP="002B0D4A">
      <w:pPr>
        <w:pStyle w:val="Default"/>
        <w:numPr>
          <w:ilvl w:val="0"/>
          <w:numId w:val="42"/>
        </w:numPr>
        <w:rPr>
          <w:rFonts w:ascii="Arial" w:hAnsi="Arial" w:cs="Arial"/>
        </w:rPr>
      </w:pPr>
      <w:proofErr w:type="spellStart"/>
      <w:r w:rsidRPr="006D564C">
        <w:rPr>
          <w:rFonts w:ascii="Arial" w:hAnsi="Arial" w:cs="Arial"/>
        </w:rPr>
        <w:t>AgriFutures</w:t>
      </w:r>
      <w:proofErr w:type="spellEnd"/>
      <w:r w:rsidRPr="006D564C">
        <w:rPr>
          <w:rFonts w:ascii="Arial" w:hAnsi="Arial" w:cs="Arial"/>
        </w:rPr>
        <w:t xml:space="preserve"> Australia </w:t>
      </w:r>
    </w:p>
    <w:p w14:paraId="116E65A3" w14:textId="77777777" w:rsidR="002B0D4A" w:rsidRPr="006D564C" w:rsidRDefault="002B0D4A" w:rsidP="002B0D4A">
      <w:pPr>
        <w:pStyle w:val="Default"/>
        <w:numPr>
          <w:ilvl w:val="0"/>
          <w:numId w:val="42"/>
        </w:numPr>
        <w:rPr>
          <w:rFonts w:ascii="Arial" w:hAnsi="Arial" w:cs="Arial"/>
        </w:rPr>
      </w:pPr>
      <w:r w:rsidRPr="006D564C">
        <w:rPr>
          <w:rFonts w:ascii="Arial" w:hAnsi="Arial" w:cs="Arial"/>
        </w:rPr>
        <w:t xml:space="preserve">Australian Food and Grocery Council </w:t>
      </w:r>
    </w:p>
    <w:p w14:paraId="533DCBC5" w14:textId="77777777" w:rsidR="002B0D4A" w:rsidRPr="006D564C" w:rsidRDefault="002B0D4A" w:rsidP="002B0D4A">
      <w:pPr>
        <w:pStyle w:val="Default"/>
        <w:numPr>
          <w:ilvl w:val="0"/>
          <w:numId w:val="42"/>
        </w:numPr>
        <w:rPr>
          <w:rFonts w:ascii="Arial" w:hAnsi="Arial" w:cs="Arial"/>
        </w:rPr>
      </w:pPr>
      <w:r w:rsidRPr="006D564C">
        <w:rPr>
          <w:rFonts w:ascii="Arial" w:hAnsi="Arial" w:cs="Arial"/>
        </w:rPr>
        <w:t xml:space="preserve">Australian Hotels Association </w:t>
      </w:r>
    </w:p>
    <w:p w14:paraId="04BF2F31" w14:textId="77777777" w:rsidR="002B0D4A" w:rsidRPr="006D564C" w:rsidRDefault="002B0D4A" w:rsidP="002B0D4A">
      <w:pPr>
        <w:pStyle w:val="Default"/>
        <w:numPr>
          <w:ilvl w:val="0"/>
          <w:numId w:val="42"/>
        </w:numPr>
        <w:rPr>
          <w:rFonts w:ascii="Arial" w:hAnsi="Arial" w:cs="Arial"/>
        </w:rPr>
      </w:pPr>
      <w:r w:rsidRPr="006D564C">
        <w:rPr>
          <w:rFonts w:ascii="Arial" w:hAnsi="Arial" w:cs="Arial"/>
        </w:rPr>
        <w:t xml:space="preserve">Australian Institute of Packaging </w:t>
      </w:r>
    </w:p>
    <w:p w14:paraId="3582307C" w14:textId="77777777" w:rsidR="002B0D4A" w:rsidRPr="006D564C" w:rsidRDefault="002B0D4A" w:rsidP="002B0D4A">
      <w:pPr>
        <w:pStyle w:val="Default"/>
        <w:numPr>
          <w:ilvl w:val="0"/>
          <w:numId w:val="42"/>
        </w:numPr>
        <w:rPr>
          <w:rFonts w:ascii="Arial" w:hAnsi="Arial" w:cs="Arial"/>
        </w:rPr>
      </w:pPr>
      <w:r w:rsidRPr="006D564C">
        <w:rPr>
          <w:rFonts w:ascii="Arial" w:hAnsi="Arial" w:cs="Arial"/>
        </w:rPr>
        <w:t xml:space="preserve">Australian Retailers Association </w:t>
      </w:r>
    </w:p>
    <w:p w14:paraId="5E8ADC09" w14:textId="77777777" w:rsidR="002B0D4A" w:rsidRPr="006D564C" w:rsidRDefault="002B0D4A" w:rsidP="002B0D4A">
      <w:pPr>
        <w:pStyle w:val="Default"/>
        <w:numPr>
          <w:ilvl w:val="0"/>
          <w:numId w:val="42"/>
        </w:numPr>
        <w:rPr>
          <w:rFonts w:ascii="Arial" w:hAnsi="Arial" w:cs="Arial"/>
        </w:rPr>
      </w:pPr>
      <w:r w:rsidRPr="006D564C">
        <w:rPr>
          <w:rFonts w:ascii="Arial" w:hAnsi="Arial" w:cs="Arial"/>
        </w:rPr>
        <w:t xml:space="preserve">Centre for Supply Chain and Logistics, Deakin University </w:t>
      </w:r>
    </w:p>
    <w:p w14:paraId="1028410E" w14:textId="77777777" w:rsidR="002B0D4A" w:rsidRPr="006D564C" w:rsidRDefault="002B0D4A" w:rsidP="002B0D4A">
      <w:pPr>
        <w:pStyle w:val="Default"/>
        <w:numPr>
          <w:ilvl w:val="0"/>
          <w:numId w:val="42"/>
        </w:numPr>
        <w:rPr>
          <w:rFonts w:ascii="Arial" w:hAnsi="Arial" w:cs="Arial"/>
        </w:rPr>
      </w:pPr>
      <w:r w:rsidRPr="006D564C">
        <w:rPr>
          <w:rFonts w:ascii="Arial" w:hAnsi="Arial" w:cs="Arial"/>
        </w:rPr>
        <w:t xml:space="preserve">CSIRO Agriculture and Food </w:t>
      </w:r>
    </w:p>
    <w:p w14:paraId="73546C42" w14:textId="77777777" w:rsidR="002B0D4A" w:rsidRPr="006D564C" w:rsidRDefault="002B0D4A" w:rsidP="002B0D4A">
      <w:pPr>
        <w:pStyle w:val="Default"/>
        <w:numPr>
          <w:ilvl w:val="0"/>
          <w:numId w:val="42"/>
        </w:numPr>
        <w:rPr>
          <w:rFonts w:ascii="Arial" w:hAnsi="Arial" w:cs="Arial"/>
        </w:rPr>
      </w:pPr>
      <w:r w:rsidRPr="006D564C">
        <w:rPr>
          <w:rFonts w:ascii="Arial" w:hAnsi="Arial" w:cs="Arial"/>
        </w:rPr>
        <w:t xml:space="preserve">Fight Food Waste Cooperative Research Centre </w:t>
      </w:r>
    </w:p>
    <w:p w14:paraId="08CA0655" w14:textId="77777777" w:rsidR="002B0D4A" w:rsidRPr="006D564C" w:rsidRDefault="002B0D4A" w:rsidP="002B0D4A">
      <w:pPr>
        <w:pStyle w:val="Default"/>
        <w:numPr>
          <w:ilvl w:val="0"/>
          <w:numId w:val="42"/>
        </w:numPr>
        <w:rPr>
          <w:rFonts w:ascii="Arial" w:hAnsi="Arial" w:cs="Arial"/>
        </w:rPr>
      </w:pPr>
      <w:proofErr w:type="spellStart"/>
      <w:r w:rsidRPr="006D564C">
        <w:rPr>
          <w:rFonts w:ascii="Arial" w:hAnsi="Arial" w:cs="Arial"/>
        </w:rPr>
        <w:t>OzHarvest</w:t>
      </w:r>
      <w:proofErr w:type="spellEnd"/>
      <w:r w:rsidRPr="006D564C">
        <w:rPr>
          <w:rFonts w:ascii="Arial" w:hAnsi="Arial" w:cs="Arial"/>
        </w:rPr>
        <w:t xml:space="preserve"> </w:t>
      </w:r>
    </w:p>
    <w:p w14:paraId="4961A326" w14:textId="77777777" w:rsidR="002B0D4A" w:rsidRPr="006D564C" w:rsidRDefault="002B0D4A" w:rsidP="002B0D4A">
      <w:pPr>
        <w:pStyle w:val="Default"/>
        <w:numPr>
          <w:ilvl w:val="0"/>
          <w:numId w:val="42"/>
        </w:numPr>
        <w:rPr>
          <w:rFonts w:ascii="Arial" w:hAnsi="Arial" w:cs="Arial"/>
        </w:rPr>
      </w:pPr>
      <w:r w:rsidRPr="006D564C">
        <w:rPr>
          <w:rFonts w:ascii="Arial" w:hAnsi="Arial" w:cs="Arial"/>
        </w:rPr>
        <w:t xml:space="preserve">National Farmers' Federation </w:t>
      </w:r>
    </w:p>
    <w:p w14:paraId="41BCD274" w14:textId="77777777" w:rsidR="002B0D4A" w:rsidRPr="006D564C" w:rsidRDefault="002B0D4A" w:rsidP="002B0D4A">
      <w:pPr>
        <w:pStyle w:val="Default"/>
        <w:numPr>
          <w:ilvl w:val="0"/>
          <w:numId w:val="42"/>
        </w:numPr>
        <w:rPr>
          <w:rFonts w:ascii="Arial" w:hAnsi="Arial" w:cs="Arial"/>
        </w:rPr>
      </w:pPr>
      <w:r w:rsidRPr="006D564C">
        <w:rPr>
          <w:rFonts w:ascii="Arial" w:hAnsi="Arial" w:cs="Arial"/>
        </w:rPr>
        <w:t xml:space="preserve">National Waste and Recycling Industry Council </w:t>
      </w:r>
    </w:p>
    <w:p w14:paraId="03E28A54" w14:textId="77777777" w:rsidR="002B0D4A" w:rsidRPr="006D564C" w:rsidRDefault="002B0D4A" w:rsidP="002B0D4A">
      <w:pPr>
        <w:pStyle w:val="Default"/>
        <w:numPr>
          <w:ilvl w:val="0"/>
          <w:numId w:val="42"/>
        </w:numPr>
        <w:rPr>
          <w:rFonts w:ascii="Arial" w:hAnsi="Arial" w:cs="Arial"/>
        </w:rPr>
      </w:pPr>
      <w:r w:rsidRPr="006D564C">
        <w:rPr>
          <w:rFonts w:ascii="Arial" w:hAnsi="Arial" w:cs="Arial"/>
        </w:rPr>
        <w:t xml:space="preserve">Refrigerants Australia </w:t>
      </w:r>
    </w:p>
    <w:p w14:paraId="24E1785B" w14:textId="77777777" w:rsidR="002B0D4A" w:rsidRPr="006D564C" w:rsidRDefault="002B0D4A" w:rsidP="002B0D4A">
      <w:pPr>
        <w:pStyle w:val="Default"/>
        <w:numPr>
          <w:ilvl w:val="0"/>
          <w:numId w:val="42"/>
        </w:numPr>
        <w:rPr>
          <w:rFonts w:ascii="Arial" w:hAnsi="Arial" w:cs="Arial"/>
        </w:rPr>
      </w:pPr>
      <w:r w:rsidRPr="006D564C">
        <w:rPr>
          <w:rFonts w:ascii="Arial" w:hAnsi="Arial" w:cs="Arial"/>
        </w:rPr>
        <w:t xml:space="preserve">Rural Research &amp; Development Corporations </w:t>
      </w:r>
    </w:p>
    <w:p w14:paraId="78D30B9A" w14:textId="77777777" w:rsidR="002B0D4A" w:rsidRPr="006D564C" w:rsidRDefault="002B0D4A" w:rsidP="002B0D4A">
      <w:pPr>
        <w:rPr>
          <w:rFonts w:ascii="Arial" w:hAnsi="Arial" w:cs="Arial"/>
        </w:rPr>
      </w:pPr>
    </w:p>
    <w:p w14:paraId="53711D43" w14:textId="77777777" w:rsidR="002B0D4A" w:rsidRPr="006D564C" w:rsidRDefault="002B0D4A" w:rsidP="002B0D4A">
      <w:pPr>
        <w:rPr>
          <w:rFonts w:ascii="Arial" w:hAnsi="Arial" w:cs="Arial"/>
        </w:rPr>
      </w:pPr>
      <w:r w:rsidRPr="006D564C">
        <w:rPr>
          <w:rFonts w:ascii="Arial" w:hAnsi="Arial" w:cs="Arial"/>
        </w:rPr>
        <w:t xml:space="preserve">FIAL also gratefully acknowledges contributions from officers from State and Territory governments and the Australian Local Government Association in reviewing drafts and providing additional references for inclusion.  </w:t>
      </w:r>
    </w:p>
    <w:p w14:paraId="6393EB8C" w14:textId="77777777" w:rsidR="00CB172C" w:rsidRDefault="00CB172C" w:rsidP="004A7C2E">
      <w:pPr>
        <w:pStyle w:val="Heading1"/>
        <w:spacing w:before="0"/>
        <w:sectPr w:rsidR="00CB172C" w:rsidSect="008B4C24">
          <w:headerReference w:type="default" r:id="rId15"/>
          <w:footerReference w:type="even" r:id="rId16"/>
          <w:footerReference w:type="default" r:id="rId17"/>
          <w:footerReference w:type="first" r:id="rId18"/>
          <w:pgSz w:w="11900" w:h="16840"/>
          <w:pgMar w:top="1440" w:right="1440" w:bottom="1440" w:left="1440" w:header="708" w:footer="708" w:gutter="0"/>
          <w:pgNumType w:fmt="lowerRoman" w:start="0"/>
          <w:cols w:space="708"/>
          <w:titlePg/>
          <w:docGrid w:linePitch="360"/>
        </w:sectPr>
      </w:pPr>
    </w:p>
    <w:p w14:paraId="4793B9E2" w14:textId="77777777" w:rsidR="00DD5BCC" w:rsidRDefault="00DD5BCC" w:rsidP="00DD5BCC"/>
    <w:p w14:paraId="3AE3B920" w14:textId="77777777" w:rsidR="00DD5BCC" w:rsidRDefault="00DD5BCC" w:rsidP="00DD5BCC"/>
    <w:p w14:paraId="04C5A8A7" w14:textId="77777777" w:rsidR="00DD5BCC" w:rsidRDefault="00DD5BCC" w:rsidP="00DD5BCC"/>
    <w:p w14:paraId="512EE804" w14:textId="77777777" w:rsidR="00DD5BCC" w:rsidRDefault="00DD5BCC" w:rsidP="00DD5BCC"/>
    <w:p w14:paraId="52B7EC2F" w14:textId="77777777" w:rsidR="00DD5BCC" w:rsidRDefault="00DD5BCC" w:rsidP="00DD5BCC"/>
    <w:p w14:paraId="5DD07D4C" w14:textId="77777777" w:rsidR="00DD5BCC" w:rsidRDefault="00DD5BCC" w:rsidP="00DD5BCC"/>
    <w:p w14:paraId="14C6B9E6" w14:textId="77777777" w:rsidR="00DD5BCC" w:rsidRDefault="00DD5BCC" w:rsidP="00DD5BCC"/>
    <w:p w14:paraId="46C27857" w14:textId="77777777" w:rsidR="00DD5BCC" w:rsidRDefault="00DD5BCC" w:rsidP="00DD5BCC">
      <w:pPr>
        <w:rPr>
          <w:rFonts w:ascii="Arial" w:hAnsi="Arial" w:cs="Arial"/>
          <w:sz w:val="20"/>
          <w:szCs w:val="20"/>
        </w:rPr>
      </w:pPr>
    </w:p>
    <w:p w14:paraId="409D6B34" w14:textId="57E9F963" w:rsidR="007E7AB0" w:rsidRPr="009A2952" w:rsidRDefault="00DD5BCC" w:rsidP="009A2952">
      <w:pPr>
        <w:rPr>
          <w:rFonts w:ascii="Arial" w:hAnsi="Arial" w:cs="Arial"/>
          <w:sz w:val="18"/>
          <w:szCs w:val="18"/>
        </w:rPr>
        <w:sectPr w:rsidR="007E7AB0" w:rsidRPr="009A2952" w:rsidSect="00CB172C">
          <w:footerReference w:type="default" r:id="rId19"/>
          <w:type w:val="continuous"/>
          <w:pgSz w:w="11900" w:h="16840"/>
          <w:pgMar w:top="1440" w:right="1440" w:bottom="1440" w:left="1440" w:header="708" w:footer="708" w:gutter="0"/>
          <w:pgNumType w:fmt="lowerRoman" w:start="3"/>
          <w:cols w:space="708"/>
          <w:titlePg/>
          <w:docGrid w:linePitch="360"/>
        </w:sectPr>
      </w:pPr>
      <w:r w:rsidRPr="009A2952">
        <w:rPr>
          <w:rFonts w:ascii="Arial" w:hAnsi="Arial" w:cs="Arial"/>
          <w:sz w:val="18"/>
          <w:szCs w:val="18"/>
        </w:rPr>
        <w:t xml:space="preserve">Food Innovation Australia Ltd. (ABN 50 164 124 609) make no express or implied guarantees, representations or warranties in relation to the strategies, material or information provided. Readers should not act solely on the basis of </w:t>
      </w:r>
      <w:r w:rsidRPr="009A2952">
        <w:rPr>
          <w:rFonts w:ascii="Arial" w:hAnsi="Arial" w:cs="Arial"/>
          <w:i/>
          <w:iCs/>
          <w:sz w:val="18"/>
          <w:szCs w:val="18"/>
        </w:rPr>
        <w:t>Resources for Implementing the National Food Waste Strategy</w:t>
      </w:r>
      <w:r w:rsidRPr="009A2952">
        <w:rPr>
          <w:rFonts w:ascii="Arial" w:hAnsi="Arial" w:cs="Arial"/>
          <w:sz w:val="18"/>
          <w:szCs w:val="18"/>
        </w:rPr>
        <w:t xml:space="preserve"> (which includes generalised strategies) and should consider other factors including those specifically relevant to individual circumstances before implementing or using any of the Strategies.</w:t>
      </w:r>
    </w:p>
    <w:p w14:paraId="74BE6C60" w14:textId="77777777" w:rsidR="00E55D34" w:rsidRDefault="00E55D34">
      <w:pPr>
        <w:rPr>
          <w:rFonts w:ascii="Arial" w:hAnsi="Arial" w:cs="Arial"/>
          <w:color w:val="009444"/>
          <w:sz w:val="32"/>
          <w:szCs w:val="32"/>
        </w:rPr>
        <w:sectPr w:rsidR="00E55D34" w:rsidSect="002B0D4A">
          <w:footerReference w:type="default" r:id="rId20"/>
          <w:type w:val="continuous"/>
          <w:pgSz w:w="11900" w:h="16840"/>
          <w:pgMar w:top="1440" w:right="1440" w:bottom="1440" w:left="1440" w:header="708" w:footer="708" w:gutter="0"/>
          <w:pgNumType w:fmt="lowerRoman" w:start="3"/>
          <w:cols w:space="708"/>
          <w:titlePg/>
          <w:docGrid w:linePitch="360"/>
        </w:sectPr>
      </w:pPr>
    </w:p>
    <w:p w14:paraId="79D80149" w14:textId="40283D4B" w:rsidR="004A7C2E" w:rsidRDefault="004A7C2E">
      <w:pPr>
        <w:rPr>
          <w:rFonts w:ascii="Arial" w:eastAsiaTheme="majorEastAsia" w:hAnsi="Arial" w:cs="Arial"/>
          <w:b/>
          <w:bCs/>
          <w:color w:val="009444"/>
          <w:sz w:val="32"/>
          <w:szCs w:val="32"/>
          <w:lang w:val="en-US" w:bidi="en-US"/>
        </w:rPr>
      </w:pPr>
    </w:p>
    <w:p w14:paraId="2A464B15" w14:textId="77777777" w:rsidR="00BE2F9F" w:rsidRPr="001A0F55" w:rsidRDefault="00BE2F9F" w:rsidP="00BE2F9F">
      <w:pPr>
        <w:pStyle w:val="Heading1"/>
        <w:spacing w:before="0"/>
        <w:rPr>
          <w:rFonts w:ascii="Arial" w:hAnsi="Arial" w:cs="Arial"/>
          <w:color w:val="009444"/>
          <w:sz w:val="32"/>
          <w:szCs w:val="32"/>
        </w:rPr>
      </w:pPr>
      <w:bookmarkStart w:id="4" w:name="_Toc23253421"/>
      <w:r w:rsidRPr="001A0F55">
        <w:rPr>
          <w:rFonts w:ascii="Arial" w:hAnsi="Arial" w:cs="Arial"/>
          <w:color w:val="009444"/>
          <w:sz w:val="32"/>
          <w:szCs w:val="32"/>
        </w:rPr>
        <w:lastRenderedPageBreak/>
        <w:t>Table of Contents</w:t>
      </w:r>
      <w:bookmarkEnd w:id="4"/>
    </w:p>
    <w:sdt>
      <w:sdtPr>
        <w:rPr>
          <w:rFonts w:asciiTheme="minorHAnsi" w:eastAsiaTheme="minorHAnsi" w:hAnsiTheme="minorHAnsi" w:cstheme="minorBidi"/>
          <w:b w:val="0"/>
          <w:bCs w:val="0"/>
          <w:color w:val="auto"/>
          <w:sz w:val="24"/>
          <w:szCs w:val="24"/>
          <w:lang w:val="en-AU"/>
        </w:rPr>
        <w:id w:val="-1961411308"/>
        <w:docPartObj>
          <w:docPartGallery w:val="Table of Contents"/>
          <w:docPartUnique/>
        </w:docPartObj>
      </w:sdtPr>
      <w:sdtEndPr>
        <w:rPr>
          <w:rFonts w:ascii="Arial" w:hAnsi="Arial" w:cs="Arial"/>
          <w:noProof/>
          <w:sz w:val="22"/>
          <w:szCs w:val="22"/>
        </w:rPr>
      </w:sdtEndPr>
      <w:sdtContent>
        <w:p w14:paraId="286E4020" w14:textId="20FE01D1" w:rsidR="00BE2F9F" w:rsidRDefault="00BE2F9F" w:rsidP="009A2952">
          <w:pPr>
            <w:pStyle w:val="TOCHeading"/>
            <w:spacing w:before="0"/>
          </w:pPr>
        </w:p>
        <w:p w14:paraId="3BD097FD" w14:textId="6163F893" w:rsidR="00030FF5" w:rsidRDefault="00BE2F9F">
          <w:pPr>
            <w:pStyle w:val="TOC1"/>
            <w:tabs>
              <w:tab w:val="right" w:leader="dot" w:pos="9010"/>
            </w:tabs>
            <w:rPr>
              <w:rFonts w:eastAsiaTheme="minorEastAsia"/>
              <w:b w:val="0"/>
              <w:bCs w:val="0"/>
              <w:i w:val="0"/>
              <w:iCs w:val="0"/>
              <w:noProof/>
              <w:lang w:eastAsia="en-GB"/>
            </w:rPr>
          </w:pPr>
          <w:r w:rsidRPr="009A2952">
            <w:rPr>
              <w:rFonts w:ascii="Arial" w:hAnsi="Arial" w:cs="Arial"/>
              <w:b w:val="0"/>
              <w:bCs w:val="0"/>
              <w:sz w:val="22"/>
              <w:szCs w:val="22"/>
            </w:rPr>
            <w:fldChar w:fldCharType="begin"/>
          </w:r>
          <w:r w:rsidRPr="009A2952">
            <w:rPr>
              <w:rFonts w:ascii="Arial" w:hAnsi="Arial" w:cs="Arial"/>
              <w:b w:val="0"/>
              <w:bCs w:val="0"/>
              <w:sz w:val="22"/>
              <w:szCs w:val="22"/>
            </w:rPr>
            <w:instrText xml:space="preserve"> TOC \o "1-3" \h \z \u </w:instrText>
          </w:r>
          <w:r w:rsidRPr="009A2952">
            <w:rPr>
              <w:rFonts w:ascii="Arial" w:hAnsi="Arial" w:cs="Arial"/>
              <w:b w:val="0"/>
              <w:bCs w:val="0"/>
              <w:sz w:val="22"/>
              <w:szCs w:val="22"/>
            </w:rPr>
            <w:fldChar w:fldCharType="separate"/>
          </w:r>
          <w:hyperlink w:anchor="_Toc23253420" w:history="1">
            <w:r w:rsidR="00030FF5" w:rsidRPr="00A336B3">
              <w:rPr>
                <w:rStyle w:val="Hyperlink"/>
                <w:rFonts w:ascii="Arial" w:hAnsi="Arial" w:cs="Arial"/>
                <w:noProof/>
                <w:lang w:bidi="en-US"/>
              </w:rPr>
              <w:t>Preface</w:t>
            </w:r>
            <w:r w:rsidR="00030FF5">
              <w:rPr>
                <w:noProof/>
                <w:webHidden/>
              </w:rPr>
              <w:tab/>
            </w:r>
            <w:r w:rsidR="00030FF5">
              <w:rPr>
                <w:noProof/>
                <w:webHidden/>
              </w:rPr>
              <w:fldChar w:fldCharType="begin"/>
            </w:r>
            <w:r w:rsidR="00030FF5">
              <w:rPr>
                <w:noProof/>
                <w:webHidden/>
              </w:rPr>
              <w:instrText xml:space="preserve"> PAGEREF _Toc23253420 \h </w:instrText>
            </w:r>
            <w:r w:rsidR="00030FF5">
              <w:rPr>
                <w:noProof/>
                <w:webHidden/>
              </w:rPr>
            </w:r>
            <w:r w:rsidR="00030FF5">
              <w:rPr>
                <w:noProof/>
                <w:webHidden/>
              </w:rPr>
              <w:fldChar w:fldCharType="separate"/>
            </w:r>
            <w:r w:rsidR="00030FF5">
              <w:rPr>
                <w:noProof/>
                <w:webHidden/>
              </w:rPr>
              <w:t>i</w:t>
            </w:r>
            <w:r w:rsidR="00030FF5">
              <w:rPr>
                <w:noProof/>
                <w:webHidden/>
              </w:rPr>
              <w:fldChar w:fldCharType="end"/>
            </w:r>
          </w:hyperlink>
        </w:p>
        <w:p w14:paraId="4C63A977" w14:textId="69B68778" w:rsidR="00030FF5" w:rsidRDefault="00F74E49">
          <w:pPr>
            <w:pStyle w:val="TOC1"/>
            <w:tabs>
              <w:tab w:val="right" w:leader="dot" w:pos="9010"/>
            </w:tabs>
            <w:rPr>
              <w:rFonts w:eastAsiaTheme="minorEastAsia"/>
              <w:b w:val="0"/>
              <w:bCs w:val="0"/>
              <w:i w:val="0"/>
              <w:iCs w:val="0"/>
              <w:noProof/>
              <w:lang w:eastAsia="en-GB"/>
            </w:rPr>
          </w:pPr>
          <w:hyperlink w:anchor="_Toc23253421" w:history="1">
            <w:r w:rsidR="00030FF5" w:rsidRPr="00A336B3">
              <w:rPr>
                <w:rStyle w:val="Hyperlink"/>
                <w:rFonts w:ascii="Arial" w:hAnsi="Arial" w:cs="Arial"/>
                <w:noProof/>
                <w:lang w:bidi="en-US"/>
              </w:rPr>
              <w:t>Table of Contents</w:t>
            </w:r>
            <w:r w:rsidR="00030FF5">
              <w:rPr>
                <w:noProof/>
                <w:webHidden/>
              </w:rPr>
              <w:tab/>
            </w:r>
            <w:r w:rsidR="00030FF5">
              <w:rPr>
                <w:noProof/>
                <w:webHidden/>
              </w:rPr>
              <w:fldChar w:fldCharType="begin"/>
            </w:r>
            <w:r w:rsidR="00030FF5">
              <w:rPr>
                <w:noProof/>
                <w:webHidden/>
              </w:rPr>
              <w:instrText xml:space="preserve"> PAGEREF _Toc23253421 \h </w:instrText>
            </w:r>
            <w:r w:rsidR="00030FF5">
              <w:rPr>
                <w:noProof/>
                <w:webHidden/>
              </w:rPr>
            </w:r>
            <w:r w:rsidR="00030FF5">
              <w:rPr>
                <w:noProof/>
                <w:webHidden/>
              </w:rPr>
              <w:fldChar w:fldCharType="separate"/>
            </w:r>
            <w:r w:rsidR="00030FF5">
              <w:rPr>
                <w:noProof/>
                <w:webHidden/>
              </w:rPr>
              <w:t>ii</w:t>
            </w:r>
            <w:r w:rsidR="00030FF5">
              <w:rPr>
                <w:noProof/>
                <w:webHidden/>
              </w:rPr>
              <w:fldChar w:fldCharType="end"/>
            </w:r>
          </w:hyperlink>
        </w:p>
        <w:p w14:paraId="26690AEE" w14:textId="712AD992" w:rsidR="00030FF5" w:rsidRDefault="00F74E49">
          <w:pPr>
            <w:pStyle w:val="TOC1"/>
            <w:tabs>
              <w:tab w:val="right" w:leader="dot" w:pos="9010"/>
            </w:tabs>
            <w:rPr>
              <w:rFonts w:eastAsiaTheme="minorEastAsia"/>
              <w:b w:val="0"/>
              <w:bCs w:val="0"/>
              <w:i w:val="0"/>
              <w:iCs w:val="0"/>
              <w:noProof/>
              <w:lang w:eastAsia="en-GB"/>
            </w:rPr>
          </w:pPr>
          <w:hyperlink w:anchor="_Toc23253422" w:history="1">
            <w:r w:rsidR="00030FF5" w:rsidRPr="00A336B3">
              <w:rPr>
                <w:rStyle w:val="Hyperlink"/>
                <w:rFonts w:ascii="Arial" w:hAnsi="Arial" w:cs="Arial"/>
                <w:noProof/>
                <w:lang w:bidi="en-US"/>
              </w:rPr>
              <w:t>Tables and figures</w:t>
            </w:r>
            <w:r w:rsidR="00030FF5">
              <w:rPr>
                <w:noProof/>
                <w:webHidden/>
              </w:rPr>
              <w:tab/>
            </w:r>
            <w:r w:rsidR="00030FF5">
              <w:rPr>
                <w:noProof/>
                <w:webHidden/>
              </w:rPr>
              <w:fldChar w:fldCharType="begin"/>
            </w:r>
            <w:r w:rsidR="00030FF5">
              <w:rPr>
                <w:noProof/>
                <w:webHidden/>
              </w:rPr>
              <w:instrText xml:space="preserve"> PAGEREF _Toc23253422 \h </w:instrText>
            </w:r>
            <w:r w:rsidR="00030FF5">
              <w:rPr>
                <w:noProof/>
                <w:webHidden/>
              </w:rPr>
            </w:r>
            <w:r w:rsidR="00030FF5">
              <w:rPr>
                <w:noProof/>
                <w:webHidden/>
              </w:rPr>
              <w:fldChar w:fldCharType="separate"/>
            </w:r>
            <w:r w:rsidR="00030FF5">
              <w:rPr>
                <w:noProof/>
                <w:webHidden/>
              </w:rPr>
              <w:t>iv</w:t>
            </w:r>
            <w:r w:rsidR="00030FF5">
              <w:rPr>
                <w:noProof/>
                <w:webHidden/>
              </w:rPr>
              <w:fldChar w:fldCharType="end"/>
            </w:r>
          </w:hyperlink>
        </w:p>
        <w:p w14:paraId="26D517FE" w14:textId="377469CB" w:rsidR="00030FF5" w:rsidRDefault="00F74E49">
          <w:pPr>
            <w:pStyle w:val="TOC1"/>
            <w:tabs>
              <w:tab w:val="left" w:pos="480"/>
              <w:tab w:val="right" w:leader="dot" w:pos="9010"/>
            </w:tabs>
            <w:rPr>
              <w:rFonts w:eastAsiaTheme="minorEastAsia"/>
              <w:b w:val="0"/>
              <w:bCs w:val="0"/>
              <w:i w:val="0"/>
              <w:iCs w:val="0"/>
              <w:noProof/>
              <w:lang w:eastAsia="en-GB"/>
            </w:rPr>
          </w:pPr>
          <w:hyperlink w:anchor="_Toc23253423" w:history="1">
            <w:r w:rsidR="00030FF5" w:rsidRPr="00A336B3">
              <w:rPr>
                <w:rStyle w:val="Hyperlink"/>
                <w:rFonts w:ascii="Arial" w:hAnsi="Arial" w:cs="Arial"/>
                <w:noProof/>
                <w:lang w:bidi="en-US"/>
              </w:rPr>
              <w:t>1.</w:t>
            </w:r>
            <w:r w:rsidR="00030FF5">
              <w:rPr>
                <w:rFonts w:eastAsiaTheme="minorEastAsia"/>
                <w:b w:val="0"/>
                <w:bCs w:val="0"/>
                <w:i w:val="0"/>
                <w:iCs w:val="0"/>
                <w:noProof/>
                <w:lang w:eastAsia="en-GB"/>
              </w:rPr>
              <w:tab/>
            </w:r>
            <w:r w:rsidR="00030FF5" w:rsidRPr="00A336B3">
              <w:rPr>
                <w:rStyle w:val="Hyperlink"/>
                <w:rFonts w:ascii="Arial" w:hAnsi="Arial" w:cs="Arial"/>
                <w:noProof/>
                <w:lang w:bidi="en-US"/>
              </w:rPr>
              <w:t>The National Food Waste Strategy</w:t>
            </w:r>
            <w:r w:rsidR="00030FF5">
              <w:rPr>
                <w:noProof/>
                <w:webHidden/>
              </w:rPr>
              <w:tab/>
            </w:r>
            <w:r w:rsidR="00030FF5">
              <w:rPr>
                <w:noProof/>
                <w:webHidden/>
              </w:rPr>
              <w:fldChar w:fldCharType="begin"/>
            </w:r>
            <w:r w:rsidR="00030FF5">
              <w:rPr>
                <w:noProof/>
                <w:webHidden/>
              </w:rPr>
              <w:instrText xml:space="preserve"> PAGEREF _Toc23253423 \h </w:instrText>
            </w:r>
            <w:r w:rsidR="00030FF5">
              <w:rPr>
                <w:noProof/>
                <w:webHidden/>
              </w:rPr>
            </w:r>
            <w:r w:rsidR="00030FF5">
              <w:rPr>
                <w:noProof/>
                <w:webHidden/>
              </w:rPr>
              <w:fldChar w:fldCharType="separate"/>
            </w:r>
            <w:r w:rsidR="00030FF5">
              <w:rPr>
                <w:noProof/>
                <w:webHidden/>
              </w:rPr>
              <w:t>1</w:t>
            </w:r>
            <w:r w:rsidR="00030FF5">
              <w:rPr>
                <w:noProof/>
                <w:webHidden/>
              </w:rPr>
              <w:fldChar w:fldCharType="end"/>
            </w:r>
          </w:hyperlink>
        </w:p>
        <w:p w14:paraId="58062258" w14:textId="165CDE04" w:rsidR="00030FF5" w:rsidRDefault="00F74E49">
          <w:pPr>
            <w:pStyle w:val="TOC2"/>
            <w:tabs>
              <w:tab w:val="right" w:leader="dot" w:pos="9010"/>
            </w:tabs>
            <w:rPr>
              <w:rFonts w:eastAsiaTheme="minorEastAsia"/>
              <w:b w:val="0"/>
              <w:bCs w:val="0"/>
              <w:noProof/>
              <w:sz w:val="24"/>
              <w:szCs w:val="24"/>
              <w:lang w:eastAsia="en-GB"/>
            </w:rPr>
          </w:pPr>
          <w:hyperlink w:anchor="_Toc23253424" w:history="1">
            <w:r w:rsidR="00030FF5" w:rsidRPr="00A336B3">
              <w:rPr>
                <w:rStyle w:val="Hyperlink"/>
                <w:rFonts w:ascii="Arial" w:hAnsi="Arial" w:cs="Arial"/>
                <w:noProof/>
              </w:rPr>
              <w:t>1.1 Dimensions of the Food Recovery Challenge</w:t>
            </w:r>
            <w:r w:rsidR="00030FF5">
              <w:rPr>
                <w:noProof/>
                <w:webHidden/>
              </w:rPr>
              <w:tab/>
            </w:r>
            <w:r w:rsidR="00030FF5">
              <w:rPr>
                <w:noProof/>
                <w:webHidden/>
              </w:rPr>
              <w:fldChar w:fldCharType="begin"/>
            </w:r>
            <w:r w:rsidR="00030FF5">
              <w:rPr>
                <w:noProof/>
                <w:webHidden/>
              </w:rPr>
              <w:instrText xml:space="preserve"> PAGEREF _Toc23253424 \h </w:instrText>
            </w:r>
            <w:r w:rsidR="00030FF5">
              <w:rPr>
                <w:noProof/>
                <w:webHidden/>
              </w:rPr>
            </w:r>
            <w:r w:rsidR="00030FF5">
              <w:rPr>
                <w:noProof/>
                <w:webHidden/>
              </w:rPr>
              <w:fldChar w:fldCharType="separate"/>
            </w:r>
            <w:r w:rsidR="00030FF5">
              <w:rPr>
                <w:noProof/>
                <w:webHidden/>
              </w:rPr>
              <w:t>1</w:t>
            </w:r>
            <w:r w:rsidR="00030FF5">
              <w:rPr>
                <w:noProof/>
                <w:webHidden/>
              </w:rPr>
              <w:fldChar w:fldCharType="end"/>
            </w:r>
          </w:hyperlink>
        </w:p>
        <w:p w14:paraId="7E607736" w14:textId="2A879B54" w:rsidR="00030FF5" w:rsidRDefault="00F74E49">
          <w:pPr>
            <w:pStyle w:val="TOC2"/>
            <w:tabs>
              <w:tab w:val="right" w:leader="dot" w:pos="9010"/>
            </w:tabs>
            <w:rPr>
              <w:rFonts w:eastAsiaTheme="minorEastAsia"/>
              <w:b w:val="0"/>
              <w:bCs w:val="0"/>
              <w:noProof/>
              <w:sz w:val="24"/>
              <w:szCs w:val="24"/>
              <w:lang w:eastAsia="en-GB"/>
            </w:rPr>
          </w:pPr>
          <w:hyperlink w:anchor="_Toc23253425" w:history="1">
            <w:r w:rsidR="00030FF5" w:rsidRPr="00A336B3">
              <w:rPr>
                <w:rStyle w:val="Hyperlink"/>
                <w:rFonts w:ascii="Arial" w:hAnsi="Arial" w:cs="Arial"/>
                <w:noProof/>
              </w:rPr>
              <w:t>1.2 Australia’s Commitments</w:t>
            </w:r>
            <w:r w:rsidR="00030FF5">
              <w:rPr>
                <w:noProof/>
                <w:webHidden/>
              </w:rPr>
              <w:tab/>
            </w:r>
            <w:r w:rsidR="00030FF5">
              <w:rPr>
                <w:noProof/>
                <w:webHidden/>
              </w:rPr>
              <w:fldChar w:fldCharType="begin"/>
            </w:r>
            <w:r w:rsidR="00030FF5">
              <w:rPr>
                <w:noProof/>
                <w:webHidden/>
              </w:rPr>
              <w:instrText xml:space="preserve"> PAGEREF _Toc23253425 \h </w:instrText>
            </w:r>
            <w:r w:rsidR="00030FF5">
              <w:rPr>
                <w:noProof/>
                <w:webHidden/>
              </w:rPr>
            </w:r>
            <w:r w:rsidR="00030FF5">
              <w:rPr>
                <w:noProof/>
                <w:webHidden/>
              </w:rPr>
              <w:fldChar w:fldCharType="separate"/>
            </w:r>
            <w:r w:rsidR="00030FF5">
              <w:rPr>
                <w:noProof/>
                <w:webHidden/>
              </w:rPr>
              <w:t>2</w:t>
            </w:r>
            <w:r w:rsidR="00030FF5">
              <w:rPr>
                <w:noProof/>
                <w:webHidden/>
              </w:rPr>
              <w:fldChar w:fldCharType="end"/>
            </w:r>
          </w:hyperlink>
        </w:p>
        <w:p w14:paraId="55CA4C60" w14:textId="10AC2CF9" w:rsidR="00030FF5" w:rsidRDefault="00F74E49">
          <w:pPr>
            <w:pStyle w:val="TOC3"/>
            <w:tabs>
              <w:tab w:val="right" w:leader="dot" w:pos="9010"/>
            </w:tabs>
            <w:rPr>
              <w:rFonts w:eastAsiaTheme="minorEastAsia"/>
              <w:noProof/>
              <w:sz w:val="24"/>
              <w:szCs w:val="24"/>
              <w:lang w:eastAsia="en-GB"/>
            </w:rPr>
          </w:pPr>
          <w:hyperlink w:anchor="_Toc23253426" w:history="1">
            <w:r w:rsidR="00030FF5" w:rsidRPr="00A336B3">
              <w:rPr>
                <w:rStyle w:val="Hyperlink"/>
                <w:rFonts w:ascii="Arial" w:hAnsi="Arial" w:cs="Arial"/>
                <w:noProof/>
              </w:rPr>
              <w:t>1.2.1 Halving food waste</w:t>
            </w:r>
            <w:r w:rsidR="00030FF5">
              <w:rPr>
                <w:noProof/>
                <w:webHidden/>
              </w:rPr>
              <w:tab/>
            </w:r>
            <w:r w:rsidR="00030FF5">
              <w:rPr>
                <w:noProof/>
                <w:webHidden/>
              </w:rPr>
              <w:fldChar w:fldCharType="begin"/>
            </w:r>
            <w:r w:rsidR="00030FF5">
              <w:rPr>
                <w:noProof/>
                <w:webHidden/>
              </w:rPr>
              <w:instrText xml:space="preserve"> PAGEREF _Toc23253426 \h </w:instrText>
            </w:r>
            <w:r w:rsidR="00030FF5">
              <w:rPr>
                <w:noProof/>
                <w:webHidden/>
              </w:rPr>
            </w:r>
            <w:r w:rsidR="00030FF5">
              <w:rPr>
                <w:noProof/>
                <w:webHidden/>
              </w:rPr>
              <w:fldChar w:fldCharType="separate"/>
            </w:r>
            <w:r w:rsidR="00030FF5">
              <w:rPr>
                <w:noProof/>
                <w:webHidden/>
              </w:rPr>
              <w:t>2</w:t>
            </w:r>
            <w:r w:rsidR="00030FF5">
              <w:rPr>
                <w:noProof/>
                <w:webHidden/>
              </w:rPr>
              <w:fldChar w:fldCharType="end"/>
            </w:r>
          </w:hyperlink>
        </w:p>
        <w:p w14:paraId="4CE0DF28" w14:textId="3E8E31C9" w:rsidR="00030FF5" w:rsidRDefault="00F74E49">
          <w:pPr>
            <w:pStyle w:val="TOC3"/>
            <w:tabs>
              <w:tab w:val="right" w:leader="dot" w:pos="9010"/>
            </w:tabs>
            <w:rPr>
              <w:rFonts w:eastAsiaTheme="minorEastAsia"/>
              <w:noProof/>
              <w:sz w:val="24"/>
              <w:szCs w:val="24"/>
              <w:lang w:eastAsia="en-GB"/>
            </w:rPr>
          </w:pPr>
          <w:hyperlink w:anchor="_Toc23253427" w:history="1">
            <w:r w:rsidR="00030FF5" w:rsidRPr="00A336B3">
              <w:rPr>
                <w:rStyle w:val="Hyperlink"/>
                <w:rFonts w:ascii="Arial" w:hAnsi="Arial" w:cs="Arial"/>
                <w:noProof/>
                <w:lang w:eastAsia="en-GB"/>
              </w:rPr>
              <w:t>1.2.2 Fostering the circular economy</w:t>
            </w:r>
            <w:r w:rsidR="00030FF5">
              <w:rPr>
                <w:noProof/>
                <w:webHidden/>
              </w:rPr>
              <w:tab/>
            </w:r>
            <w:r w:rsidR="00030FF5">
              <w:rPr>
                <w:noProof/>
                <w:webHidden/>
              </w:rPr>
              <w:fldChar w:fldCharType="begin"/>
            </w:r>
            <w:r w:rsidR="00030FF5">
              <w:rPr>
                <w:noProof/>
                <w:webHidden/>
              </w:rPr>
              <w:instrText xml:space="preserve"> PAGEREF _Toc23253427 \h </w:instrText>
            </w:r>
            <w:r w:rsidR="00030FF5">
              <w:rPr>
                <w:noProof/>
                <w:webHidden/>
              </w:rPr>
            </w:r>
            <w:r w:rsidR="00030FF5">
              <w:rPr>
                <w:noProof/>
                <w:webHidden/>
              </w:rPr>
              <w:fldChar w:fldCharType="separate"/>
            </w:r>
            <w:r w:rsidR="00030FF5">
              <w:rPr>
                <w:noProof/>
                <w:webHidden/>
              </w:rPr>
              <w:t>2</w:t>
            </w:r>
            <w:r w:rsidR="00030FF5">
              <w:rPr>
                <w:noProof/>
                <w:webHidden/>
              </w:rPr>
              <w:fldChar w:fldCharType="end"/>
            </w:r>
          </w:hyperlink>
        </w:p>
        <w:p w14:paraId="69DDEB07" w14:textId="5867B812" w:rsidR="00030FF5" w:rsidRDefault="00F74E49">
          <w:pPr>
            <w:pStyle w:val="TOC2"/>
            <w:tabs>
              <w:tab w:val="right" w:leader="dot" w:pos="9010"/>
            </w:tabs>
            <w:rPr>
              <w:rFonts w:eastAsiaTheme="minorEastAsia"/>
              <w:b w:val="0"/>
              <w:bCs w:val="0"/>
              <w:noProof/>
              <w:sz w:val="24"/>
              <w:szCs w:val="24"/>
              <w:lang w:eastAsia="en-GB"/>
            </w:rPr>
          </w:pPr>
          <w:hyperlink w:anchor="_Toc23253428" w:history="1">
            <w:r w:rsidR="00030FF5" w:rsidRPr="00A336B3">
              <w:rPr>
                <w:rStyle w:val="Hyperlink"/>
                <w:rFonts w:ascii="Arial" w:hAnsi="Arial" w:cs="Arial"/>
                <w:noProof/>
              </w:rPr>
              <w:t>1.3 Context</w:t>
            </w:r>
            <w:r w:rsidR="00030FF5">
              <w:rPr>
                <w:noProof/>
                <w:webHidden/>
              </w:rPr>
              <w:tab/>
            </w:r>
            <w:r w:rsidR="00030FF5">
              <w:rPr>
                <w:noProof/>
                <w:webHidden/>
              </w:rPr>
              <w:fldChar w:fldCharType="begin"/>
            </w:r>
            <w:r w:rsidR="00030FF5">
              <w:rPr>
                <w:noProof/>
                <w:webHidden/>
              </w:rPr>
              <w:instrText xml:space="preserve"> PAGEREF _Toc23253428 \h </w:instrText>
            </w:r>
            <w:r w:rsidR="00030FF5">
              <w:rPr>
                <w:noProof/>
                <w:webHidden/>
              </w:rPr>
            </w:r>
            <w:r w:rsidR="00030FF5">
              <w:rPr>
                <w:noProof/>
                <w:webHidden/>
              </w:rPr>
              <w:fldChar w:fldCharType="separate"/>
            </w:r>
            <w:r w:rsidR="00030FF5">
              <w:rPr>
                <w:noProof/>
                <w:webHidden/>
              </w:rPr>
              <w:t>3</w:t>
            </w:r>
            <w:r w:rsidR="00030FF5">
              <w:rPr>
                <w:noProof/>
                <w:webHidden/>
              </w:rPr>
              <w:fldChar w:fldCharType="end"/>
            </w:r>
          </w:hyperlink>
        </w:p>
        <w:p w14:paraId="018E6229" w14:textId="260F81F9" w:rsidR="00030FF5" w:rsidRDefault="00F74E49">
          <w:pPr>
            <w:pStyle w:val="TOC3"/>
            <w:tabs>
              <w:tab w:val="right" w:leader="dot" w:pos="9010"/>
            </w:tabs>
            <w:rPr>
              <w:rFonts w:eastAsiaTheme="minorEastAsia"/>
              <w:noProof/>
              <w:sz w:val="24"/>
              <w:szCs w:val="24"/>
              <w:lang w:eastAsia="en-GB"/>
            </w:rPr>
          </w:pPr>
          <w:hyperlink w:anchor="_Toc23253429" w:history="1">
            <w:r w:rsidR="00030FF5" w:rsidRPr="00A336B3">
              <w:rPr>
                <w:rStyle w:val="Hyperlink"/>
                <w:rFonts w:ascii="Arial" w:hAnsi="Arial" w:cs="Arial"/>
                <w:noProof/>
              </w:rPr>
              <w:t>1.3.1 International</w:t>
            </w:r>
            <w:r w:rsidR="00030FF5">
              <w:rPr>
                <w:noProof/>
                <w:webHidden/>
              </w:rPr>
              <w:tab/>
            </w:r>
            <w:r w:rsidR="00030FF5">
              <w:rPr>
                <w:noProof/>
                <w:webHidden/>
              </w:rPr>
              <w:fldChar w:fldCharType="begin"/>
            </w:r>
            <w:r w:rsidR="00030FF5">
              <w:rPr>
                <w:noProof/>
                <w:webHidden/>
              </w:rPr>
              <w:instrText xml:space="preserve"> PAGEREF _Toc23253429 \h </w:instrText>
            </w:r>
            <w:r w:rsidR="00030FF5">
              <w:rPr>
                <w:noProof/>
                <w:webHidden/>
              </w:rPr>
            </w:r>
            <w:r w:rsidR="00030FF5">
              <w:rPr>
                <w:noProof/>
                <w:webHidden/>
              </w:rPr>
              <w:fldChar w:fldCharType="separate"/>
            </w:r>
            <w:r w:rsidR="00030FF5">
              <w:rPr>
                <w:noProof/>
                <w:webHidden/>
              </w:rPr>
              <w:t>3</w:t>
            </w:r>
            <w:r w:rsidR="00030FF5">
              <w:rPr>
                <w:noProof/>
                <w:webHidden/>
              </w:rPr>
              <w:fldChar w:fldCharType="end"/>
            </w:r>
          </w:hyperlink>
        </w:p>
        <w:p w14:paraId="4E58609D" w14:textId="5D41F334" w:rsidR="00030FF5" w:rsidRDefault="00F74E49">
          <w:pPr>
            <w:pStyle w:val="TOC3"/>
            <w:tabs>
              <w:tab w:val="right" w:leader="dot" w:pos="9010"/>
            </w:tabs>
            <w:rPr>
              <w:rFonts w:eastAsiaTheme="minorEastAsia"/>
              <w:noProof/>
              <w:sz w:val="24"/>
              <w:szCs w:val="24"/>
              <w:lang w:eastAsia="en-GB"/>
            </w:rPr>
          </w:pPr>
          <w:hyperlink w:anchor="_Toc23253430" w:history="1">
            <w:r w:rsidR="00030FF5" w:rsidRPr="00A336B3">
              <w:rPr>
                <w:rStyle w:val="Hyperlink"/>
                <w:rFonts w:ascii="Arial" w:hAnsi="Arial" w:cs="Arial"/>
                <w:noProof/>
              </w:rPr>
              <w:t>1.3.2 Drivers and causes of food waste</w:t>
            </w:r>
            <w:r w:rsidR="00030FF5">
              <w:rPr>
                <w:noProof/>
                <w:webHidden/>
              </w:rPr>
              <w:tab/>
            </w:r>
            <w:r w:rsidR="00030FF5">
              <w:rPr>
                <w:noProof/>
                <w:webHidden/>
              </w:rPr>
              <w:fldChar w:fldCharType="begin"/>
            </w:r>
            <w:r w:rsidR="00030FF5">
              <w:rPr>
                <w:noProof/>
                <w:webHidden/>
              </w:rPr>
              <w:instrText xml:space="preserve"> PAGEREF _Toc23253430 \h </w:instrText>
            </w:r>
            <w:r w:rsidR="00030FF5">
              <w:rPr>
                <w:noProof/>
                <w:webHidden/>
              </w:rPr>
            </w:r>
            <w:r w:rsidR="00030FF5">
              <w:rPr>
                <w:noProof/>
                <w:webHidden/>
              </w:rPr>
              <w:fldChar w:fldCharType="separate"/>
            </w:r>
            <w:r w:rsidR="00030FF5">
              <w:rPr>
                <w:noProof/>
                <w:webHidden/>
              </w:rPr>
              <w:t>5</w:t>
            </w:r>
            <w:r w:rsidR="00030FF5">
              <w:rPr>
                <w:noProof/>
                <w:webHidden/>
              </w:rPr>
              <w:fldChar w:fldCharType="end"/>
            </w:r>
          </w:hyperlink>
        </w:p>
        <w:p w14:paraId="2F7F36D6" w14:textId="5D17CF7F" w:rsidR="00030FF5" w:rsidRDefault="00F74E49">
          <w:pPr>
            <w:pStyle w:val="TOC1"/>
            <w:tabs>
              <w:tab w:val="left" w:pos="480"/>
              <w:tab w:val="right" w:leader="dot" w:pos="9010"/>
            </w:tabs>
            <w:rPr>
              <w:rFonts w:eastAsiaTheme="minorEastAsia"/>
              <w:b w:val="0"/>
              <w:bCs w:val="0"/>
              <w:i w:val="0"/>
              <w:iCs w:val="0"/>
              <w:noProof/>
              <w:lang w:eastAsia="en-GB"/>
            </w:rPr>
          </w:pPr>
          <w:hyperlink w:anchor="_Toc23253431" w:history="1">
            <w:r w:rsidR="00030FF5" w:rsidRPr="00A336B3">
              <w:rPr>
                <w:rStyle w:val="Hyperlink"/>
                <w:rFonts w:ascii="Arial" w:hAnsi="Arial" w:cs="Arial"/>
                <w:noProof/>
                <w:lang w:bidi="en-US"/>
              </w:rPr>
              <w:t>2.</w:t>
            </w:r>
            <w:r w:rsidR="00030FF5">
              <w:rPr>
                <w:rFonts w:eastAsiaTheme="minorEastAsia"/>
                <w:b w:val="0"/>
                <w:bCs w:val="0"/>
                <w:i w:val="0"/>
                <w:iCs w:val="0"/>
                <w:noProof/>
                <w:lang w:eastAsia="en-GB"/>
              </w:rPr>
              <w:tab/>
            </w:r>
            <w:r w:rsidR="00030FF5" w:rsidRPr="00A336B3">
              <w:rPr>
                <w:rStyle w:val="Hyperlink"/>
                <w:rFonts w:ascii="Arial" w:hAnsi="Arial" w:cs="Arial"/>
                <w:noProof/>
                <w:lang w:bidi="en-US"/>
              </w:rPr>
              <w:t>Initial Implementation of the National Food Waste Strategy</w:t>
            </w:r>
            <w:r w:rsidR="00030FF5">
              <w:rPr>
                <w:noProof/>
                <w:webHidden/>
              </w:rPr>
              <w:tab/>
            </w:r>
            <w:r w:rsidR="00030FF5">
              <w:rPr>
                <w:noProof/>
                <w:webHidden/>
              </w:rPr>
              <w:fldChar w:fldCharType="begin"/>
            </w:r>
            <w:r w:rsidR="00030FF5">
              <w:rPr>
                <w:noProof/>
                <w:webHidden/>
              </w:rPr>
              <w:instrText xml:space="preserve"> PAGEREF _Toc23253431 \h </w:instrText>
            </w:r>
            <w:r w:rsidR="00030FF5">
              <w:rPr>
                <w:noProof/>
                <w:webHidden/>
              </w:rPr>
            </w:r>
            <w:r w:rsidR="00030FF5">
              <w:rPr>
                <w:noProof/>
                <w:webHidden/>
              </w:rPr>
              <w:fldChar w:fldCharType="separate"/>
            </w:r>
            <w:r w:rsidR="00030FF5">
              <w:rPr>
                <w:noProof/>
                <w:webHidden/>
              </w:rPr>
              <w:t>8</w:t>
            </w:r>
            <w:r w:rsidR="00030FF5">
              <w:rPr>
                <w:noProof/>
                <w:webHidden/>
              </w:rPr>
              <w:fldChar w:fldCharType="end"/>
            </w:r>
          </w:hyperlink>
        </w:p>
        <w:p w14:paraId="3E677FD7" w14:textId="6C08FD44" w:rsidR="00030FF5" w:rsidRDefault="00F74E49">
          <w:pPr>
            <w:pStyle w:val="TOC2"/>
            <w:tabs>
              <w:tab w:val="right" w:leader="dot" w:pos="9010"/>
            </w:tabs>
            <w:rPr>
              <w:rFonts w:eastAsiaTheme="minorEastAsia"/>
              <w:b w:val="0"/>
              <w:bCs w:val="0"/>
              <w:noProof/>
              <w:sz w:val="24"/>
              <w:szCs w:val="24"/>
              <w:lang w:eastAsia="en-GB"/>
            </w:rPr>
          </w:pPr>
          <w:hyperlink w:anchor="_Toc23253432" w:history="1">
            <w:r w:rsidR="00030FF5" w:rsidRPr="00A336B3">
              <w:rPr>
                <w:rStyle w:val="Hyperlink"/>
                <w:rFonts w:ascii="Arial" w:hAnsi="Arial" w:cs="Arial"/>
                <w:noProof/>
              </w:rPr>
              <w:t>2.1 Appointing an independent organisation to drive early implementation</w:t>
            </w:r>
            <w:r w:rsidR="00030FF5">
              <w:rPr>
                <w:noProof/>
                <w:webHidden/>
              </w:rPr>
              <w:tab/>
            </w:r>
            <w:r w:rsidR="00030FF5">
              <w:rPr>
                <w:noProof/>
                <w:webHidden/>
              </w:rPr>
              <w:fldChar w:fldCharType="begin"/>
            </w:r>
            <w:r w:rsidR="00030FF5">
              <w:rPr>
                <w:noProof/>
                <w:webHidden/>
              </w:rPr>
              <w:instrText xml:space="preserve"> PAGEREF _Toc23253432 \h </w:instrText>
            </w:r>
            <w:r w:rsidR="00030FF5">
              <w:rPr>
                <w:noProof/>
                <w:webHidden/>
              </w:rPr>
            </w:r>
            <w:r w:rsidR="00030FF5">
              <w:rPr>
                <w:noProof/>
                <w:webHidden/>
              </w:rPr>
              <w:fldChar w:fldCharType="separate"/>
            </w:r>
            <w:r w:rsidR="00030FF5">
              <w:rPr>
                <w:noProof/>
                <w:webHidden/>
              </w:rPr>
              <w:t>8</w:t>
            </w:r>
            <w:r w:rsidR="00030FF5">
              <w:rPr>
                <w:noProof/>
                <w:webHidden/>
              </w:rPr>
              <w:fldChar w:fldCharType="end"/>
            </w:r>
          </w:hyperlink>
        </w:p>
        <w:p w14:paraId="23A03B9D" w14:textId="7724FF56" w:rsidR="00030FF5" w:rsidRDefault="00F74E49">
          <w:pPr>
            <w:pStyle w:val="TOC2"/>
            <w:tabs>
              <w:tab w:val="right" w:leader="dot" w:pos="9010"/>
            </w:tabs>
            <w:rPr>
              <w:rFonts w:eastAsiaTheme="minorEastAsia"/>
              <w:b w:val="0"/>
              <w:bCs w:val="0"/>
              <w:noProof/>
              <w:sz w:val="24"/>
              <w:szCs w:val="24"/>
              <w:lang w:eastAsia="en-GB"/>
            </w:rPr>
          </w:pPr>
          <w:hyperlink w:anchor="_Toc23253433" w:history="1">
            <w:r w:rsidR="00030FF5" w:rsidRPr="00A336B3">
              <w:rPr>
                <w:rStyle w:val="Hyperlink"/>
                <w:rFonts w:ascii="Arial" w:hAnsi="Arial" w:cs="Arial"/>
                <w:noProof/>
              </w:rPr>
              <w:t>2.2 Establishing the baseline</w:t>
            </w:r>
            <w:r w:rsidR="00030FF5">
              <w:rPr>
                <w:noProof/>
                <w:webHidden/>
              </w:rPr>
              <w:tab/>
            </w:r>
            <w:r w:rsidR="00030FF5">
              <w:rPr>
                <w:noProof/>
                <w:webHidden/>
              </w:rPr>
              <w:fldChar w:fldCharType="begin"/>
            </w:r>
            <w:r w:rsidR="00030FF5">
              <w:rPr>
                <w:noProof/>
                <w:webHidden/>
              </w:rPr>
              <w:instrText xml:space="preserve"> PAGEREF _Toc23253433 \h </w:instrText>
            </w:r>
            <w:r w:rsidR="00030FF5">
              <w:rPr>
                <w:noProof/>
                <w:webHidden/>
              </w:rPr>
            </w:r>
            <w:r w:rsidR="00030FF5">
              <w:rPr>
                <w:noProof/>
                <w:webHidden/>
              </w:rPr>
              <w:fldChar w:fldCharType="separate"/>
            </w:r>
            <w:r w:rsidR="00030FF5">
              <w:rPr>
                <w:noProof/>
                <w:webHidden/>
              </w:rPr>
              <w:t>9</w:t>
            </w:r>
            <w:r w:rsidR="00030FF5">
              <w:rPr>
                <w:noProof/>
                <w:webHidden/>
              </w:rPr>
              <w:fldChar w:fldCharType="end"/>
            </w:r>
          </w:hyperlink>
        </w:p>
        <w:p w14:paraId="551BCE13" w14:textId="775E80C8" w:rsidR="00030FF5" w:rsidRDefault="00F74E49">
          <w:pPr>
            <w:pStyle w:val="TOC2"/>
            <w:tabs>
              <w:tab w:val="right" w:leader="dot" w:pos="9010"/>
            </w:tabs>
            <w:rPr>
              <w:rFonts w:eastAsiaTheme="minorEastAsia"/>
              <w:b w:val="0"/>
              <w:bCs w:val="0"/>
              <w:noProof/>
              <w:sz w:val="24"/>
              <w:szCs w:val="24"/>
              <w:lang w:eastAsia="en-GB"/>
            </w:rPr>
          </w:pPr>
          <w:hyperlink w:anchor="_Toc23253434" w:history="1">
            <w:r w:rsidR="00030FF5" w:rsidRPr="00A336B3">
              <w:rPr>
                <w:rStyle w:val="Hyperlink"/>
                <w:rFonts w:ascii="Arial" w:hAnsi="Arial" w:cs="Arial"/>
                <w:noProof/>
              </w:rPr>
              <w:t>2.3 Destinations of food waste in each sector</w:t>
            </w:r>
            <w:r w:rsidR="00030FF5">
              <w:rPr>
                <w:noProof/>
                <w:webHidden/>
              </w:rPr>
              <w:tab/>
            </w:r>
            <w:r w:rsidR="00030FF5">
              <w:rPr>
                <w:noProof/>
                <w:webHidden/>
              </w:rPr>
              <w:fldChar w:fldCharType="begin"/>
            </w:r>
            <w:r w:rsidR="00030FF5">
              <w:rPr>
                <w:noProof/>
                <w:webHidden/>
              </w:rPr>
              <w:instrText xml:space="preserve"> PAGEREF _Toc23253434 \h </w:instrText>
            </w:r>
            <w:r w:rsidR="00030FF5">
              <w:rPr>
                <w:noProof/>
                <w:webHidden/>
              </w:rPr>
            </w:r>
            <w:r w:rsidR="00030FF5">
              <w:rPr>
                <w:noProof/>
                <w:webHidden/>
              </w:rPr>
              <w:fldChar w:fldCharType="separate"/>
            </w:r>
            <w:r w:rsidR="00030FF5">
              <w:rPr>
                <w:noProof/>
                <w:webHidden/>
              </w:rPr>
              <w:t>11</w:t>
            </w:r>
            <w:r w:rsidR="00030FF5">
              <w:rPr>
                <w:noProof/>
                <w:webHidden/>
              </w:rPr>
              <w:fldChar w:fldCharType="end"/>
            </w:r>
          </w:hyperlink>
        </w:p>
        <w:p w14:paraId="26BD9927" w14:textId="2BB7C183" w:rsidR="00030FF5" w:rsidRDefault="00F74E49">
          <w:pPr>
            <w:pStyle w:val="TOC2"/>
            <w:tabs>
              <w:tab w:val="right" w:leader="dot" w:pos="9010"/>
            </w:tabs>
            <w:rPr>
              <w:rFonts w:eastAsiaTheme="minorEastAsia"/>
              <w:b w:val="0"/>
              <w:bCs w:val="0"/>
              <w:noProof/>
              <w:sz w:val="24"/>
              <w:szCs w:val="24"/>
              <w:lang w:eastAsia="en-GB"/>
            </w:rPr>
          </w:pPr>
          <w:hyperlink w:anchor="_Toc23253435" w:history="1">
            <w:r w:rsidR="00030FF5" w:rsidRPr="00A336B3">
              <w:rPr>
                <w:rStyle w:val="Hyperlink"/>
                <w:rFonts w:ascii="Arial" w:hAnsi="Arial" w:cs="Arial"/>
                <w:noProof/>
              </w:rPr>
              <w:t>2.4 Understanding potential financial return</w:t>
            </w:r>
            <w:r w:rsidR="00030FF5">
              <w:rPr>
                <w:noProof/>
                <w:webHidden/>
              </w:rPr>
              <w:tab/>
            </w:r>
            <w:r w:rsidR="00030FF5">
              <w:rPr>
                <w:noProof/>
                <w:webHidden/>
              </w:rPr>
              <w:fldChar w:fldCharType="begin"/>
            </w:r>
            <w:r w:rsidR="00030FF5">
              <w:rPr>
                <w:noProof/>
                <w:webHidden/>
              </w:rPr>
              <w:instrText xml:space="preserve"> PAGEREF _Toc23253435 \h </w:instrText>
            </w:r>
            <w:r w:rsidR="00030FF5">
              <w:rPr>
                <w:noProof/>
                <w:webHidden/>
              </w:rPr>
            </w:r>
            <w:r w:rsidR="00030FF5">
              <w:rPr>
                <w:noProof/>
                <w:webHidden/>
              </w:rPr>
              <w:fldChar w:fldCharType="separate"/>
            </w:r>
            <w:r w:rsidR="00030FF5">
              <w:rPr>
                <w:noProof/>
                <w:webHidden/>
              </w:rPr>
              <w:t>12</w:t>
            </w:r>
            <w:r w:rsidR="00030FF5">
              <w:rPr>
                <w:noProof/>
                <w:webHidden/>
              </w:rPr>
              <w:fldChar w:fldCharType="end"/>
            </w:r>
          </w:hyperlink>
        </w:p>
        <w:p w14:paraId="52A9365F" w14:textId="4AE57B7C" w:rsidR="00030FF5" w:rsidRDefault="00F74E49">
          <w:pPr>
            <w:pStyle w:val="TOC2"/>
            <w:tabs>
              <w:tab w:val="right" w:leader="dot" w:pos="9010"/>
            </w:tabs>
            <w:rPr>
              <w:rFonts w:eastAsiaTheme="minorEastAsia"/>
              <w:b w:val="0"/>
              <w:bCs w:val="0"/>
              <w:noProof/>
              <w:sz w:val="24"/>
              <w:szCs w:val="24"/>
              <w:lang w:eastAsia="en-GB"/>
            </w:rPr>
          </w:pPr>
          <w:hyperlink w:anchor="_Toc23253436" w:history="1">
            <w:r w:rsidR="00030FF5" w:rsidRPr="00A336B3">
              <w:rPr>
                <w:rStyle w:val="Hyperlink"/>
                <w:rFonts w:ascii="Arial" w:hAnsi="Arial" w:cs="Arial"/>
                <w:noProof/>
              </w:rPr>
              <w:t>2.5 Researching Options</w:t>
            </w:r>
            <w:r w:rsidR="00030FF5">
              <w:rPr>
                <w:noProof/>
                <w:webHidden/>
              </w:rPr>
              <w:tab/>
            </w:r>
            <w:r w:rsidR="00030FF5">
              <w:rPr>
                <w:noProof/>
                <w:webHidden/>
              </w:rPr>
              <w:fldChar w:fldCharType="begin"/>
            </w:r>
            <w:r w:rsidR="00030FF5">
              <w:rPr>
                <w:noProof/>
                <w:webHidden/>
              </w:rPr>
              <w:instrText xml:space="preserve"> PAGEREF _Toc23253436 \h </w:instrText>
            </w:r>
            <w:r w:rsidR="00030FF5">
              <w:rPr>
                <w:noProof/>
                <w:webHidden/>
              </w:rPr>
            </w:r>
            <w:r w:rsidR="00030FF5">
              <w:rPr>
                <w:noProof/>
                <w:webHidden/>
              </w:rPr>
              <w:fldChar w:fldCharType="separate"/>
            </w:r>
            <w:r w:rsidR="00030FF5">
              <w:rPr>
                <w:noProof/>
                <w:webHidden/>
              </w:rPr>
              <w:t>14</w:t>
            </w:r>
            <w:r w:rsidR="00030FF5">
              <w:rPr>
                <w:noProof/>
                <w:webHidden/>
              </w:rPr>
              <w:fldChar w:fldCharType="end"/>
            </w:r>
          </w:hyperlink>
        </w:p>
        <w:p w14:paraId="4097C61C" w14:textId="1784A811" w:rsidR="00030FF5" w:rsidRDefault="00F74E49">
          <w:pPr>
            <w:pStyle w:val="TOC1"/>
            <w:tabs>
              <w:tab w:val="left" w:pos="480"/>
              <w:tab w:val="right" w:leader="dot" w:pos="9010"/>
            </w:tabs>
            <w:rPr>
              <w:rFonts w:eastAsiaTheme="minorEastAsia"/>
              <w:b w:val="0"/>
              <w:bCs w:val="0"/>
              <w:i w:val="0"/>
              <w:iCs w:val="0"/>
              <w:noProof/>
              <w:lang w:eastAsia="en-GB"/>
            </w:rPr>
          </w:pPr>
          <w:hyperlink w:anchor="_Toc23253437" w:history="1">
            <w:r w:rsidR="00030FF5" w:rsidRPr="00A336B3">
              <w:rPr>
                <w:rStyle w:val="Hyperlink"/>
                <w:rFonts w:ascii="Arial" w:hAnsi="Arial" w:cs="Arial"/>
                <w:noProof/>
                <w:lang w:bidi="en-US"/>
              </w:rPr>
              <w:t>3.</w:t>
            </w:r>
            <w:r w:rsidR="00030FF5">
              <w:rPr>
                <w:rFonts w:eastAsiaTheme="minorEastAsia"/>
                <w:b w:val="0"/>
                <w:bCs w:val="0"/>
                <w:i w:val="0"/>
                <w:iCs w:val="0"/>
                <w:noProof/>
                <w:lang w:eastAsia="en-GB"/>
              </w:rPr>
              <w:tab/>
            </w:r>
            <w:r w:rsidR="00030FF5" w:rsidRPr="00A336B3">
              <w:rPr>
                <w:rStyle w:val="Hyperlink"/>
                <w:rFonts w:ascii="Arial" w:hAnsi="Arial" w:cs="Arial"/>
                <w:noProof/>
                <w:lang w:bidi="en-US"/>
              </w:rPr>
              <w:t>Moving forward on implementing the Strategy</w:t>
            </w:r>
            <w:r w:rsidR="00030FF5">
              <w:rPr>
                <w:noProof/>
                <w:webHidden/>
              </w:rPr>
              <w:tab/>
            </w:r>
            <w:r w:rsidR="00030FF5">
              <w:rPr>
                <w:noProof/>
                <w:webHidden/>
              </w:rPr>
              <w:fldChar w:fldCharType="begin"/>
            </w:r>
            <w:r w:rsidR="00030FF5">
              <w:rPr>
                <w:noProof/>
                <w:webHidden/>
              </w:rPr>
              <w:instrText xml:space="preserve"> PAGEREF _Toc23253437 \h </w:instrText>
            </w:r>
            <w:r w:rsidR="00030FF5">
              <w:rPr>
                <w:noProof/>
                <w:webHidden/>
              </w:rPr>
            </w:r>
            <w:r w:rsidR="00030FF5">
              <w:rPr>
                <w:noProof/>
                <w:webHidden/>
              </w:rPr>
              <w:fldChar w:fldCharType="separate"/>
            </w:r>
            <w:r w:rsidR="00030FF5">
              <w:rPr>
                <w:noProof/>
                <w:webHidden/>
              </w:rPr>
              <w:t>16</w:t>
            </w:r>
            <w:r w:rsidR="00030FF5">
              <w:rPr>
                <w:noProof/>
                <w:webHidden/>
              </w:rPr>
              <w:fldChar w:fldCharType="end"/>
            </w:r>
          </w:hyperlink>
        </w:p>
        <w:p w14:paraId="1997F3B8" w14:textId="16E4EB9E" w:rsidR="00030FF5" w:rsidRDefault="00F74E49">
          <w:pPr>
            <w:pStyle w:val="TOC2"/>
            <w:tabs>
              <w:tab w:val="right" w:leader="dot" w:pos="9010"/>
            </w:tabs>
            <w:rPr>
              <w:rFonts w:eastAsiaTheme="minorEastAsia"/>
              <w:b w:val="0"/>
              <w:bCs w:val="0"/>
              <w:noProof/>
              <w:sz w:val="24"/>
              <w:szCs w:val="24"/>
              <w:lang w:eastAsia="en-GB"/>
            </w:rPr>
          </w:pPr>
          <w:hyperlink w:anchor="_Toc23253438" w:history="1">
            <w:r w:rsidR="00030FF5" w:rsidRPr="00A336B3">
              <w:rPr>
                <w:rStyle w:val="Hyperlink"/>
                <w:rFonts w:ascii="Arial" w:hAnsi="Arial" w:cs="Arial"/>
                <w:noProof/>
              </w:rPr>
              <w:t>3.1 Principles to guide decision-making and prioritise action</w:t>
            </w:r>
            <w:r w:rsidR="00030FF5">
              <w:rPr>
                <w:noProof/>
                <w:webHidden/>
              </w:rPr>
              <w:tab/>
            </w:r>
            <w:r w:rsidR="00030FF5">
              <w:rPr>
                <w:noProof/>
                <w:webHidden/>
              </w:rPr>
              <w:fldChar w:fldCharType="begin"/>
            </w:r>
            <w:r w:rsidR="00030FF5">
              <w:rPr>
                <w:noProof/>
                <w:webHidden/>
              </w:rPr>
              <w:instrText xml:space="preserve"> PAGEREF _Toc23253438 \h </w:instrText>
            </w:r>
            <w:r w:rsidR="00030FF5">
              <w:rPr>
                <w:noProof/>
                <w:webHidden/>
              </w:rPr>
            </w:r>
            <w:r w:rsidR="00030FF5">
              <w:rPr>
                <w:noProof/>
                <w:webHidden/>
              </w:rPr>
              <w:fldChar w:fldCharType="separate"/>
            </w:r>
            <w:r w:rsidR="00030FF5">
              <w:rPr>
                <w:noProof/>
                <w:webHidden/>
              </w:rPr>
              <w:t>16</w:t>
            </w:r>
            <w:r w:rsidR="00030FF5">
              <w:rPr>
                <w:noProof/>
                <w:webHidden/>
              </w:rPr>
              <w:fldChar w:fldCharType="end"/>
            </w:r>
          </w:hyperlink>
        </w:p>
        <w:p w14:paraId="756DA19F" w14:textId="6413A820" w:rsidR="00030FF5" w:rsidRDefault="00F74E49">
          <w:pPr>
            <w:pStyle w:val="TOC2"/>
            <w:tabs>
              <w:tab w:val="right" w:leader="dot" w:pos="9010"/>
            </w:tabs>
            <w:rPr>
              <w:rFonts w:eastAsiaTheme="minorEastAsia"/>
              <w:b w:val="0"/>
              <w:bCs w:val="0"/>
              <w:noProof/>
              <w:sz w:val="24"/>
              <w:szCs w:val="24"/>
              <w:lang w:eastAsia="en-GB"/>
            </w:rPr>
          </w:pPr>
          <w:hyperlink w:anchor="_Toc23253439" w:history="1">
            <w:r w:rsidR="00030FF5" w:rsidRPr="00A336B3">
              <w:rPr>
                <w:rStyle w:val="Hyperlink"/>
                <w:rFonts w:ascii="Arial" w:hAnsi="Arial" w:cs="Arial"/>
                <w:noProof/>
              </w:rPr>
              <w:t>3.2 Applying the balanced scorecard approach</w:t>
            </w:r>
            <w:r w:rsidR="00030FF5">
              <w:rPr>
                <w:noProof/>
                <w:webHidden/>
              </w:rPr>
              <w:tab/>
            </w:r>
            <w:r w:rsidR="00030FF5">
              <w:rPr>
                <w:noProof/>
                <w:webHidden/>
              </w:rPr>
              <w:fldChar w:fldCharType="begin"/>
            </w:r>
            <w:r w:rsidR="00030FF5">
              <w:rPr>
                <w:noProof/>
                <w:webHidden/>
              </w:rPr>
              <w:instrText xml:space="preserve"> PAGEREF _Toc23253439 \h </w:instrText>
            </w:r>
            <w:r w:rsidR="00030FF5">
              <w:rPr>
                <w:noProof/>
                <w:webHidden/>
              </w:rPr>
            </w:r>
            <w:r w:rsidR="00030FF5">
              <w:rPr>
                <w:noProof/>
                <w:webHidden/>
              </w:rPr>
              <w:fldChar w:fldCharType="separate"/>
            </w:r>
            <w:r w:rsidR="00030FF5">
              <w:rPr>
                <w:noProof/>
                <w:webHidden/>
              </w:rPr>
              <w:t>17</w:t>
            </w:r>
            <w:r w:rsidR="00030FF5">
              <w:rPr>
                <w:noProof/>
                <w:webHidden/>
              </w:rPr>
              <w:fldChar w:fldCharType="end"/>
            </w:r>
          </w:hyperlink>
        </w:p>
        <w:p w14:paraId="09DE516B" w14:textId="59CBB1EA" w:rsidR="00030FF5" w:rsidRDefault="00F74E49">
          <w:pPr>
            <w:pStyle w:val="TOC2"/>
            <w:tabs>
              <w:tab w:val="right" w:leader="dot" w:pos="9010"/>
            </w:tabs>
            <w:rPr>
              <w:rFonts w:eastAsiaTheme="minorEastAsia"/>
              <w:b w:val="0"/>
              <w:bCs w:val="0"/>
              <w:noProof/>
              <w:sz w:val="24"/>
              <w:szCs w:val="24"/>
              <w:lang w:eastAsia="en-GB"/>
            </w:rPr>
          </w:pPr>
          <w:hyperlink w:anchor="_Toc23253440" w:history="1">
            <w:r w:rsidR="00030FF5" w:rsidRPr="00A336B3">
              <w:rPr>
                <w:rStyle w:val="Hyperlink"/>
                <w:rFonts w:ascii="Arial" w:hAnsi="Arial" w:cs="Arial"/>
                <w:noProof/>
              </w:rPr>
              <w:t>3.3 Priority areas and implementation mechanisms to drive change</w:t>
            </w:r>
            <w:r w:rsidR="00030FF5">
              <w:rPr>
                <w:noProof/>
                <w:webHidden/>
              </w:rPr>
              <w:tab/>
            </w:r>
            <w:r w:rsidR="00030FF5">
              <w:rPr>
                <w:noProof/>
                <w:webHidden/>
              </w:rPr>
              <w:fldChar w:fldCharType="begin"/>
            </w:r>
            <w:r w:rsidR="00030FF5">
              <w:rPr>
                <w:noProof/>
                <w:webHidden/>
              </w:rPr>
              <w:instrText xml:space="preserve"> PAGEREF _Toc23253440 \h </w:instrText>
            </w:r>
            <w:r w:rsidR="00030FF5">
              <w:rPr>
                <w:noProof/>
                <w:webHidden/>
              </w:rPr>
            </w:r>
            <w:r w:rsidR="00030FF5">
              <w:rPr>
                <w:noProof/>
                <w:webHidden/>
              </w:rPr>
              <w:fldChar w:fldCharType="separate"/>
            </w:r>
            <w:r w:rsidR="00030FF5">
              <w:rPr>
                <w:noProof/>
                <w:webHidden/>
              </w:rPr>
              <w:t>18</w:t>
            </w:r>
            <w:r w:rsidR="00030FF5">
              <w:rPr>
                <w:noProof/>
                <w:webHidden/>
              </w:rPr>
              <w:fldChar w:fldCharType="end"/>
            </w:r>
          </w:hyperlink>
        </w:p>
        <w:p w14:paraId="30E624B4" w14:textId="6DDAE67A" w:rsidR="00030FF5" w:rsidRDefault="00F74E49">
          <w:pPr>
            <w:pStyle w:val="TOC2"/>
            <w:tabs>
              <w:tab w:val="right" w:leader="dot" w:pos="9010"/>
            </w:tabs>
            <w:rPr>
              <w:rFonts w:eastAsiaTheme="minorEastAsia"/>
              <w:b w:val="0"/>
              <w:bCs w:val="0"/>
              <w:noProof/>
              <w:sz w:val="24"/>
              <w:szCs w:val="24"/>
              <w:lang w:eastAsia="en-GB"/>
            </w:rPr>
          </w:pPr>
          <w:hyperlink w:anchor="_Toc23253441" w:history="1">
            <w:r w:rsidR="00030FF5" w:rsidRPr="00A336B3">
              <w:rPr>
                <w:rStyle w:val="Hyperlink"/>
                <w:rFonts w:ascii="Arial" w:hAnsi="Arial" w:cs="Arial"/>
                <w:noProof/>
              </w:rPr>
              <w:t>3.4 Increasing awareness through communication and engagement</w:t>
            </w:r>
            <w:r w:rsidR="00030FF5">
              <w:rPr>
                <w:noProof/>
                <w:webHidden/>
              </w:rPr>
              <w:tab/>
            </w:r>
            <w:r w:rsidR="00030FF5">
              <w:rPr>
                <w:noProof/>
                <w:webHidden/>
              </w:rPr>
              <w:fldChar w:fldCharType="begin"/>
            </w:r>
            <w:r w:rsidR="00030FF5">
              <w:rPr>
                <w:noProof/>
                <w:webHidden/>
              </w:rPr>
              <w:instrText xml:space="preserve"> PAGEREF _Toc23253441 \h </w:instrText>
            </w:r>
            <w:r w:rsidR="00030FF5">
              <w:rPr>
                <w:noProof/>
                <w:webHidden/>
              </w:rPr>
            </w:r>
            <w:r w:rsidR="00030FF5">
              <w:rPr>
                <w:noProof/>
                <w:webHidden/>
              </w:rPr>
              <w:fldChar w:fldCharType="separate"/>
            </w:r>
            <w:r w:rsidR="00030FF5">
              <w:rPr>
                <w:noProof/>
                <w:webHidden/>
              </w:rPr>
              <w:t>19</w:t>
            </w:r>
            <w:r w:rsidR="00030FF5">
              <w:rPr>
                <w:noProof/>
                <w:webHidden/>
              </w:rPr>
              <w:fldChar w:fldCharType="end"/>
            </w:r>
          </w:hyperlink>
        </w:p>
        <w:p w14:paraId="081AD507" w14:textId="3F3F72F1" w:rsidR="00030FF5" w:rsidRDefault="00F74E49">
          <w:pPr>
            <w:pStyle w:val="TOC2"/>
            <w:tabs>
              <w:tab w:val="right" w:leader="dot" w:pos="9010"/>
            </w:tabs>
            <w:rPr>
              <w:rFonts w:eastAsiaTheme="minorEastAsia"/>
              <w:b w:val="0"/>
              <w:bCs w:val="0"/>
              <w:noProof/>
              <w:sz w:val="24"/>
              <w:szCs w:val="24"/>
              <w:lang w:eastAsia="en-GB"/>
            </w:rPr>
          </w:pPr>
          <w:hyperlink w:anchor="_Toc23253442" w:history="1">
            <w:r w:rsidR="00030FF5" w:rsidRPr="00A336B3">
              <w:rPr>
                <w:rStyle w:val="Hyperlink"/>
                <w:rFonts w:ascii="Arial" w:hAnsi="Arial" w:cs="Arial"/>
                <w:noProof/>
              </w:rPr>
              <w:t>3.5 Working with the food value chain to prioritise actions</w:t>
            </w:r>
            <w:r w:rsidR="00030FF5">
              <w:rPr>
                <w:noProof/>
                <w:webHidden/>
              </w:rPr>
              <w:tab/>
            </w:r>
            <w:r w:rsidR="00030FF5">
              <w:rPr>
                <w:noProof/>
                <w:webHidden/>
              </w:rPr>
              <w:fldChar w:fldCharType="begin"/>
            </w:r>
            <w:r w:rsidR="00030FF5">
              <w:rPr>
                <w:noProof/>
                <w:webHidden/>
              </w:rPr>
              <w:instrText xml:space="preserve"> PAGEREF _Toc23253442 \h </w:instrText>
            </w:r>
            <w:r w:rsidR="00030FF5">
              <w:rPr>
                <w:noProof/>
                <w:webHidden/>
              </w:rPr>
            </w:r>
            <w:r w:rsidR="00030FF5">
              <w:rPr>
                <w:noProof/>
                <w:webHidden/>
              </w:rPr>
              <w:fldChar w:fldCharType="separate"/>
            </w:r>
            <w:r w:rsidR="00030FF5">
              <w:rPr>
                <w:noProof/>
                <w:webHidden/>
              </w:rPr>
              <w:t>21</w:t>
            </w:r>
            <w:r w:rsidR="00030FF5">
              <w:rPr>
                <w:noProof/>
                <w:webHidden/>
              </w:rPr>
              <w:fldChar w:fldCharType="end"/>
            </w:r>
          </w:hyperlink>
        </w:p>
        <w:p w14:paraId="086B1389" w14:textId="2310BEED" w:rsidR="00030FF5" w:rsidRDefault="00F74E49">
          <w:pPr>
            <w:pStyle w:val="TOC3"/>
            <w:tabs>
              <w:tab w:val="right" w:leader="dot" w:pos="9010"/>
            </w:tabs>
            <w:rPr>
              <w:rFonts w:eastAsiaTheme="minorEastAsia"/>
              <w:noProof/>
              <w:sz w:val="24"/>
              <w:szCs w:val="24"/>
              <w:lang w:eastAsia="en-GB"/>
            </w:rPr>
          </w:pPr>
          <w:hyperlink w:anchor="_Toc23253443" w:history="1">
            <w:r w:rsidR="00030FF5" w:rsidRPr="00A336B3">
              <w:rPr>
                <w:rStyle w:val="Hyperlink"/>
                <w:rFonts w:ascii="Arial" w:eastAsia="Times New Roman" w:hAnsi="Arial" w:cs="Arial"/>
                <w:noProof/>
              </w:rPr>
              <w:t>3.5.1 Matching potential interventions to the food value chain</w:t>
            </w:r>
            <w:r w:rsidR="00030FF5">
              <w:rPr>
                <w:noProof/>
                <w:webHidden/>
              </w:rPr>
              <w:tab/>
            </w:r>
            <w:r w:rsidR="00030FF5">
              <w:rPr>
                <w:noProof/>
                <w:webHidden/>
              </w:rPr>
              <w:fldChar w:fldCharType="begin"/>
            </w:r>
            <w:r w:rsidR="00030FF5">
              <w:rPr>
                <w:noProof/>
                <w:webHidden/>
              </w:rPr>
              <w:instrText xml:space="preserve"> PAGEREF _Toc23253443 \h </w:instrText>
            </w:r>
            <w:r w:rsidR="00030FF5">
              <w:rPr>
                <w:noProof/>
                <w:webHidden/>
              </w:rPr>
            </w:r>
            <w:r w:rsidR="00030FF5">
              <w:rPr>
                <w:noProof/>
                <w:webHidden/>
              </w:rPr>
              <w:fldChar w:fldCharType="separate"/>
            </w:r>
            <w:r w:rsidR="00030FF5">
              <w:rPr>
                <w:noProof/>
                <w:webHidden/>
              </w:rPr>
              <w:t>21</w:t>
            </w:r>
            <w:r w:rsidR="00030FF5">
              <w:rPr>
                <w:noProof/>
                <w:webHidden/>
              </w:rPr>
              <w:fldChar w:fldCharType="end"/>
            </w:r>
          </w:hyperlink>
        </w:p>
        <w:p w14:paraId="0ED925C5" w14:textId="75716C01" w:rsidR="00030FF5" w:rsidRDefault="00F74E49">
          <w:pPr>
            <w:pStyle w:val="TOC3"/>
            <w:tabs>
              <w:tab w:val="right" w:leader="dot" w:pos="9010"/>
            </w:tabs>
            <w:rPr>
              <w:rFonts w:eastAsiaTheme="minorEastAsia"/>
              <w:noProof/>
              <w:sz w:val="24"/>
              <w:szCs w:val="24"/>
              <w:lang w:eastAsia="en-GB"/>
            </w:rPr>
          </w:pPr>
          <w:hyperlink w:anchor="_Toc23253444" w:history="1">
            <w:r w:rsidR="00030FF5" w:rsidRPr="00A336B3">
              <w:rPr>
                <w:rStyle w:val="Hyperlink"/>
                <w:rFonts w:ascii="Arial" w:hAnsi="Arial" w:cs="Arial"/>
                <w:noProof/>
              </w:rPr>
              <w:t>3.5.2 Establishing a Voluntary Commitment Program</w:t>
            </w:r>
            <w:r w:rsidR="00030FF5">
              <w:rPr>
                <w:noProof/>
                <w:webHidden/>
              </w:rPr>
              <w:tab/>
            </w:r>
            <w:r w:rsidR="00030FF5">
              <w:rPr>
                <w:noProof/>
                <w:webHidden/>
              </w:rPr>
              <w:fldChar w:fldCharType="begin"/>
            </w:r>
            <w:r w:rsidR="00030FF5">
              <w:rPr>
                <w:noProof/>
                <w:webHidden/>
              </w:rPr>
              <w:instrText xml:space="preserve"> PAGEREF _Toc23253444 \h </w:instrText>
            </w:r>
            <w:r w:rsidR="00030FF5">
              <w:rPr>
                <w:noProof/>
                <w:webHidden/>
              </w:rPr>
            </w:r>
            <w:r w:rsidR="00030FF5">
              <w:rPr>
                <w:noProof/>
                <w:webHidden/>
              </w:rPr>
              <w:fldChar w:fldCharType="separate"/>
            </w:r>
            <w:r w:rsidR="00030FF5">
              <w:rPr>
                <w:noProof/>
                <w:webHidden/>
              </w:rPr>
              <w:t>23</w:t>
            </w:r>
            <w:r w:rsidR="00030FF5">
              <w:rPr>
                <w:noProof/>
                <w:webHidden/>
              </w:rPr>
              <w:fldChar w:fldCharType="end"/>
            </w:r>
          </w:hyperlink>
        </w:p>
        <w:p w14:paraId="3B8AB67B" w14:textId="056E0042" w:rsidR="00030FF5" w:rsidRDefault="00F74E49">
          <w:pPr>
            <w:pStyle w:val="TOC3"/>
            <w:tabs>
              <w:tab w:val="right" w:leader="dot" w:pos="9010"/>
            </w:tabs>
            <w:rPr>
              <w:rFonts w:eastAsiaTheme="minorEastAsia"/>
              <w:noProof/>
              <w:sz w:val="24"/>
              <w:szCs w:val="24"/>
              <w:lang w:eastAsia="en-GB"/>
            </w:rPr>
          </w:pPr>
          <w:hyperlink w:anchor="_Toc23253445" w:history="1">
            <w:r w:rsidR="00030FF5" w:rsidRPr="00A336B3">
              <w:rPr>
                <w:rStyle w:val="Hyperlink"/>
                <w:rFonts w:ascii="Arial" w:hAnsi="Arial" w:cs="Arial"/>
                <w:noProof/>
              </w:rPr>
              <w:t>3.5.3 Co-Design of cross-sector, product category and commodity action plans</w:t>
            </w:r>
            <w:r w:rsidR="00030FF5">
              <w:rPr>
                <w:noProof/>
                <w:webHidden/>
              </w:rPr>
              <w:tab/>
            </w:r>
            <w:r w:rsidR="00030FF5">
              <w:rPr>
                <w:noProof/>
                <w:webHidden/>
              </w:rPr>
              <w:fldChar w:fldCharType="begin"/>
            </w:r>
            <w:r w:rsidR="00030FF5">
              <w:rPr>
                <w:noProof/>
                <w:webHidden/>
              </w:rPr>
              <w:instrText xml:space="preserve"> PAGEREF _Toc23253445 \h </w:instrText>
            </w:r>
            <w:r w:rsidR="00030FF5">
              <w:rPr>
                <w:noProof/>
                <w:webHidden/>
              </w:rPr>
            </w:r>
            <w:r w:rsidR="00030FF5">
              <w:rPr>
                <w:noProof/>
                <w:webHidden/>
              </w:rPr>
              <w:fldChar w:fldCharType="separate"/>
            </w:r>
            <w:r w:rsidR="00030FF5">
              <w:rPr>
                <w:noProof/>
                <w:webHidden/>
              </w:rPr>
              <w:t>25</w:t>
            </w:r>
            <w:r w:rsidR="00030FF5">
              <w:rPr>
                <w:noProof/>
                <w:webHidden/>
              </w:rPr>
              <w:fldChar w:fldCharType="end"/>
            </w:r>
          </w:hyperlink>
        </w:p>
        <w:p w14:paraId="53876433" w14:textId="5CF25360" w:rsidR="00030FF5" w:rsidRDefault="00F74E49">
          <w:pPr>
            <w:pStyle w:val="TOC3"/>
            <w:tabs>
              <w:tab w:val="right" w:leader="dot" w:pos="9010"/>
            </w:tabs>
            <w:rPr>
              <w:rFonts w:eastAsiaTheme="minorEastAsia"/>
              <w:noProof/>
              <w:sz w:val="24"/>
              <w:szCs w:val="24"/>
              <w:lang w:eastAsia="en-GB"/>
            </w:rPr>
          </w:pPr>
          <w:hyperlink w:anchor="_Toc23253446" w:history="1">
            <w:r w:rsidR="00030FF5" w:rsidRPr="00A336B3">
              <w:rPr>
                <w:rStyle w:val="Hyperlink"/>
                <w:rFonts w:ascii="Arial" w:hAnsi="Arial" w:cs="Arial"/>
                <w:noProof/>
              </w:rPr>
              <w:t>3.5.4 State, Territory and Local Governments</w:t>
            </w:r>
            <w:r w:rsidR="00030FF5">
              <w:rPr>
                <w:noProof/>
                <w:webHidden/>
              </w:rPr>
              <w:tab/>
            </w:r>
            <w:r w:rsidR="00030FF5">
              <w:rPr>
                <w:noProof/>
                <w:webHidden/>
              </w:rPr>
              <w:fldChar w:fldCharType="begin"/>
            </w:r>
            <w:r w:rsidR="00030FF5">
              <w:rPr>
                <w:noProof/>
                <w:webHidden/>
              </w:rPr>
              <w:instrText xml:space="preserve"> PAGEREF _Toc23253446 \h </w:instrText>
            </w:r>
            <w:r w:rsidR="00030FF5">
              <w:rPr>
                <w:noProof/>
                <w:webHidden/>
              </w:rPr>
            </w:r>
            <w:r w:rsidR="00030FF5">
              <w:rPr>
                <w:noProof/>
                <w:webHidden/>
              </w:rPr>
              <w:fldChar w:fldCharType="separate"/>
            </w:r>
            <w:r w:rsidR="00030FF5">
              <w:rPr>
                <w:noProof/>
                <w:webHidden/>
              </w:rPr>
              <w:t>26</w:t>
            </w:r>
            <w:r w:rsidR="00030FF5">
              <w:rPr>
                <w:noProof/>
                <w:webHidden/>
              </w:rPr>
              <w:fldChar w:fldCharType="end"/>
            </w:r>
          </w:hyperlink>
        </w:p>
        <w:p w14:paraId="0C1BD85D" w14:textId="54ABE62F" w:rsidR="00030FF5" w:rsidRDefault="00F74E49">
          <w:pPr>
            <w:pStyle w:val="TOC1"/>
            <w:tabs>
              <w:tab w:val="left" w:pos="480"/>
              <w:tab w:val="right" w:leader="dot" w:pos="9010"/>
            </w:tabs>
            <w:rPr>
              <w:rFonts w:eastAsiaTheme="minorEastAsia"/>
              <w:b w:val="0"/>
              <w:bCs w:val="0"/>
              <w:i w:val="0"/>
              <w:iCs w:val="0"/>
              <w:noProof/>
              <w:lang w:eastAsia="en-GB"/>
            </w:rPr>
          </w:pPr>
          <w:hyperlink w:anchor="_Toc23253447" w:history="1">
            <w:r w:rsidR="00030FF5" w:rsidRPr="00A336B3">
              <w:rPr>
                <w:rStyle w:val="Hyperlink"/>
                <w:rFonts w:ascii="Arial" w:hAnsi="Arial" w:cs="Arial"/>
                <w:noProof/>
                <w:lang w:bidi="en-US"/>
              </w:rPr>
              <w:t>4.</w:t>
            </w:r>
            <w:r w:rsidR="00030FF5">
              <w:rPr>
                <w:rFonts w:eastAsiaTheme="minorEastAsia"/>
                <w:b w:val="0"/>
                <w:bCs w:val="0"/>
                <w:i w:val="0"/>
                <w:iCs w:val="0"/>
                <w:noProof/>
                <w:lang w:eastAsia="en-GB"/>
              </w:rPr>
              <w:tab/>
            </w:r>
            <w:r w:rsidR="00030FF5" w:rsidRPr="00A336B3">
              <w:rPr>
                <w:rStyle w:val="Hyperlink"/>
                <w:rFonts w:ascii="Arial" w:hAnsi="Arial" w:cs="Arial"/>
                <w:noProof/>
                <w:lang w:bidi="en-US"/>
              </w:rPr>
              <w:t>Monitoring and Evaluating Progress on Food Waste Reduction and Recovery.</w:t>
            </w:r>
            <w:r w:rsidR="00030FF5">
              <w:rPr>
                <w:noProof/>
                <w:webHidden/>
              </w:rPr>
              <w:tab/>
            </w:r>
            <w:r w:rsidR="00030FF5">
              <w:rPr>
                <w:noProof/>
                <w:webHidden/>
              </w:rPr>
              <w:fldChar w:fldCharType="begin"/>
            </w:r>
            <w:r w:rsidR="00030FF5">
              <w:rPr>
                <w:noProof/>
                <w:webHidden/>
              </w:rPr>
              <w:instrText xml:space="preserve"> PAGEREF _Toc23253447 \h </w:instrText>
            </w:r>
            <w:r w:rsidR="00030FF5">
              <w:rPr>
                <w:noProof/>
                <w:webHidden/>
              </w:rPr>
            </w:r>
            <w:r w:rsidR="00030FF5">
              <w:rPr>
                <w:noProof/>
                <w:webHidden/>
              </w:rPr>
              <w:fldChar w:fldCharType="separate"/>
            </w:r>
            <w:r w:rsidR="00030FF5">
              <w:rPr>
                <w:noProof/>
                <w:webHidden/>
              </w:rPr>
              <w:t>28</w:t>
            </w:r>
            <w:r w:rsidR="00030FF5">
              <w:rPr>
                <w:noProof/>
                <w:webHidden/>
              </w:rPr>
              <w:fldChar w:fldCharType="end"/>
            </w:r>
          </w:hyperlink>
        </w:p>
        <w:p w14:paraId="2348277A" w14:textId="7FB4B863" w:rsidR="00030FF5" w:rsidRDefault="00F74E49">
          <w:pPr>
            <w:pStyle w:val="TOC2"/>
            <w:tabs>
              <w:tab w:val="right" w:leader="dot" w:pos="9010"/>
            </w:tabs>
            <w:rPr>
              <w:rFonts w:eastAsiaTheme="minorEastAsia"/>
              <w:b w:val="0"/>
              <w:bCs w:val="0"/>
              <w:noProof/>
              <w:sz w:val="24"/>
              <w:szCs w:val="24"/>
              <w:lang w:eastAsia="en-GB"/>
            </w:rPr>
          </w:pPr>
          <w:hyperlink w:anchor="_Toc23253448" w:history="1">
            <w:r w:rsidR="00030FF5" w:rsidRPr="00A336B3">
              <w:rPr>
                <w:rStyle w:val="Hyperlink"/>
                <w:rFonts w:ascii="Arial" w:hAnsi="Arial" w:cs="Arial"/>
                <w:noProof/>
              </w:rPr>
              <w:t>4.1 Inputs to developing a MERI framework</w:t>
            </w:r>
            <w:r w:rsidR="00030FF5">
              <w:rPr>
                <w:noProof/>
                <w:webHidden/>
              </w:rPr>
              <w:tab/>
            </w:r>
            <w:r w:rsidR="00030FF5">
              <w:rPr>
                <w:noProof/>
                <w:webHidden/>
              </w:rPr>
              <w:fldChar w:fldCharType="begin"/>
            </w:r>
            <w:r w:rsidR="00030FF5">
              <w:rPr>
                <w:noProof/>
                <w:webHidden/>
              </w:rPr>
              <w:instrText xml:space="preserve"> PAGEREF _Toc23253448 \h </w:instrText>
            </w:r>
            <w:r w:rsidR="00030FF5">
              <w:rPr>
                <w:noProof/>
                <w:webHidden/>
              </w:rPr>
            </w:r>
            <w:r w:rsidR="00030FF5">
              <w:rPr>
                <w:noProof/>
                <w:webHidden/>
              </w:rPr>
              <w:fldChar w:fldCharType="separate"/>
            </w:r>
            <w:r w:rsidR="00030FF5">
              <w:rPr>
                <w:noProof/>
                <w:webHidden/>
              </w:rPr>
              <w:t>28</w:t>
            </w:r>
            <w:r w:rsidR="00030FF5">
              <w:rPr>
                <w:noProof/>
                <w:webHidden/>
              </w:rPr>
              <w:fldChar w:fldCharType="end"/>
            </w:r>
          </w:hyperlink>
        </w:p>
        <w:p w14:paraId="221F35EF" w14:textId="36617300" w:rsidR="00030FF5" w:rsidRDefault="00F74E49">
          <w:pPr>
            <w:pStyle w:val="TOC2"/>
            <w:tabs>
              <w:tab w:val="right" w:leader="dot" w:pos="9010"/>
            </w:tabs>
            <w:rPr>
              <w:rFonts w:eastAsiaTheme="minorEastAsia"/>
              <w:b w:val="0"/>
              <w:bCs w:val="0"/>
              <w:noProof/>
              <w:sz w:val="24"/>
              <w:szCs w:val="24"/>
              <w:lang w:eastAsia="en-GB"/>
            </w:rPr>
          </w:pPr>
          <w:hyperlink w:anchor="_Toc23253449" w:history="1">
            <w:r w:rsidR="00030FF5" w:rsidRPr="00A336B3">
              <w:rPr>
                <w:rStyle w:val="Hyperlink"/>
                <w:rFonts w:ascii="Arial" w:hAnsi="Arial" w:cs="Arial"/>
                <w:noProof/>
              </w:rPr>
              <w:t>4.2 National reporting on food waste and loss</w:t>
            </w:r>
            <w:r w:rsidR="00030FF5">
              <w:rPr>
                <w:noProof/>
                <w:webHidden/>
              </w:rPr>
              <w:tab/>
            </w:r>
            <w:r w:rsidR="00030FF5">
              <w:rPr>
                <w:noProof/>
                <w:webHidden/>
              </w:rPr>
              <w:fldChar w:fldCharType="begin"/>
            </w:r>
            <w:r w:rsidR="00030FF5">
              <w:rPr>
                <w:noProof/>
                <w:webHidden/>
              </w:rPr>
              <w:instrText xml:space="preserve"> PAGEREF _Toc23253449 \h </w:instrText>
            </w:r>
            <w:r w:rsidR="00030FF5">
              <w:rPr>
                <w:noProof/>
                <w:webHidden/>
              </w:rPr>
            </w:r>
            <w:r w:rsidR="00030FF5">
              <w:rPr>
                <w:noProof/>
                <w:webHidden/>
              </w:rPr>
              <w:fldChar w:fldCharType="separate"/>
            </w:r>
            <w:r w:rsidR="00030FF5">
              <w:rPr>
                <w:noProof/>
                <w:webHidden/>
              </w:rPr>
              <w:t>30</w:t>
            </w:r>
            <w:r w:rsidR="00030FF5">
              <w:rPr>
                <w:noProof/>
                <w:webHidden/>
              </w:rPr>
              <w:fldChar w:fldCharType="end"/>
            </w:r>
          </w:hyperlink>
        </w:p>
        <w:p w14:paraId="2264D7A9" w14:textId="1B7BB4CC" w:rsidR="00030FF5" w:rsidRDefault="00F74E49">
          <w:pPr>
            <w:pStyle w:val="TOC3"/>
            <w:tabs>
              <w:tab w:val="right" w:leader="dot" w:pos="9010"/>
            </w:tabs>
            <w:rPr>
              <w:rFonts w:eastAsiaTheme="minorEastAsia"/>
              <w:noProof/>
              <w:sz w:val="24"/>
              <w:szCs w:val="24"/>
              <w:lang w:eastAsia="en-GB"/>
            </w:rPr>
          </w:pPr>
          <w:hyperlink w:anchor="_Toc23253450" w:history="1">
            <w:r w:rsidR="00030FF5" w:rsidRPr="00A336B3">
              <w:rPr>
                <w:rStyle w:val="Hyperlink"/>
                <w:rFonts w:ascii="Arial" w:hAnsi="Arial" w:cs="Arial"/>
                <w:noProof/>
              </w:rPr>
              <w:t>4.2.1     Regular reporting and the Food Waste Index</w:t>
            </w:r>
            <w:r w:rsidR="00030FF5">
              <w:rPr>
                <w:noProof/>
                <w:webHidden/>
              </w:rPr>
              <w:tab/>
            </w:r>
            <w:r w:rsidR="00030FF5">
              <w:rPr>
                <w:noProof/>
                <w:webHidden/>
              </w:rPr>
              <w:fldChar w:fldCharType="begin"/>
            </w:r>
            <w:r w:rsidR="00030FF5">
              <w:rPr>
                <w:noProof/>
                <w:webHidden/>
              </w:rPr>
              <w:instrText xml:space="preserve"> PAGEREF _Toc23253450 \h </w:instrText>
            </w:r>
            <w:r w:rsidR="00030FF5">
              <w:rPr>
                <w:noProof/>
                <w:webHidden/>
              </w:rPr>
            </w:r>
            <w:r w:rsidR="00030FF5">
              <w:rPr>
                <w:noProof/>
                <w:webHidden/>
              </w:rPr>
              <w:fldChar w:fldCharType="separate"/>
            </w:r>
            <w:r w:rsidR="00030FF5">
              <w:rPr>
                <w:noProof/>
                <w:webHidden/>
              </w:rPr>
              <w:t>30</w:t>
            </w:r>
            <w:r w:rsidR="00030FF5">
              <w:rPr>
                <w:noProof/>
                <w:webHidden/>
              </w:rPr>
              <w:fldChar w:fldCharType="end"/>
            </w:r>
          </w:hyperlink>
        </w:p>
        <w:p w14:paraId="11B22CF6" w14:textId="340B66FB" w:rsidR="00030FF5" w:rsidRDefault="00F74E49">
          <w:pPr>
            <w:pStyle w:val="TOC3"/>
            <w:tabs>
              <w:tab w:val="left" w:pos="1200"/>
              <w:tab w:val="right" w:leader="dot" w:pos="9010"/>
            </w:tabs>
            <w:rPr>
              <w:rFonts w:eastAsiaTheme="minorEastAsia"/>
              <w:noProof/>
              <w:sz w:val="24"/>
              <w:szCs w:val="24"/>
              <w:lang w:eastAsia="en-GB"/>
            </w:rPr>
          </w:pPr>
          <w:hyperlink w:anchor="_Toc23253451" w:history="1">
            <w:r w:rsidR="00030FF5" w:rsidRPr="00A336B3">
              <w:rPr>
                <w:rStyle w:val="Hyperlink"/>
                <w:rFonts w:ascii="Arial" w:hAnsi="Arial" w:cs="Arial"/>
                <w:noProof/>
              </w:rPr>
              <w:t>4.2.2</w:t>
            </w:r>
            <w:r w:rsidR="00030FF5">
              <w:rPr>
                <w:rFonts w:eastAsiaTheme="minorEastAsia"/>
                <w:noProof/>
                <w:sz w:val="24"/>
                <w:szCs w:val="24"/>
                <w:lang w:eastAsia="en-GB"/>
              </w:rPr>
              <w:tab/>
            </w:r>
            <w:r w:rsidR="00030FF5" w:rsidRPr="00A336B3">
              <w:rPr>
                <w:rStyle w:val="Hyperlink"/>
                <w:rFonts w:ascii="Arial" w:hAnsi="Arial" w:cs="Arial"/>
                <w:noProof/>
              </w:rPr>
              <w:t>Reapplication of the Baseline Methodology</w:t>
            </w:r>
            <w:r w:rsidR="00030FF5">
              <w:rPr>
                <w:noProof/>
                <w:webHidden/>
              </w:rPr>
              <w:tab/>
            </w:r>
            <w:r w:rsidR="00030FF5">
              <w:rPr>
                <w:noProof/>
                <w:webHidden/>
              </w:rPr>
              <w:fldChar w:fldCharType="begin"/>
            </w:r>
            <w:r w:rsidR="00030FF5">
              <w:rPr>
                <w:noProof/>
                <w:webHidden/>
              </w:rPr>
              <w:instrText xml:space="preserve"> PAGEREF _Toc23253451 \h </w:instrText>
            </w:r>
            <w:r w:rsidR="00030FF5">
              <w:rPr>
                <w:noProof/>
                <w:webHidden/>
              </w:rPr>
            </w:r>
            <w:r w:rsidR="00030FF5">
              <w:rPr>
                <w:noProof/>
                <w:webHidden/>
              </w:rPr>
              <w:fldChar w:fldCharType="separate"/>
            </w:r>
            <w:r w:rsidR="00030FF5">
              <w:rPr>
                <w:noProof/>
                <w:webHidden/>
              </w:rPr>
              <w:t>31</w:t>
            </w:r>
            <w:r w:rsidR="00030FF5">
              <w:rPr>
                <w:noProof/>
                <w:webHidden/>
              </w:rPr>
              <w:fldChar w:fldCharType="end"/>
            </w:r>
          </w:hyperlink>
        </w:p>
        <w:p w14:paraId="7B73A68A" w14:textId="7A2121FC" w:rsidR="00030FF5" w:rsidRDefault="00F74E49">
          <w:pPr>
            <w:pStyle w:val="TOC2"/>
            <w:tabs>
              <w:tab w:val="right" w:leader="dot" w:pos="9010"/>
            </w:tabs>
            <w:rPr>
              <w:rFonts w:eastAsiaTheme="minorEastAsia"/>
              <w:b w:val="0"/>
              <w:bCs w:val="0"/>
              <w:noProof/>
              <w:sz w:val="24"/>
              <w:szCs w:val="24"/>
              <w:lang w:eastAsia="en-GB"/>
            </w:rPr>
          </w:pPr>
          <w:hyperlink w:anchor="_Toc23253452" w:history="1">
            <w:r w:rsidR="00030FF5" w:rsidRPr="00A336B3">
              <w:rPr>
                <w:rStyle w:val="Hyperlink"/>
                <w:rFonts w:ascii="Arial" w:hAnsi="Arial" w:cs="Arial"/>
                <w:noProof/>
              </w:rPr>
              <w:t>4.3 Adaptive management</w:t>
            </w:r>
            <w:r w:rsidR="00030FF5">
              <w:rPr>
                <w:noProof/>
                <w:webHidden/>
              </w:rPr>
              <w:tab/>
            </w:r>
            <w:r w:rsidR="00030FF5">
              <w:rPr>
                <w:noProof/>
                <w:webHidden/>
              </w:rPr>
              <w:fldChar w:fldCharType="begin"/>
            </w:r>
            <w:r w:rsidR="00030FF5">
              <w:rPr>
                <w:noProof/>
                <w:webHidden/>
              </w:rPr>
              <w:instrText xml:space="preserve"> PAGEREF _Toc23253452 \h </w:instrText>
            </w:r>
            <w:r w:rsidR="00030FF5">
              <w:rPr>
                <w:noProof/>
                <w:webHidden/>
              </w:rPr>
            </w:r>
            <w:r w:rsidR="00030FF5">
              <w:rPr>
                <w:noProof/>
                <w:webHidden/>
              </w:rPr>
              <w:fldChar w:fldCharType="separate"/>
            </w:r>
            <w:r w:rsidR="00030FF5">
              <w:rPr>
                <w:noProof/>
                <w:webHidden/>
              </w:rPr>
              <w:t>31</w:t>
            </w:r>
            <w:r w:rsidR="00030FF5">
              <w:rPr>
                <w:noProof/>
                <w:webHidden/>
              </w:rPr>
              <w:fldChar w:fldCharType="end"/>
            </w:r>
          </w:hyperlink>
        </w:p>
        <w:p w14:paraId="1EC8FFC9" w14:textId="54654E51" w:rsidR="00030FF5" w:rsidRDefault="00F74E49">
          <w:pPr>
            <w:pStyle w:val="TOC1"/>
            <w:tabs>
              <w:tab w:val="left" w:pos="480"/>
              <w:tab w:val="right" w:leader="dot" w:pos="9010"/>
            </w:tabs>
            <w:rPr>
              <w:rFonts w:eastAsiaTheme="minorEastAsia"/>
              <w:b w:val="0"/>
              <w:bCs w:val="0"/>
              <w:i w:val="0"/>
              <w:iCs w:val="0"/>
              <w:noProof/>
              <w:lang w:eastAsia="en-GB"/>
            </w:rPr>
          </w:pPr>
          <w:hyperlink w:anchor="_Toc23253453" w:history="1">
            <w:r w:rsidR="00030FF5" w:rsidRPr="00A336B3">
              <w:rPr>
                <w:rStyle w:val="Hyperlink"/>
                <w:rFonts w:ascii="Arial" w:hAnsi="Arial" w:cs="Arial"/>
                <w:noProof/>
                <w:lang w:bidi="en-US"/>
              </w:rPr>
              <w:t>5.</w:t>
            </w:r>
            <w:r w:rsidR="00030FF5">
              <w:rPr>
                <w:rFonts w:eastAsiaTheme="minorEastAsia"/>
                <w:b w:val="0"/>
                <w:bCs w:val="0"/>
                <w:i w:val="0"/>
                <w:iCs w:val="0"/>
                <w:noProof/>
                <w:lang w:eastAsia="en-GB"/>
              </w:rPr>
              <w:tab/>
            </w:r>
            <w:r w:rsidR="00030FF5" w:rsidRPr="00A336B3">
              <w:rPr>
                <w:rStyle w:val="Hyperlink"/>
                <w:rFonts w:ascii="Arial" w:hAnsi="Arial" w:cs="Arial"/>
                <w:noProof/>
                <w:lang w:bidi="en-US"/>
              </w:rPr>
              <w:t>Works cited</w:t>
            </w:r>
            <w:r w:rsidR="00030FF5">
              <w:rPr>
                <w:noProof/>
                <w:webHidden/>
              </w:rPr>
              <w:tab/>
            </w:r>
            <w:r w:rsidR="00030FF5">
              <w:rPr>
                <w:noProof/>
                <w:webHidden/>
              </w:rPr>
              <w:fldChar w:fldCharType="begin"/>
            </w:r>
            <w:r w:rsidR="00030FF5">
              <w:rPr>
                <w:noProof/>
                <w:webHidden/>
              </w:rPr>
              <w:instrText xml:space="preserve"> PAGEREF _Toc23253453 \h </w:instrText>
            </w:r>
            <w:r w:rsidR="00030FF5">
              <w:rPr>
                <w:noProof/>
                <w:webHidden/>
              </w:rPr>
            </w:r>
            <w:r w:rsidR="00030FF5">
              <w:rPr>
                <w:noProof/>
                <w:webHidden/>
              </w:rPr>
              <w:fldChar w:fldCharType="separate"/>
            </w:r>
            <w:r w:rsidR="00030FF5">
              <w:rPr>
                <w:noProof/>
                <w:webHidden/>
              </w:rPr>
              <w:t>32</w:t>
            </w:r>
            <w:r w:rsidR="00030FF5">
              <w:rPr>
                <w:noProof/>
                <w:webHidden/>
              </w:rPr>
              <w:fldChar w:fldCharType="end"/>
            </w:r>
          </w:hyperlink>
        </w:p>
        <w:p w14:paraId="20097B0B" w14:textId="4A0BE248" w:rsidR="00030FF5" w:rsidRDefault="00F74E49">
          <w:pPr>
            <w:pStyle w:val="TOC1"/>
            <w:tabs>
              <w:tab w:val="left" w:pos="480"/>
              <w:tab w:val="right" w:leader="dot" w:pos="9010"/>
            </w:tabs>
            <w:rPr>
              <w:rFonts w:eastAsiaTheme="minorEastAsia"/>
              <w:b w:val="0"/>
              <w:bCs w:val="0"/>
              <w:i w:val="0"/>
              <w:iCs w:val="0"/>
              <w:noProof/>
              <w:lang w:eastAsia="en-GB"/>
            </w:rPr>
          </w:pPr>
          <w:hyperlink w:anchor="_Toc23253454" w:history="1">
            <w:r w:rsidR="00030FF5" w:rsidRPr="00A336B3">
              <w:rPr>
                <w:rStyle w:val="Hyperlink"/>
                <w:rFonts w:ascii="Arial" w:hAnsi="Arial" w:cs="Arial"/>
                <w:noProof/>
                <w:lang w:bidi="en-US"/>
              </w:rPr>
              <w:t>6.</w:t>
            </w:r>
            <w:r w:rsidR="00030FF5">
              <w:rPr>
                <w:rFonts w:eastAsiaTheme="minorEastAsia"/>
                <w:b w:val="0"/>
                <w:bCs w:val="0"/>
                <w:i w:val="0"/>
                <w:iCs w:val="0"/>
                <w:noProof/>
                <w:lang w:eastAsia="en-GB"/>
              </w:rPr>
              <w:tab/>
            </w:r>
            <w:r w:rsidR="00030FF5" w:rsidRPr="00A336B3">
              <w:rPr>
                <w:rStyle w:val="Hyperlink"/>
                <w:rFonts w:ascii="Arial" w:hAnsi="Arial" w:cs="Arial"/>
                <w:noProof/>
                <w:lang w:bidi="en-US"/>
              </w:rPr>
              <w:t>Appendices</w:t>
            </w:r>
            <w:r w:rsidR="00030FF5">
              <w:rPr>
                <w:noProof/>
                <w:webHidden/>
              </w:rPr>
              <w:tab/>
            </w:r>
            <w:r w:rsidR="00030FF5">
              <w:rPr>
                <w:noProof/>
                <w:webHidden/>
              </w:rPr>
              <w:fldChar w:fldCharType="begin"/>
            </w:r>
            <w:r w:rsidR="00030FF5">
              <w:rPr>
                <w:noProof/>
                <w:webHidden/>
              </w:rPr>
              <w:instrText xml:space="preserve"> PAGEREF _Toc23253454 \h </w:instrText>
            </w:r>
            <w:r w:rsidR="00030FF5">
              <w:rPr>
                <w:noProof/>
                <w:webHidden/>
              </w:rPr>
            </w:r>
            <w:r w:rsidR="00030FF5">
              <w:rPr>
                <w:noProof/>
                <w:webHidden/>
              </w:rPr>
              <w:fldChar w:fldCharType="separate"/>
            </w:r>
            <w:r w:rsidR="00030FF5">
              <w:rPr>
                <w:noProof/>
                <w:webHidden/>
              </w:rPr>
              <w:t>34</w:t>
            </w:r>
            <w:r w:rsidR="00030FF5">
              <w:rPr>
                <w:noProof/>
                <w:webHidden/>
              </w:rPr>
              <w:fldChar w:fldCharType="end"/>
            </w:r>
          </w:hyperlink>
        </w:p>
        <w:p w14:paraId="26C2113E" w14:textId="02FD12E3" w:rsidR="00030FF5" w:rsidRDefault="00F74E49">
          <w:pPr>
            <w:pStyle w:val="TOC2"/>
            <w:tabs>
              <w:tab w:val="right" w:leader="dot" w:pos="9010"/>
            </w:tabs>
            <w:rPr>
              <w:rFonts w:eastAsiaTheme="minorEastAsia"/>
              <w:b w:val="0"/>
              <w:bCs w:val="0"/>
              <w:noProof/>
              <w:sz w:val="24"/>
              <w:szCs w:val="24"/>
              <w:lang w:eastAsia="en-GB"/>
            </w:rPr>
          </w:pPr>
          <w:hyperlink w:anchor="_Toc23253455" w:history="1">
            <w:r w:rsidR="00030FF5" w:rsidRPr="00A336B3">
              <w:rPr>
                <w:rStyle w:val="Hyperlink"/>
                <w:rFonts w:ascii="Arial" w:hAnsi="Arial" w:cs="Arial"/>
                <w:noProof/>
              </w:rPr>
              <w:t>Appendix 1 Summary of Drivers of Food Waste by Supply Chain Stage (USA)</w:t>
            </w:r>
            <w:r w:rsidR="00030FF5">
              <w:rPr>
                <w:noProof/>
                <w:webHidden/>
              </w:rPr>
              <w:tab/>
            </w:r>
            <w:r w:rsidR="00030FF5">
              <w:rPr>
                <w:noProof/>
                <w:webHidden/>
              </w:rPr>
              <w:fldChar w:fldCharType="begin"/>
            </w:r>
            <w:r w:rsidR="00030FF5">
              <w:rPr>
                <w:noProof/>
                <w:webHidden/>
              </w:rPr>
              <w:instrText xml:space="preserve"> PAGEREF _Toc23253455 \h </w:instrText>
            </w:r>
            <w:r w:rsidR="00030FF5">
              <w:rPr>
                <w:noProof/>
                <w:webHidden/>
              </w:rPr>
            </w:r>
            <w:r w:rsidR="00030FF5">
              <w:rPr>
                <w:noProof/>
                <w:webHidden/>
              </w:rPr>
              <w:fldChar w:fldCharType="separate"/>
            </w:r>
            <w:r w:rsidR="00030FF5">
              <w:rPr>
                <w:noProof/>
                <w:webHidden/>
              </w:rPr>
              <w:t>34</w:t>
            </w:r>
            <w:r w:rsidR="00030FF5">
              <w:rPr>
                <w:noProof/>
                <w:webHidden/>
              </w:rPr>
              <w:fldChar w:fldCharType="end"/>
            </w:r>
          </w:hyperlink>
        </w:p>
        <w:p w14:paraId="7E1C2C7F" w14:textId="7D33DAD0" w:rsidR="00030FF5" w:rsidRDefault="00F74E49">
          <w:pPr>
            <w:pStyle w:val="TOC2"/>
            <w:tabs>
              <w:tab w:val="right" w:leader="dot" w:pos="9010"/>
            </w:tabs>
            <w:rPr>
              <w:rFonts w:eastAsiaTheme="minorEastAsia"/>
              <w:b w:val="0"/>
              <w:bCs w:val="0"/>
              <w:noProof/>
              <w:sz w:val="24"/>
              <w:szCs w:val="24"/>
              <w:lang w:eastAsia="en-GB"/>
            </w:rPr>
          </w:pPr>
          <w:hyperlink w:anchor="_Toc23253456" w:history="1">
            <w:r w:rsidR="00030FF5" w:rsidRPr="00A336B3">
              <w:rPr>
                <w:rStyle w:val="Hyperlink"/>
                <w:rFonts w:ascii="Arial" w:hAnsi="Arial" w:cs="Arial"/>
                <w:noProof/>
              </w:rPr>
              <w:t xml:space="preserve">Appendix 2: Information on </w:t>
            </w:r>
            <w:r w:rsidR="00030FF5" w:rsidRPr="00A336B3">
              <w:rPr>
                <w:rStyle w:val="Hyperlink"/>
                <w:rFonts w:ascii="Arial" w:eastAsia="Times New Roman" w:hAnsi="Arial" w:cs="Arial"/>
                <w:noProof/>
                <w:lang w:eastAsia="en-GB"/>
              </w:rPr>
              <w:t>policy levers, solutions and 20 habits of food waste reduction leaders</w:t>
            </w:r>
            <w:r w:rsidR="00030FF5">
              <w:rPr>
                <w:noProof/>
                <w:webHidden/>
              </w:rPr>
              <w:tab/>
            </w:r>
            <w:r w:rsidR="00030FF5">
              <w:rPr>
                <w:noProof/>
                <w:webHidden/>
              </w:rPr>
              <w:fldChar w:fldCharType="begin"/>
            </w:r>
            <w:r w:rsidR="00030FF5">
              <w:rPr>
                <w:noProof/>
                <w:webHidden/>
              </w:rPr>
              <w:instrText xml:space="preserve"> PAGEREF _Toc23253456 \h </w:instrText>
            </w:r>
            <w:r w:rsidR="00030FF5">
              <w:rPr>
                <w:noProof/>
                <w:webHidden/>
              </w:rPr>
            </w:r>
            <w:r w:rsidR="00030FF5">
              <w:rPr>
                <w:noProof/>
                <w:webHidden/>
              </w:rPr>
              <w:fldChar w:fldCharType="separate"/>
            </w:r>
            <w:r w:rsidR="00030FF5">
              <w:rPr>
                <w:noProof/>
                <w:webHidden/>
              </w:rPr>
              <w:t>36</w:t>
            </w:r>
            <w:r w:rsidR="00030FF5">
              <w:rPr>
                <w:noProof/>
                <w:webHidden/>
              </w:rPr>
              <w:fldChar w:fldCharType="end"/>
            </w:r>
          </w:hyperlink>
        </w:p>
        <w:p w14:paraId="289ED3DC" w14:textId="19E3EE17" w:rsidR="00BE2F9F" w:rsidRPr="009A2952" w:rsidRDefault="00BE2F9F" w:rsidP="00BE2F9F">
          <w:pPr>
            <w:rPr>
              <w:rFonts w:ascii="Arial" w:hAnsi="Arial" w:cs="Arial"/>
              <w:sz w:val="22"/>
              <w:szCs w:val="22"/>
            </w:rPr>
          </w:pPr>
          <w:r w:rsidRPr="009A2952">
            <w:rPr>
              <w:rFonts w:ascii="Arial" w:hAnsi="Arial" w:cs="Arial"/>
              <w:noProof/>
              <w:sz w:val="22"/>
              <w:szCs w:val="22"/>
            </w:rPr>
            <w:fldChar w:fldCharType="end"/>
          </w:r>
        </w:p>
      </w:sdtContent>
    </w:sdt>
    <w:p w14:paraId="6ECBB040" w14:textId="77777777" w:rsidR="00BC1995" w:rsidRPr="009A2952" w:rsidRDefault="00BC1995" w:rsidP="00BE2F9F">
      <w:pPr>
        <w:rPr>
          <w:rFonts w:ascii="Arial" w:hAnsi="Arial" w:cs="Arial"/>
          <w:sz w:val="22"/>
          <w:szCs w:val="22"/>
          <w:lang w:val="en-US" w:bidi="en-US"/>
        </w:rPr>
      </w:pPr>
    </w:p>
    <w:p w14:paraId="4F8773F0" w14:textId="77777777" w:rsidR="00BC1995" w:rsidRDefault="00BC1995">
      <w:pPr>
        <w:pStyle w:val="TableofFigures"/>
        <w:tabs>
          <w:tab w:val="right" w:leader="dot" w:pos="9010"/>
        </w:tabs>
      </w:pPr>
    </w:p>
    <w:p w14:paraId="782D006E" w14:textId="77777777" w:rsidR="00BC1995" w:rsidRDefault="00BC1995">
      <w:pPr>
        <w:pStyle w:val="TableofFigures"/>
        <w:tabs>
          <w:tab w:val="right" w:leader="dot" w:pos="9010"/>
        </w:tabs>
      </w:pPr>
    </w:p>
    <w:p w14:paraId="6680EBDE" w14:textId="77777777" w:rsidR="00BC1995" w:rsidRDefault="00BC1995">
      <w:pPr>
        <w:pStyle w:val="TableofFigures"/>
        <w:tabs>
          <w:tab w:val="right" w:leader="dot" w:pos="9010"/>
        </w:tabs>
      </w:pPr>
    </w:p>
    <w:p w14:paraId="527BE587" w14:textId="77777777" w:rsidR="00BC1995" w:rsidRDefault="00BC1995">
      <w:pPr>
        <w:pStyle w:val="TableofFigures"/>
        <w:tabs>
          <w:tab w:val="right" w:leader="dot" w:pos="9010"/>
        </w:tabs>
      </w:pPr>
    </w:p>
    <w:p w14:paraId="76E730BC" w14:textId="77777777" w:rsidR="00BC1995" w:rsidRDefault="00BC1995">
      <w:pPr>
        <w:pStyle w:val="TableofFigures"/>
        <w:tabs>
          <w:tab w:val="right" w:leader="dot" w:pos="9010"/>
        </w:tabs>
      </w:pPr>
    </w:p>
    <w:p w14:paraId="6DAEC1F9" w14:textId="77777777" w:rsidR="00BC1995" w:rsidRDefault="00BC1995">
      <w:pPr>
        <w:pStyle w:val="TableofFigures"/>
        <w:tabs>
          <w:tab w:val="right" w:leader="dot" w:pos="9010"/>
        </w:tabs>
      </w:pPr>
    </w:p>
    <w:p w14:paraId="117F1214" w14:textId="77777777" w:rsidR="00BC1995" w:rsidRDefault="00BC1995">
      <w:pPr>
        <w:pStyle w:val="TableofFigures"/>
        <w:tabs>
          <w:tab w:val="right" w:leader="dot" w:pos="9010"/>
        </w:tabs>
      </w:pPr>
    </w:p>
    <w:p w14:paraId="41CD9A60" w14:textId="77777777" w:rsidR="00BC1995" w:rsidRDefault="00BC1995">
      <w:pPr>
        <w:pStyle w:val="TableofFigures"/>
        <w:tabs>
          <w:tab w:val="right" w:leader="dot" w:pos="9010"/>
        </w:tabs>
      </w:pPr>
    </w:p>
    <w:p w14:paraId="56FE77B7" w14:textId="77777777" w:rsidR="00BC1995" w:rsidRDefault="00BC1995">
      <w:pPr>
        <w:pStyle w:val="TableofFigures"/>
        <w:tabs>
          <w:tab w:val="right" w:leader="dot" w:pos="9010"/>
        </w:tabs>
      </w:pPr>
    </w:p>
    <w:p w14:paraId="3A90B05A" w14:textId="77777777" w:rsidR="001A0F55" w:rsidRDefault="001A0F55">
      <w:pPr>
        <w:rPr>
          <w:rFonts w:asciiTheme="majorHAnsi" w:eastAsiaTheme="majorEastAsia" w:hAnsiTheme="majorHAnsi" w:cstheme="majorBidi"/>
          <w:b/>
          <w:bCs/>
          <w:color w:val="2F5496" w:themeColor="accent1" w:themeShade="BF"/>
          <w:sz w:val="28"/>
          <w:szCs w:val="28"/>
          <w:lang w:val="en-US" w:bidi="en-US"/>
        </w:rPr>
      </w:pPr>
      <w:r>
        <w:br w:type="page"/>
      </w:r>
    </w:p>
    <w:p w14:paraId="0DB50D2E" w14:textId="5B9F7294" w:rsidR="00BC1995" w:rsidRPr="001A0F55" w:rsidRDefault="00BC1995" w:rsidP="00BC1995">
      <w:pPr>
        <w:pStyle w:val="Heading1"/>
        <w:rPr>
          <w:rFonts w:ascii="Arial" w:hAnsi="Arial" w:cs="Arial"/>
          <w:color w:val="009444"/>
          <w:sz w:val="32"/>
          <w:szCs w:val="32"/>
        </w:rPr>
      </w:pPr>
      <w:bookmarkStart w:id="5" w:name="_Toc23253422"/>
      <w:r w:rsidRPr="001A0F55">
        <w:rPr>
          <w:rFonts w:ascii="Arial" w:hAnsi="Arial" w:cs="Arial"/>
          <w:color w:val="009444"/>
          <w:sz w:val="32"/>
          <w:szCs w:val="32"/>
        </w:rPr>
        <w:lastRenderedPageBreak/>
        <w:t>Tables and figures</w:t>
      </w:r>
      <w:bookmarkEnd w:id="5"/>
    </w:p>
    <w:p w14:paraId="0EFB90EE" w14:textId="77777777" w:rsidR="001A0F55" w:rsidRPr="001A0F55" w:rsidRDefault="001A0F55" w:rsidP="001A0F55">
      <w:pPr>
        <w:rPr>
          <w:lang w:val="en-US" w:bidi="en-US"/>
        </w:rPr>
      </w:pPr>
    </w:p>
    <w:p w14:paraId="54F54DC1" w14:textId="27AEDC59" w:rsidR="002C293F" w:rsidRPr="009A2952" w:rsidRDefault="00BC1995">
      <w:pPr>
        <w:pStyle w:val="TableofFigures"/>
        <w:tabs>
          <w:tab w:val="right" w:leader="dot" w:pos="9010"/>
        </w:tabs>
        <w:rPr>
          <w:rFonts w:ascii="Arial" w:eastAsiaTheme="minorEastAsia" w:hAnsi="Arial" w:cs="Arial"/>
          <w:bCs w:val="0"/>
          <w:noProof/>
          <w:sz w:val="22"/>
          <w:szCs w:val="22"/>
          <w:lang w:eastAsia="en-GB"/>
        </w:rPr>
      </w:pPr>
      <w:r w:rsidRPr="009A2952">
        <w:rPr>
          <w:rFonts w:ascii="Arial" w:hAnsi="Arial" w:cs="Arial"/>
          <w:bCs w:val="0"/>
          <w:sz w:val="22"/>
          <w:szCs w:val="22"/>
          <w:lang w:val="en-US" w:bidi="en-US"/>
        </w:rPr>
        <w:fldChar w:fldCharType="begin"/>
      </w:r>
      <w:r w:rsidRPr="009A2952">
        <w:rPr>
          <w:rFonts w:ascii="Arial" w:hAnsi="Arial" w:cs="Arial"/>
          <w:bCs w:val="0"/>
          <w:sz w:val="22"/>
          <w:szCs w:val="22"/>
          <w:lang w:val="en-US" w:bidi="en-US"/>
        </w:rPr>
        <w:instrText xml:space="preserve"> TOC \h \z \c "Table" </w:instrText>
      </w:r>
      <w:r w:rsidRPr="009A2952">
        <w:rPr>
          <w:rFonts w:ascii="Arial" w:hAnsi="Arial" w:cs="Arial"/>
          <w:bCs w:val="0"/>
          <w:sz w:val="22"/>
          <w:szCs w:val="22"/>
          <w:lang w:val="en-US" w:bidi="en-US"/>
        </w:rPr>
        <w:fldChar w:fldCharType="separate"/>
      </w:r>
      <w:hyperlink w:anchor="_Toc23170683" w:history="1">
        <w:r w:rsidR="002C293F" w:rsidRPr="009A2952">
          <w:rPr>
            <w:rStyle w:val="Hyperlink"/>
            <w:rFonts w:ascii="Arial" w:hAnsi="Arial" w:cs="Arial"/>
            <w:noProof/>
            <w:sz w:val="22"/>
            <w:szCs w:val="22"/>
          </w:rPr>
          <w:t>Table 1: Drivers for food waste in Australia  Adapted from (Commonwealth of Australia, 2017)</w:t>
        </w:r>
        <w:r w:rsidR="002C293F" w:rsidRPr="009A2952">
          <w:rPr>
            <w:rFonts w:ascii="Arial" w:hAnsi="Arial" w:cs="Arial"/>
            <w:noProof/>
            <w:webHidden/>
            <w:sz w:val="22"/>
            <w:szCs w:val="22"/>
          </w:rPr>
          <w:tab/>
        </w:r>
        <w:r w:rsidR="002C293F" w:rsidRPr="009A2952">
          <w:rPr>
            <w:rFonts w:ascii="Arial" w:hAnsi="Arial" w:cs="Arial"/>
            <w:noProof/>
            <w:webHidden/>
            <w:sz w:val="22"/>
            <w:szCs w:val="22"/>
          </w:rPr>
          <w:fldChar w:fldCharType="begin"/>
        </w:r>
        <w:r w:rsidR="002C293F" w:rsidRPr="009A2952">
          <w:rPr>
            <w:rFonts w:ascii="Arial" w:hAnsi="Arial" w:cs="Arial"/>
            <w:noProof/>
            <w:webHidden/>
            <w:sz w:val="22"/>
            <w:szCs w:val="22"/>
          </w:rPr>
          <w:instrText xml:space="preserve"> PAGEREF _Toc23170683 \h </w:instrText>
        </w:r>
        <w:r w:rsidR="002C293F" w:rsidRPr="009A2952">
          <w:rPr>
            <w:rFonts w:ascii="Arial" w:hAnsi="Arial" w:cs="Arial"/>
            <w:noProof/>
            <w:webHidden/>
            <w:sz w:val="22"/>
            <w:szCs w:val="22"/>
          </w:rPr>
        </w:r>
        <w:r w:rsidR="002C293F" w:rsidRPr="009A2952">
          <w:rPr>
            <w:rFonts w:ascii="Arial" w:hAnsi="Arial" w:cs="Arial"/>
            <w:noProof/>
            <w:webHidden/>
            <w:sz w:val="22"/>
            <w:szCs w:val="22"/>
          </w:rPr>
          <w:fldChar w:fldCharType="separate"/>
        </w:r>
        <w:r w:rsidR="002C293F" w:rsidRPr="009A2952">
          <w:rPr>
            <w:rFonts w:ascii="Arial" w:hAnsi="Arial" w:cs="Arial"/>
            <w:noProof/>
            <w:webHidden/>
            <w:sz w:val="22"/>
            <w:szCs w:val="22"/>
          </w:rPr>
          <w:t>5</w:t>
        </w:r>
        <w:r w:rsidR="002C293F" w:rsidRPr="009A2952">
          <w:rPr>
            <w:rFonts w:ascii="Arial" w:hAnsi="Arial" w:cs="Arial"/>
            <w:noProof/>
            <w:webHidden/>
            <w:sz w:val="22"/>
            <w:szCs w:val="22"/>
          </w:rPr>
          <w:fldChar w:fldCharType="end"/>
        </w:r>
      </w:hyperlink>
    </w:p>
    <w:p w14:paraId="61B4C82B" w14:textId="73ACA7E5" w:rsidR="002C293F" w:rsidRPr="009A2952" w:rsidRDefault="00F74E49">
      <w:pPr>
        <w:pStyle w:val="TableofFigures"/>
        <w:tabs>
          <w:tab w:val="right" w:leader="dot" w:pos="9010"/>
        </w:tabs>
        <w:rPr>
          <w:rFonts w:ascii="Arial" w:eastAsiaTheme="minorEastAsia" w:hAnsi="Arial" w:cs="Arial"/>
          <w:bCs w:val="0"/>
          <w:noProof/>
          <w:sz w:val="22"/>
          <w:szCs w:val="22"/>
          <w:lang w:eastAsia="en-GB"/>
        </w:rPr>
      </w:pPr>
      <w:hyperlink w:anchor="_Toc23170684" w:history="1">
        <w:r w:rsidR="002C293F" w:rsidRPr="009A2952">
          <w:rPr>
            <w:rStyle w:val="Hyperlink"/>
            <w:rFonts w:ascii="Arial" w:hAnsi="Arial" w:cs="Arial"/>
            <w:noProof/>
            <w:sz w:val="22"/>
            <w:szCs w:val="22"/>
          </w:rPr>
          <w:t>Table 2: A summary of destinations for food waste and surplus, quantified by sector (kT) (Arcadis, 2019)</w:t>
        </w:r>
        <w:r w:rsidR="002C293F" w:rsidRPr="009A2952">
          <w:rPr>
            <w:rFonts w:ascii="Arial" w:hAnsi="Arial" w:cs="Arial"/>
            <w:noProof/>
            <w:webHidden/>
            <w:sz w:val="22"/>
            <w:szCs w:val="22"/>
          </w:rPr>
          <w:tab/>
        </w:r>
        <w:r w:rsidR="002C293F" w:rsidRPr="009A2952">
          <w:rPr>
            <w:rFonts w:ascii="Arial" w:hAnsi="Arial" w:cs="Arial"/>
            <w:noProof/>
            <w:webHidden/>
            <w:sz w:val="22"/>
            <w:szCs w:val="22"/>
          </w:rPr>
          <w:fldChar w:fldCharType="begin"/>
        </w:r>
        <w:r w:rsidR="002C293F" w:rsidRPr="009A2952">
          <w:rPr>
            <w:rFonts w:ascii="Arial" w:hAnsi="Arial" w:cs="Arial"/>
            <w:noProof/>
            <w:webHidden/>
            <w:sz w:val="22"/>
            <w:szCs w:val="22"/>
          </w:rPr>
          <w:instrText xml:space="preserve"> PAGEREF _Toc23170684 \h </w:instrText>
        </w:r>
        <w:r w:rsidR="002C293F" w:rsidRPr="009A2952">
          <w:rPr>
            <w:rFonts w:ascii="Arial" w:hAnsi="Arial" w:cs="Arial"/>
            <w:noProof/>
            <w:webHidden/>
            <w:sz w:val="22"/>
            <w:szCs w:val="22"/>
          </w:rPr>
        </w:r>
        <w:r w:rsidR="002C293F" w:rsidRPr="009A2952">
          <w:rPr>
            <w:rFonts w:ascii="Arial" w:hAnsi="Arial" w:cs="Arial"/>
            <w:noProof/>
            <w:webHidden/>
            <w:sz w:val="22"/>
            <w:szCs w:val="22"/>
          </w:rPr>
          <w:fldChar w:fldCharType="separate"/>
        </w:r>
        <w:r w:rsidR="002C293F" w:rsidRPr="009A2952">
          <w:rPr>
            <w:rFonts w:ascii="Arial" w:hAnsi="Arial" w:cs="Arial"/>
            <w:noProof/>
            <w:webHidden/>
            <w:sz w:val="22"/>
            <w:szCs w:val="22"/>
          </w:rPr>
          <w:t>11</w:t>
        </w:r>
        <w:r w:rsidR="002C293F" w:rsidRPr="009A2952">
          <w:rPr>
            <w:rFonts w:ascii="Arial" w:hAnsi="Arial" w:cs="Arial"/>
            <w:noProof/>
            <w:webHidden/>
            <w:sz w:val="22"/>
            <w:szCs w:val="22"/>
          </w:rPr>
          <w:fldChar w:fldCharType="end"/>
        </w:r>
      </w:hyperlink>
    </w:p>
    <w:p w14:paraId="6F6FF867" w14:textId="08AB650C" w:rsidR="002C293F" w:rsidRPr="009A2952" w:rsidRDefault="00F74E49">
      <w:pPr>
        <w:pStyle w:val="TableofFigures"/>
        <w:tabs>
          <w:tab w:val="right" w:leader="dot" w:pos="9010"/>
        </w:tabs>
        <w:rPr>
          <w:rFonts w:ascii="Arial" w:eastAsiaTheme="minorEastAsia" w:hAnsi="Arial" w:cs="Arial"/>
          <w:bCs w:val="0"/>
          <w:noProof/>
          <w:sz w:val="22"/>
          <w:szCs w:val="22"/>
          <w:lang w:eastAsia="en-GB"/>
        </w:rPr>
      </w:pPr>
      <w:hyperlink w:anchor="_Toc23170685" w:history="1">
        <w:r w:rsidR="002C293F" w:rsidRPr="009A2952">
          <w:rPr>
            <w:rStyle w:val="Hyperlink"/>
            <w:rFonts w:ascii="Arial" w:hAnsi="Arial" w:cs="Arial"/>
            <w:noProof/>
            <w:sz w:val="22"/>
            <w:szCs w:val="22"/>
          </w:rPr>
          <w:t>Table 3: Fight Food Waste CRC; Research program goals and key activities (CRC, 2018)</w:t>
        </w:r>
        <w:r w:rsidR="002C293F" w:rsidRPr="009A2952">
          <w:rPr>
            <w:rFonts w:ascii="Arial" w:hAnsi="Arial" w:cs="Arial"/>
            <w:noProof/>
            <w:webHidden/>
            <w:sz w:val="22"/>
            <w:szCs w:val="22"/>
          </w:rPr>
          <w:tab/>
        </w:r>
        <w:r w:rsidR="002C293F" w:rsidRPr="009A2952">
          <w:rPr>
            <w:rFonts w:ascii="Arial" w:hAnsi="Arial" w:cs="Arial"/>
            <w:noProof/>
            <w:webHidden/>
            <w:sz w:val="22"/>
            <w:szCs w:val="22"/>
          </w:rPr>
          <w:fldChar w:fldCharType="begin"/>
        </w:r>
        <w:r w:rsidR="002C293F" w:rsidRPr="009A2952">
          <w:rPr>
            <w:rFonts w:ascii="Arial" w:hAnsi="Arial" w:cs="Arial"/>
            <w:noProof/>
            <w:webHidden/>
            <w:sz w:val="22"/>
            <w:szCs w:val="22"/>
          </w:rPr>
          <w:instrText xml:space="preserve"> PAGEREF _Toc23170685 \h </w:instrText>
        </w:r>
        <w:r w:rsidR="002C293F" w:rsidRPr="009A2952">
          <w:rPr>
            <w:rFonts w:ascii="Arial" w:hAnsi="Arial" w:cs="Arial"/>
            <w:noProof/>
            <w:webHidden/>
            <w:sz w:val="22"/>
            <w:szCs w:val="22"/>
          </w:rPr>
        </w:r>
        <w:r w:rsidR="002C293F" w:rsidRPr="009A2952">
          <w:rPr>
            <w:rFonts w:ascii="Arial" w:hAnsi="Arial" w:cs="Arial"/>
            <w:noProof/>
            <w:webHidden/>
            <w:sz w:val="22"/>
            <w:szCs w:val="22"/>
          </w:rPr>
          <w:fldChar w:fldCharType="separate"/>
        </w:r>
        <w:r w:rsidR="002C293F" w:rsidRPr="009A2952">
          <w:rPr>
            <w:rFonts w:ascii="Arial" w:hAnsi="Arial" w:cs="Arial"/>
            <w:noProof/>
            <w:webHidden/>
            <w:sz w:val="22"/>
            <w:szCs w:val="22"/>
          </w:rPr>
          <w:t>15</w:t>
        </w:r>
        <w:r w:rsidR="002C293F" w:rsidRPr="009A2952">
          <w:rPr>
            <w:rFonts w:ascii="Arial" w:hAnsi="Arial" w:cs="Arial"/>
            <w:noProof/>
            <w:webHidden/>
            <w:sz w:val="22"/>
            <w:szCs w:val="22"/>
          </w:rPr>
          <w:fldChar w:fldCharType="end"/>
        </w:r>
      </w:hyperlink>
    </w:p>
    <w:p w14:paraId="35997F01" w14:textId="540B847A" w:rsidR="002C293F" w:rsidRPr="009A2952" w:rsidRDefault="00F74E49">
      <w:pPr>
        <w:pStyle w:val="TableofFigures"/>
        <w:tabs>
          <w:tab w:val="right" w:leader="dot" w:pos="9010"/>
        </w:tabs>
        <w:rPr>
          <w:rFonts w:ascii="Arial" w:eastAsiaTheme="minorEastAsia" w:hAnsi="Arial" w:cs="Arial"/>
          <w:bCs w:val="0"/>
          <w:noProof/>
          <w:sz w:val="22"/>
          <w:szCs w:val="22"/>
          <w:lang w:eastAsia="en-GB"/>
        </w:rPr>
      </w:pPr>
      <w:hyperlink w:anchor="_Toc23170686" w:history="1">
        <w:r w:rsidR="002C293F" w:rsidRPr="009A2952">
          <w:rPr>
            <w:rStyle w:val="Hyperlink"/>
            <w:rFonts w:ascii="Arial" w:hAnsi="Arial" w:cs="Arial"/>
            <w:noProof/>
            <w:sz w:val="22"/>
            <w:szCs w:val="22"/>
          </w:rPr>
          <w:t>Table 4: Principles to inform program design, decision-making and reporting</w:t>
        </w:r>
        <w:r w:rsidR="002C293F" w:rsidRPr="009A2952">
          <w:rPr>
            <w:rFonts w:ascii="Arial" w:hAnsi="Arial" w:cs="Arial"/>
            <w:noProof/>
            <w:webHidden/>
            <w:sz w:val="22"/>
            <w:szCs w:val="22"/>
          </w:rPr>
          <w:tab/>
        </w:r>
        <w:r w:rsidR="002C293F" w:rsidRPr="009A2952">
          <w:rPr>
            <w:rFonts w:ascii="Arial" w:hAnsi="Arial" w:cs="Arial"/>
            <w:noProof/>
            <w:webHidden/>
            <w:sz w:val="22"/>
            <w:szCs w:val="22"/>
          </w:rPr>
          <w:fldChar w:fldCharType="begin"/>
        </w:r>
        <w:r w:rsidR="002C293F" w:rsidRPr="009A2952">
          <w:rPr>
            <w:rFonts w:ascii="Arial" w:hAnsi="Arial" w:cs="Arial"/>
            <w:noProof/>
            <w:webHidden/>
            <w:sz w:val="22"/>
            <w:szCs w:val="22"/>
          </w:rPr>
          <w:instrText xml:space="preserve"> PAGEREF _Toc23170686 \h </w:instrText>
        </w:r>
        <w:r w:rsidR="002C293F" w:rsidRPr="009A2952">
          <w:rPr>
            <w:rFonts w:ascii="Arial" w:hAnsi="Arial" w:cs="Arial"/>
            <w:noProof/>
            <w:webHidden/>
            <w:sz w:val="22"/>
            <w:szCs w:val="22"/>
          </w:rPr>
        </w:r>
        <w:r w:rsidR="002C293F" w:rsidRPr="009A2952">
          <w:rPr>
            <w:rFonts w:ascii="Arial" w:hAnsi="Arial" w:cs="Arial"/>
            <w:noProof/>
            <w:webHidden/>
            <w:sz w:val="22"/>
            <w:szCs w:val="22"/>
          </w:rPr>
          <w:fldChar w:fldCharType="separate"/>
        </w:r>
        <w:r w:rsidR="002C293F" w:rsidRPr="009A2952">
          <w:rPr>
            <w:rFonts w:ascii="Arial" w:hAnsi="Arial" w:cs="Arial"/>
            <w:noProof/>
            <w:webHidden/>
            <w:sz w:val="22"/>
            <w:szCs w:val="22"/>
          </w:rPr>
          <w:t>16</w:t>
        </w:r>
        <w:r w:rsidR="002C293F" w:rsidRPr="009A2952">
          <w:rPr>
            <w:rFonts w:ascii="Arial" w:hAnsi="Arial" w:cs="Arial"/>
            <w:noProof/>
            <w:webHidden/>
            <w:sz w:val="22"/>
            <w:szCs w:val="22"/>
          </w:rPr>
          <w:fldChar w:fldCharType="end"/>
        </w:r>
      </w:hyperlink>
    </w:p>
    <w:p w14:paraId="5CAA1F4E" w14:textId="6FB9336D" w:rsidR="002C293F" w:rsidRPr="009A2952" w:rsidRDefault="00F74E49">
      <w:pPr>
        <w:pStyle w:val="TableofFigures"/>
        <w:tabs>
          <w:tab w:val="right" w:leader="dot" w:pos="9010"/>
        </w:tabs>
        <w:rPr>
          <w:rFonts w:ascii="Arial" w:eastAsiaTheme="minorEastAsia" w:hAnsi="Arial" w:cs="Arial"/>
          <w:bCs w:val="0"/>
          <w:noProof/>
          <w:sz w:val="22"/>
          <w:szCs w:val="22"/>
          <w:lang w:eastAsia="en-GB"/>
        </w:rPr>
      </w:pPr>
      <w:hyperlink w:anchor="_Toc23170687" w:history="1">
        <w:r w:rsidR="002C293F" w:rsidRPr="009A2952">
          <w:rPr>
            <w:rStyle w:val="Hyperlink"/>
            <w:rFonts w:ascii="Arial" w:hAnsi="Arial" w:cs="Arial"/>
            <w:noProof/>
            <w:sz w:val="22"/>
            <w:szCs w:val="22"/>
          </w:rPr>
          <w:t>Table 5: The five priority areas for implementation (Commonwealth of Australia, 2017)</w:t>
        </w:r>
        <w:r w:rsidR="002C293F" w:rsidRPr="009A2952">
          <w:rPr>
            <w:rFonts w:ascii="Arial" w:hAnsi="Arial" w:cs="Arial"/>
            <w:noProof/>
            <w:webHidden/>
            <w:sz w:val="22"/>
            <w:szCs w:val="22"/>
          </w:rPr>
          <w:tab/>
        </w:r>
        <w:r w:rsidR="002C293F" w:rsidRPr="009A2952">
          <w:rPr>
            <w:rFonts w:ascii="Arial" w:hAnsi="Arial" w:cs="Arial"/>
            <w:noProof/>
            <w:webHidden/>
            <w:sz w:val="22"/>
            <w:szCs w:val="22"/>
          </w:rPr>
          <w:fldChar w:fldCharType="begin"/>
        </w:r>
        <w:r w:rsidR="002C293F" w:rsidRPr="009A2952">
          <w:rPr>
            <w:rFonts w:ascii="Arial" w:hAnsi="Arial" w:cs="Arial"/>
            <w:noProof/>
            <w:webHidden/>
            <w:sz w:val="22"/>
            <w:szCs w:val="22"/>
          </w:rPr>
          <w:instrText xml:space="preserve"> PAGEREF _Toc23170687 \h </w:instrText>
        </w:r>
        <w:r w:rsidR="002C293F" w:rsidRPr="009A2952">
          <w:rPr>
            <w:rFonts w:ascii="Arial" w:hAnsi="Arial" w:cs="Arial"/>
            <w:noProof/>
            <w:webHidden/>
            <w:sz w:val="22"/>
            <w:szCs w:val="22"/>
          </w:rPr>
        </w:r>
        <w:r w:rsidR="002C293F" w:rsidRPr="009A2952">
          <w:rPr>
            <w:rFonts w:ascii="Arial" w:hAnsi="Arial" w:cs="Arial"/>
            <w:noProof/>
            <w:webHidden/>
            <w:sz w:val="22"/>
            <w:szCs w:val="22"/>
          </w:rPr>
          <w:fldChar w:fldCharType="separate"/>
        </w:r>
        <w:r w:rsidR="002C293F" w:rsidRPr="009A2952">
          <w:rPr>
            <w:rFonts w:ascii="Arial" w:hAnsi="Arial" w:cs="Arial"/>
            <w:noProof/>
            <w:webHidden/>
            <w:sz w:val="22"/>
            <w:szCs w:val="22"/>
          </w:rPr>
          <w:t>18</w:t>
        </w:r>
        <w:r w:rsidR="002C293F" w:rsidRPr="009A2952">
          <w:rPr>
            <w:rFonts w:ascii="Arial" w:hAnsi="Arial" w:cs="Arial"/>
            <w:noProof/>
            <w:webHidden/>
            <w:sz w:val="22"/>
            <w:szCs w:val="22"/>
          </w:rPr>
          <w:fldChar w:fldCharType="end"/>
        </w:r>
      </w:hyperlink>
    </w:p>
    <w:p w14:paraId="057FDA4B" w14:textId="1864AAC9" w:rsidR="002C293F" w:rsidRPr="009A2952" w:rsidRDefault="00F74E49">
      <w:pPr>
        <w:pStyle w:val="TableofFigures"/>
        <w:tabs>
          <w:tab w:val="right" w:leader="dot" w:pos="9010"/>
        </w:tabs>
        <w:rPr>
          <w:rFonts w:ascii="Arial" w:eastAsiaTheme="minorEastAsia" w:hAnsi="Arial" w:cs="Arial"/>
          <w:bCs w:val="0"/>
          <w:noProof/>
          <w:sz w:val="22"/>
          <w:szCs w:val="22"/>
          <w:lang w:eastAsia="en-GB"/>
        </w:rPr>
      </w:pPr>
      <w:hyperlink w:anchor="_Toc23170688" w:history="1">
        <w:r w:rsidR="002C293F" w:rsidRPr="009A2952">
          <w:rPr>
            <w:rStyle w:val="Hyperlink"/>
            <w:rFonts w:ascii="Arial" w:hAnsi="Arial" w:cs="Arial"/>
            <w:noProof/>
            <w:sz w:val="22"/>
            <w:szCs w:val="22"/>
          </w:rPr>
          <w:t>Table 6: Review-Plan-Do Approach</w:t>
        </w:r>
        <w:r w:rsidR="002C293F" w:rsidRPr="009A2952">
          <w:rPr>
            <w:rFonts w:ascii="Arial" w:hAnsi="Arial" w:cs="Arial"/>
            <w:noProof/>
            <w:webHidden/>
            <w:sz w:val="22"/>
            <w:szCs w:val="22"/>
          </w:rPr>
          <w:tab/>
        </w:r>
        <w:r w:rsidR="002C293F" w:rsidRPr="009A2952">
          <w:rPr>
            <w:rFonts w:ascii="Arial" w:hAnsi="Arial" w:cs="Arial"/>
            <w:noProof/>
            <w:webHidden/>
            <w:sz w:val="22"/>
            <w:szCs w:val="22"/>
          </w:rPr>
          <w:fldChar w:fldCharType="begin"/>
        </w:r>
        <w:r w:rsidR="002C293F" w:rsidRPr="009A2952">
          <w:rPr>
            <w:rFonts w:ascii="Arial" w:hAnsi="Arial" w:cs="Arial"/>
            <w:noProof/>
            <w:webHidden/>
            <w:sz w:val="22"/>
            <w:szCs w:val="22"/>
          </w:rPr>
          <w:instrText xml:space="preserve"> PAGEREF _Toc23170688 \h </w:instrText>
        </w:r>
        <w:r w:rsidR="002C293F" w:rsidRPr="009A2952">
          <w:rPr>
            <w:rFonts w:ascii="Arial" w:hAnsi="Arial" w:cs="Arial"/>
            <w:noProof/>
            <w:webHidden/>
            <w:sz w:val="22"/>
            <w:szCs w:val="22"/>
          </w:rPr>
        </w:r>
        <w:r w:rsidR="002C293F" w:rsidRPr="009A2952">
          <w:rPr>
            <w:rFonts w:ascii="Arial" w:hAnsi="Arial" w:cs="Arial"/>
            <w:noProof/>
            <w:webHidden/>
            <w:sz w:val="22"/>
            <w:szCs w:val="22"/>
          </w:rPr>
          <w:fldChar w:fldCharType="separate"/>
        </w:r>
        <w:r w:rsidR="002C293F" w:rsidRPr="009A2952">
          <w:rPr>
            <w:rFonts w:ascii="Arial" w:hAnsi="Arial" w:cs="Arial"/>
            <w:noProof/>
            <w:webHidden/>
            <w:sz w:val="22"/>
            <w:szCs w:val="22"/>
          </w:rPr>
          <w:t>25</w:t>
        </w:r>
        <w:r w:rsidR="002C293F" w:rsidRPr="009A2952">
          <w:rPr>
            <w:rFonts w:ascii="Arial" w:hAnsi="Arial" w:cs="Arial"/>
            <w:noProof/>
            <w:webHidden/>
            <w:sz w:val="22"/>
            <w:szCs w:val="22"/>
          </w:rPr>
          <w:fldChar w:fldCharType="end"/>
        </w:r>
      </w:hyperlink>
    </w:p>
    <w:p w14:paraId="14E61264" w14:textId="385DA89B" w:rsidR="002C293F" w:rsidRPr="009A2952" w:rsidRDefault="00F74E49">
      <w:pPr>
        <w:pStyle w:val="TableofFigures"/>
        <w:tabs>
          <w:tab w:val="right" w:leader="dot" w:pos="9010"/>
        </w:tabs>
        <w:rPr>
          <w:rFonts w:ascii="Arial" w:eastAsiaTheme="minorEastAsia" w:hAnsi="Arial" w:cs="Arial"/>
          <w:bCs w:val="0"/>
          <w:noProof/>
          <w:sz w:val="22"/>
          <w:szCs w:val="22"/>
          <w:lang w:eastAsia="en-GB"/>
        </w:rPr>
      </w:pPr>
      <w:hyperlink w:anchor="_Toc23170689" w:history="1">
        <w:r w:rsidR="002C293F" w:rsidRPr="009A2952">
          <w:rPr>
            <w:rStyle w:val="Hyperlink"/>
            <w:rFonts w:ascii="Arial" w:hAnsi="Arial" w:cs="Arial"/>
            <w:noProof/>
            <w:sz w:val="22"/>
            <w:szCs w:val="22"/>
          </w:rPr>
          <w:t>Table 7: Good practice criteria for evaluation (OECD, 2010)</w:t>
        </w:r>
        <w:r w:rsidR="002C293F" w:rsidRPr="009A2952">
          <w:rPr>
            <w:rFonts w:ascii="Arial" w:hAnsi="Arial" w:cs="Arial"/>
            <w:noProof/>
            <w:webHidden/>
            <w:sz w:val="22"/>
            <w:szCs w:val="22"/>
          </w:rPr>
          <w:tab/>
        </w:r>
        <w:r w:rsidR="002C293F" w:rsidRPr="009A2952">
          <w:rPr>
            <w:rFonts w:ascii="Arial" w:hAnsi="Arial" w:cs="Arial"/>
            <w:noProof/>
            <w:webHidden/>
            <w:sz w:val="22"/>
            <w:szCs w:val="22"/>
          </w:rPr>
          <w:fldChar w:fldCharType="begin"/>
        </w:r>
        <w:r w:rsidR="002C293F" w:rsidRPr="009A2952">
          <w:rPr>
            <w:rFonts w:ascii="Arial" w:hAnsi="Arial" w:cs="Arial"/>
            <w:noProof/>
            <w:webHidden/>
            <w:sz w:val="22"/>
            <w:szCs w:val="22"/>
          </w:rPr>
          <w:instrText xml:space="preserve"> PAGEREF _Toc23170689 \h </w:instrText>
        </w:r>
        <w:r w:rsidR="002C293F" w:rsidRPr="009A2952">
          <w:rPr>
            <w:rFonts w:ascii="Arial" w:hAnsi="Arial" w:cs="Arial"/>
            <w:noProof/>
            <w:webHidden/>
            <w:sz w:val="22"/>
            <w:szCs w:val="22"/>
          </w:rPr>
        </w:r>
        <w:r w:rsidR="002C293F" w:rsidRPr="009A2952">
          <w:rPr>
            <w:rFonts w:ascii="Arial" w:hAnsi="Arial" w:cs="Arial"/>
            <w:noProof/>
            <w:webHidden/>
            <w:sz w:val="22"/>
            <w:szCs w:val="22"/>
          </w:rPr>
          <w:fldChar w:fldCharType="separate"/>
        </w:r>
        <w:r w:rsidR="002C293F" w:rsidRPr="009A2952">
          <w:rPr>
            <w:rFonts w:ascii="Arial" w:hAnsi="Arial" w:cs="Arial"/>
            <w:noProof/>
            <w:webHidden/>
            <w:sz w:val="22"/>
            <w:szCs w:val="22"/>
          </w:rPr>
          <w:t>29</w:t>
        </w:r>
        <w:r w:rsidR="002C293F" w:rsidRPr="009A2952">
          <w:rPr>
            <w:rFonts w:ascii="Arial" w:hAnsi="Arial" w:cs="Arial"/>
            <w:noProof/>
            <w:webHidden/>
            <w:sz w:val="22"/>
            <w:szCs w:val="22"/>
          </w:rPr>
          <w:fldChar w:fldCharType="end"/>
        </w:r>
      </w:hyperlink>
    </w:p>
    <w:p w14:paraId="79EAAF12" w14:textId="74C315CD" w:rsidR="00BC1995" w:rsidRPr="009A2952" w:rsidRDefault="00BC1995" w:rsidP="00BC1995">
      <w:pPr>
        <w:rPr>
          <w:rFonts w:ascii="Arial" w:hAnsi="Arial" w:cs="Arial"/>
          <w:sz w:val="22"/>
          <w:szCs w:val="22"/>
          <w:lang w:val="en-US" w:bidi="en-US"/>
        </w:rPr>
      </w:pPr>
      <w:r w:rsidRPr="009A2952">
        <w:rPr>
          <w:rFonts w:ascii="Arial" w:hAnsi="Arial" w:cs="Arial"/>
          <w:bCs/>
          <w:sz w:val="22"/>
          <w:szCs w:val="22"/>
          <w:lang w:val="en-US" w:bidi="en-US"/>
        </w:rPr>
        <w:fldChar w:fldCharType="end"/>
      </w:r>
    </w:p>
    <w:p w14:paraId="0FD3E4B2" w14:textId="614DB2C3" w:rsidR="002C293F" w:rsidRPr="009A2952" w:rsidRDefault="00BC1995">
      <w:pPr>
        <w:pStyle w:val="TableofFigures"/>
        <w:tabs>
          <w:tab w:val="right" w:leader="dot" w:pos="9010"/>
        </w:tabs>
        <w:rPr>
          <w:rFonts w:ascii="Arial" w:eastAsiaTheme="minorEastAsia" w:hAnsi="Arial" w:cs="Arial"/>
          <w:bCs w:val="0"/>
          <w:noProof/>
          <w:sz w:val="22"/>
          <w:szCs w:val="22"/>
          <w:lang w:eastAsia="en-GB"/>
        </w:rPr>
      </w:pPr>
      <w:r w:rsidRPr="009A2952">
        <w:rPr>
          <w:rFonts w:ascii="Arial" w:hAnsi="Arial" w:cs="Arial"/>
          <w:sz w:val="22"/>
          <w:szCs w:val="22"/>
        </w:rPr>
        <w:fldChar w:fldCharType="begin"/>
      </w:r>
      <w:r w:rsidRPr="009A2952">
        <w:rPr>
          <w:rFonts w:ascii="Arial" w:hAnsi="Arial" w:cs="Arial"/>
          <w:sz w:val="22"/>
          <w:szCs w:val="22"/>
        </w:rPr>
        <w:instrText xml:space="preserve"> TOC \h \z \c "Figure" </w:instrText>
      </w:r>
      <w:r w:rsidRPr="009A2952">
        <w:rPr>
          <w:rFonts w:ascii="Arial" w:hAnsi="Arial" w:cs="Arial"/>
          <w:sz w:val="22"/>
          <w:szCs w:val="22"/>
        </w:rPr>
        <w:fldChar w:fldCharType="separate"/>
      </w:r>
      <w:hyperlink w:anchor="_Toc23170661" w:history="1">
        <w:r w:rsidR="002C293F" w:rsidRPr="009A2952">
          <w:rPr>
            <w:rStyle w:val="Hyperlink"/>
            <w:rFonts w:ascii="Arial" w:hAnsi="Arial" w:cs="Arial"/>
            <w:noProof/>
            <w:sz w:val="22"/>
            <w:szCs w:val="22"/>
          </w:rPr>
          <w:t>Figure 1: A Circular Economy for Food Feedback (Global, 2019)</w:t>
        </w:r>
        <w:r w:rsidR="002C293F" w:rsidRPr="009A2952">
          <w:rPr>
            <w:rFonts w:ascii="Arial" w:hAnsi="Arial" w:cs="Arial"/>
            <w:noProof/>
            <w:webHidden/>
            <w:sz w:val="22"/>
            <w:szCs w:val="22"/>
          </w:rPr>
          <w:tab/>
        </w:r>
        <w:r w:rsidR="002C293F" w:rsidRPr="009A2952">
          <w:rPr>
            <w:rFonts w:ascii="Arial" w:hAnsi="Arial" w:cs="Arial"/>
            <w:noProof/>
            <w:webHidden/>
            <w:sz w:val="22"/>
            <w:szCs w:val="22"/>
          </w:rPr>
          <w:fldChar w:fldCharType="begin"/>
        </w:r>
        <w:r w:rsidR="002C293F" w:rsidRPr="009A2952">
          <w:rPr>
            <w:rFonts w:ascii="Arial" w:hAnsi="Arial" w:cs="Arial"/>
            <w:noProof/>
            <w:webHidden/>
            <w:sz w:val="22"/>
            <w:szCs w:val="22"/>
          </w:rPr>
          <w:instrText xml:space="preserve"> PAGEREF _Toc23170661 \h </w:instrText>
        </w:r>
        <w:r w:rsidR="002C293F" w:rsidRPr="009A2952">
          <w:rPr>
            <w:rFonts w:ascii="Arial" w:hAnsi="Arial" w:cs="Arial"/>
            <w:noProof/>
            <w:webHidden/>
            <w:sz w:val="22"/>
            <w:szCs w:val="22"/>
          </w:rPr>
        </w:r>
        <w:r w:rsidR="002C293F" w:rsidRPr="009A2952">
          <w:rPr>
            <w:rFonts w:ascii="Arial" w:hAnsi="Arial" w:cs="Arial"/>
            <w:noProof/>
            <w:webHidden/>
            <w:sz w:val="22"/>
            <w:szCs w:val="22"/>
          </w:rPr>
          <w:fldChar w:fldCharType="separate"/>
        </w:r>
        <w:r w:rsidR="002C293F" w:rsidRPr="009A2952">
          <w:rPr>
            <w:rFonts w:ascii="Arial" w:hAnsi="Arial" w:cs="Arial"/>
            <w:noProof/>
            <w:webHidden/>
            <w:sz w:val="22"/>
            <w:szCs w:val="22"/>
          </w:rPr>
          <w:t>3</w:t>
        </w:r>
        <w:r w:rsidR="002C293F" w:rsidRPr="009A2952">
          <w:rPr>
            <w:rFonts w:ascii="Arial" w:hAnsi="Arial" w:cs="Arial"/>
            <w:noProof/>
            <w:webHidden/>
            <w:sz w:val="22"/>
            <w:szCs w:val="22"/>
          </w:rPr>
          <w:fldChar w:fldCharType="end"/>
        </w:r>
      </w:hyperlink>
    </w:p>
    <w:p w14:paraId="4EF92C0C" w14:textId="77FDEDD0" w:rsidR="002C293F" w:rsidRPr="009A2952" w:rsidRDefault="00F74E49">
      <w:pPr>
        <w:pStyle w:val="TableofFigures"/>
        <w:tabs>
          <w:tab w:val="right" w:leader="dot" w:pos="9010"/>
        </w:tabs>
        <w:rPr>
          <w:rFonts w:ascii="Arial" w:eastAsiaTheme="minorEastAsia" w:hAnsi="Arial" w:cs="Arial"/>
          <w:bCs w:val="0"/>
          <w:noProof/>
          <w:sz w:val="22"/>
          <w:szCs w:val="22"/>
          <w:lang w:eastAsia="en-GB"/>
        </w:rPr>
      </w:pPr>
      <w:hyperlink w:anchor="_Toc23170662" w:history="1">
        <w:r w:rsidR="002C293F" w:rsidRPr="009A2952">
          <w:rPr>
            <w:rStyle w:val="Hyperlink"/>
            <w:rFonts w:ascii="Arial" w:hAnsi="Arial" w:cs="Arial"/>
            <w:noProof/>
            <w:sz w:val="22"/>
            <w:szCs w:val="22"/>
          </w:rPr>
          <w:t>Figure 2: UN Sustainable Development Goals</w:t>
        </w:r>
        <w:r w:rsidR="002C293F" w:rsidRPr="009A2952">
          <w:rPr>
            <w:rFonts w:ascii="Arial" w:hAnsi="Arial" w:cs="Arial"/>
            <w:noProof/>
            <w:webHidden/>
            <w:sz w:val="22"/>
            <w:szCs w:val="22"/>
          </w:rPr>
          <w:tab/>
        </w:r>
        <w:r w:rsidR="002C293F" w:rsidRPr="009A2952">
          <w:rPr>
            <w:rFonts w:ascii="Arial" w:hAnsi="Arial" w:cs="Arial"/>
            <w:noProof/>
            <w:webHidden/>
            <w:sz w:val="22"/>
            <w:szCs w:val="22"/>
          </w:rPr>
          <w:fldChar w:fldCharType="begin"/>
        </w:r>
        <w:r w:rsidR="002C293F" w:rsidRPr="009A2952">
          <w:rPr>
            <w:rFonts w:ascii="Arial" w:hAnsi="Arial" w:cs="Arial"/>
            <w:noProof/>
            <w:webHidden/>
            <w:sz w:val="22"/>
            <w:szCs w:val="22"/>
          </w:rPr>
          <w:instrText xml:space="preserve"> PAGEREF _Toc23170662 \h </w:instrText>
        </w:r>
        <w:r w:rsidR="002C293F" w:rsidRPr="009A2952">
          <w:rPr>
            <w:rFonts w:ascii="Arial" w:hAnsi="Arial" w:cs="Arial"/>
            <w:noProof/>
            <w:webHidden/>
            <w:sz w:val="22"/>
            <w:szCs w:val="22"/>
          </w:rPr>
        </w:r>
        <w:r w:rsidR="002C293F" w:rsidRPr="009A2952">
          <w:rPr>
            <w:rFonts w:ascii="Arial" w:hAnsi="Arial" w:cs="Arial"/>
            <w:noProof/>
            <w:webHidden/>
            <w:sz w:val="22"/>
            <w:szCs w:val="22"/>
          </w:rPr>
          <w:fldChar w:fldCharType="separate"/>
        </w:r>
        <w:r w:rsidR="002C293F" w:rsidRPr="009A2952">
          <w:rPr>
            <w:rFonts w:ascii="Arial" w:hAnsi="Arial" w:cs="Arial"/>
            <w:noProof/>
            <w:webHidden/>
            <w:sz w:val="22"/>
            <w:szCs w:val="22"/>
          </w:rPr>
          <w:t>4</w:t>
        </w:r>
        <w:r w:rsidR="002C293F" w:rsidRPr="009A2952">
          <w:rPr>
            <w:rFonts w:ascii="Arial" w:hAnsi="Arial" w:cs="Arial"/>
            <w:noProof/>
            <w:webHidden/>
            <w:sz w:val="22"/>
            <w:szCs w:val="22"/>
          </w:rPr>
          <w:fldChar w:fldCharType="end"/>
        </w:r>
      </w:hyperlink>
    </w:p>
    <w:p w14:paraId="481BA8B8" w14:textId="0F8EEBD9" w:rsidR="002C293F" w:rsidRPr="009A2952" w:rsidRDefault="00F74E49">
      <w:pPr>
        <w:pStyle w:val="TableofFigures"/>
        <w:tabs>
          <w:tab w:val="right" w:leader="dot" w:pos="9010"/>
        </w:tabs>
        <w:rPr>
          <w:rFonts w:ascii="Arial" w:eastAsiaTheme="minorEastAsia" w:hAnsi="Arial" w:cs="Arial"/>
          <w:bCs w:val="0"/>
          <w:noProof/>
          <w:sz w:val="22"/>
          <w:szCs w:val="22"/>
          <w:lang w:eastAsia="en-GB"/>
        </w:rPr>
      </w:pPr>
      <w:hyperlink w:anchor="_Toc23170663" w:history="1">
        <w:r w:rsidR="002C293F" w:rsidRPr="009A2952">
          <w:rPr>
            <w:rStyle w:val="Hyperlink"/>
            <w:rFonts w:ascii="Arial" w:hAnsi="Arial" w:cs="Arial"/>
            <w:noProof/>
            <w:sz w:val="22"/>
            <w:szCs w:val="22"/>
          </w:rPr>
          <w:t>Figure 3: Food loss and waste GHG CO2e as a country 2011/12 (FAO, 2017)</w:t>
        </w:r>
        <w:r w:rsidR="002C293F" w:rsidRPr="009A2952">
          <w:rPr>
            <w:rFonts w:ascii="Arial" w:hAnsi="Arial" w:cs="Arial"/>
            <w:noProof/>
            <w:webHidden/>
            <w:sz w:val="22"/>
            <w:szCs w:val="22"/>
          </w:rPr>
          <w:tab/>
        </w:r>
        <w:r w:rsidR="002C293F" w:rsidRPr="009A2952">
          <w:rPr>
            <w:rFonts w:ascii="Arial" w:hAnsi="Arial" w:cs="Arial"/>
            <w:noProof/>
            <w:webHidden/>
            <w:sz w:val="22"/>
            <w:szCs w:val="22"/>
          </w:rPr>
          <w:fldChar w:fldCharType="begin"/>
        </w:r>
        <w:r w:rsidR="002C293F" w:rsidRPr="009A2952">
          <w:rPr>
            <w:rFonts w:ascii="Arial" w:hAnsi="Arial" w:cs="Arial"/>
            <w:noProof/>
            <w:webHidden/>
            <w:sz w:val="22"/>
            <w:szCs w:val="22"/>
          </w:rPr>
          <w:instrText xml:space="preserve"> PAGEREF _Toc23170663 \h </w:instrText>
        </w:r>
        <w:r w:rsidR="002C293F" w:rsidRPr="009A2952">
          <w:rPr>
            <w:rFonts w:ascii="Arial" w:hAnsi="Arial" w:cs="Arial"/>
            <w:noProof/>
            <w:webHidden/>
            <w:sz w:val="22"/>
            <w:szCs w:val="22"/>
          </w:rPr>
        </w:r>
        <w:r w:rsidR="002C293F" w:rsidRPr="009A2952">
          <w:rPr>
            <w:rFonts w:ascii="Arial" w:hAnsi="Arial" w:cs="Arial"/>
            <w:noProof/>
            <w:webHidden/>
            <w:sz w:val="22"/>
            <w:szCs w:val="22"/>
          </w:rPr>
          <w:fldChar w:fldCharType="separate"/>
        </w:r>
        <w:r w:rsidR="002C293F" w:rsidRPr="009A2952">
          <w:rPr>
            <w:rFonts w:ascii="Arial" w:hAnsi="Arial" w:cs="Arial"/>
            <w:noProof/>
            <w:webHidden/>
            <w:sz w:val="22"/>
            <w:szCs w:val="22"/>
          </w:rPr>
          <w:t>4</w:t>
        </w:r>
        <w:r w:rsidR="002C293F" w:rsidRPr="009A2952">
          <w:rPr>
            <w:rFonts w:ascii="Arial" w:hAnsi="Arial" w:cs="Arial"/>
            <w:noProof/>
            <w:webHidden/>
            <w:sz w:val="22"/>
            <w:szCs w:val="22"/>
          </w:rPr>
          <w:fldChar w:fldCharType="end"/>
        </w:r>
      </w:hyperlink>
    </w:p>
    <w:p w14:paraId="682464F2" w14:textId="5A37049A" w:rsidR="002C293F" w:rsidRPr="009A2952" w:rsidRDefault="00F74E49">
      <w:pPr>
        <w:pStyle w:val="TableofFigures"/>
        <w:tabs>
          <w:tab w:val="right" w:leader="dot" w:pos="9010"/>
        </w:tabs>
        <w:rPr>
          <w:rFonts w:ascii="Arial" w:eastAsiaTheme="minorEastAsia" w:hAnsi="Arial" w:cs="Arial"/>
          <w:bCs w:val="0"/>
          <w:noProof/>
          <w:sz w:val="22"/>
          <w:szCs w:val="22"/>
          <w:lang w:eastAsia="en-GB"/>
        </w:rPr>
      </w:pPr>
      <w:hyperlink w:anchor="_Toc23170664" w:history="1">
        <w:r w:rsidR="002C293F" w:rsidRPr="009A2952">
          <w:rPr>
            <w:rStyle w:val="Hyperlink"/>
            <w:rFonts w:ascii="Arial" w:hAnsi="Arial" w:cs="Arial"/>
            <w:noProof/>
            <w:sz w:val="22"/>
            <w:szCs w:val="22"/>
          </w:rPr>
          <w:t>Figure 4: National Food Waste Baseline Study - Food Waste by Sector (Arcadis, 2019)</w:t>
        </w:r>
        <w:r w:rsidR="002C293F" w:rsidRPr="009A2952">
          <w:rPr>
            <w:rFonts w:ascii="Arial" w:hAnsi="Arial" w:cs="Arial"/>
            <w:noProof/>
            <w:webHidden/>
            <w:sz w:val="22"/>
            <w:szCs w:val="22"/>
          </w:rPr>
          <w:tab/>
        </w:r>
        <w:r w:rsidR="002C293F" w:rsidRPr="009A2952">
          <w:rPr>
            <w:rFonts w:ascii="Arial" w:hAnsi="Arial" w:cs="Arial"/>
            <w:noProof/>
            <w:webHidden/>
            <w:sz w:val="22"/>
            <w:szCs w:val="22"/>
          </w:rPr>
          <w:fldChar w:fldCharType="begin"/>
        </w:r>
        <w:r w:rsidR="002C293F" w:rsidRPr="009A2952">
          <w:rPr>
            <w:rFonts w:ascii="Arial" w:hAnsi="Arial" w:cs="Arial"/>
            <w:noProof/>
            <w:webHidden/>
            <w:sz w:val="22"/>
            <w:szCs w:val="22"/>
          </w:rPr>
          <w:instrText xml:space="preserve"> PAGEREF _Toc23170664 \h </w:instrText>
        </w:r>
        <w:r w:rsidR="002C293F" w:rsidRPr="009A2952">
          <w:rPr>
            <w:rFonts w:ascii="Arial" w:hAnsi="Arial" w:cs="Arial"/>
            <w:noProof/>
            <w:webHidden/>
            <w:sz w:val="22"/>
            <w:szCs w:val="22"/>
          </w:rPr>
        </w:r>
        <w:r w:rsidR="002C293F" w:rsidRPr="009A2952">
          <w:rPr>
            <w:rFonts w:ascii="Arial" w:hAnsi="Arial" w:cs="Arial"/>
            <w:noProof/>
            <w:webHidden/>
            <w:sz w:val="22"/>
            <w:szCs w:val="22"/>
          </w:rPr>
          <w:fldChar w:fldCharType="separate"/>
        </w:r>
        <w:r w:rsidR="002C293F" w:rsidRPr="009A2952">
          <w:rPr>
            <w:rFonts w:ascii="Arial" w:hAnsi="Arial" w:cs="Arial"/>
            <w:noProof/>
            <w:webHidden/>
            <w:sz w:val="22"/>
            <w:szCs w:val="22"/>
          </w:rPr>
          <w:t>9</w:t>
        </w:r>
        <w:r w:rsidR="002C293F" w:rsidRPr="009A2952">
          <w:rPr>
            <w:rFonts w:ascii="Arial" w:hAnsi="Arial" w:cs="Arial"/>
            <w:noProof/>
            <w:webHidden/>
            <w:sz w:val="22"/>
            <w:szCs w:val="22"/>
          </w:rPr>
          <w:fldChar w:fldCharType="end"/>
        </w:r>
      </w:hyperlink>
    </w:p>
    <w:p w14:paraId="57418A67" w14:textId="5FAB828D" w:rsidR="002C293F" w:rsidRPr="009A2952" w:rsidRDefault="00F74E49">
      <w:pPr>
        <w:pStyle w:val="TableofFigures"/>
        <w:tabs>
          <w:tab w:val="right" w:leader="dot" w:pos="9010"/>
        </w:tabs>
        <w:rPr>
          <w:rFonts w:ascii="Arial" w:eastAsiaTheme="minorEastAsia" w:hAnsi="Arial" w:cs="Arial"/>
          <w:bCs w:val="0"/>
          <w:noProof/>
          <w:sz w:val="22"/>
          <w:szCs w:val="22"/>
          <w:lang w:eastAsia="en-GB"/>
        </w:rPr>
      </w:pPr>
      <w:hyperlink w:anchor="_Toc23170665" w:history="1">
        <w:r w:rsidR="002C293F" w:rsidRPr="009A2952">
          <w:rPr>
            <w:rStyle w:val="Hyperlink"/>
            <w:rFonts w:ascii="Arial" w:hAnsi="Arial" w:cs="Arial"/>
            <w:noProof/>
            <w:sz w:val="22"/>
            <w:szCs w:val="22"/>
          </w:rPr>
          <w:t>Figure 5: Interpretation of National Baseline Report data (Cosier, 2019)</w:t>
        </w:r>
        <w:r w:rsidR="002C293F" w:rsidRPr="009A2952">
          <w:rPr>
            <w:rFonts w:ascii="Arial" w:hAnsi="Arial" w:cs="Arial"/>
            <w:noProof/>
            <w:webHidden/>
            <w:sz w:val="22"/>
            <w:szCs w:val="22"/>
          </w:rPr>
          <w:tab/>
        </w:r>
        <w:r w:rsidR="002C293F" w:rsidRPr="009A2952">
          <w:rPr>
            <w:rFonts w:ascii="Arial" w:hAnsi="Arial" w:cs="Arial"/>
            <w:noProof/>
            <w:webHidden/>
            <w:sz w:val="22"/>
            <w:szCs w:val="22"/>
          </w:rPr>
          <w:fldChar w:fldCharType="begin"/>
        </w:r>
        <w:r w:rsidR="002C293F" w:rsidRPr="009A2952">
          <w:rPr>
            <w:rFonts w:ascii="Arial" w:hAnsi="Arial" w:cs="Arial"/>
            <w:noProof/>
            <w:webHidden/>
            <w:sz w:val="22"/>
            <w:szCs w:val="22"/>
          </w:rPr>
          <w:instrText xml:space="preserve"> PAGEREF _Toc23170665 \h </w:instrText>
        </w:r>
        <w:r w:rsidR="002C293F" w:rsidRPr="009A2952">
          <w:rPr>
            <w:rFonts w:ascii="Arial" w:hAnsi="Arial" w:cs="Arial"/>
            <w:noProof/>
            <w:webHidden/>
            <w:sz w:val="22"/>
            <w:szCs w:val="22"/>
          </w:rPr>
        </w:r>
        <w:r w:rsidR="002C293F" w:rsidRPr="009A2952">
          <w:rPr>
            <w:rFonts w:ascii="Arial" w:hAnsi="Arial" w:cs="Arial"/>
            <w:noProof/>
            <w:webHidden/>
            <w:sz w:val="22"/>
            <w:szCs w:val="22"/>
          </w:rPr>
          <w:fldChar w:fldCharType="separate"/>
        </w:r>
        <w:r w:rsidR="002C293F" w:rsidRPr="009A2952">
          <w:rPr>
            <w:rFonts w:ascii="Arial" w:hAnsi="Arial" w:cs="Arial"/>
            <w:noProof/>
            <w:webHidden/>
            <w:sz w:val="22"/>
            <w:szCs w:val="22"/>
          </w:rPr>
          <w:t>9</w:t>
        </w:r>
        <w:r w:rsidR="002C293F" w:rsidRPr="009A2952">
          <w:rPr>
            <w:rFonts w:ascii="Arial" w:hAnsi="Arial" w:cs="Arial"/>
            <w:noProof/>
            <w:webHidden/>
            <w:sz w:val="22"/>
            <w:szCs w:val="22"/>
          </w:rPr>
          <w:fldChar w:fldCharType="end"/>
        </w:r>
      </w:hyperlink>
    </w:p>
    <w:p w14:paraId="0867803E" w14:textId="6F5FB8C0" w:rsidR="002C293F" w:rsidRPr="009A2952" w:rsidRDefault="00F74E49">
      <w:pPr>
        <w:pStyle w:val="TableofFigures"/>
        <w:tabs>
          <w:tab w:val="right" w:leader="dot" w:pos="9010"/>
        </w:tabs>
        <w:rPr>
          <w:rFonts w:ascii="Arial" w:eastAsiaTheme="minorEastAsia" w:hAnsi="Arial" w:cs="Arial"/>
          <w:bCs w:val="0"/>
          <w:noProof/>
          <w:sz w:val="22"/>
          <w:szCs w:val="22"/>
          <w:lang w:eastAsia="en-GB"/>
        </w:rPr>
      </w:pPr>
      <w:hyperlink w:anchor="_Toc23170666" w:history="1">
        <w:r w:rsidR="002C293F" w:rsidRPr="009A2952">
          <w:rPr>
            <w:rStyle w:val="Hyperlink"/>
            <w:rFonts w:ascii="Arial" w:hAnsi="Arial" w:cs="Arial"/>
            <w:noProof/>
            <w:sz w:val="22"/>
            <w:szCs w:val="22"/>
          </w:rPr>
          <w:t>Figure 6: Food waste by sector by jurisdiction (Arcadis, 2019)</w:t>
        </w:r>
        <w:r w:rsidR="002C293F" w:rsidRPr="009A2952">
          <w:rPr>
            <w:rFonts w:ascii="Arial" w:hAnsi="Arial" w:cs="Arial"/>
            <w:noProof/>
            <w:webHidden/>
            <w:sz w:val="22"/>
            <w:szCs w:val="22"/>
          </w:rPr>
          <w:tab/>
        </w:r>
        <w:r w:rsidR="002C293F" w:rsidRPr="009A2952">
          <w:rPr>
            <w:rFonts w:ascii="Arial" w:hAnsi="Arial" w:cs="Arial"/>
            <w:noProof/>
            <w:webHidden/>
            <w:sz w:val="22"/>
            <w:szCs w:val="22"/>
          </w:rPr>
          <w:fldChar w:fldCharType="begin"/>
        </w:r>
        <w:r w:rsidR="002C293F" w:rsidRPr="009A2952">
          <w:rPr>
            <w:rFonts w:ascii="Arial" w:hAnsi="Arial" w:cs="Arial"/>
            <w:noProof/>
            <w:webHidden/>
            <w:sz w:val="22"/>
            <w:szCs w:val="22"/>
          </w:rPr>
          <w:instrText xml:space="preserve"> PAGEREF _Toc23170666 \h </w:instrText>
        </w:r>
        <w:r w:rsidR="002C293F" w:rsidRPr="009A2952">
          <w:rPr>
            <w:rFonts w:ascii="Arial" w:hAnsi="Arial" w:cs="Arial"/>
            <w:noProof/>
            <w:webHidden/>
            <w:sz w:val="22"/>
            <w:szCs w:val="22"/>
          </w:rPr>
        </w:r>
        <w:r w:rsidR="002C293F" w:rsidRPr="009A2952">
          <w:rPr>
            <w:rFonts w:ascii="Arial" w:hAnsi="Arial" w:cs="Arial"/>
            <w:noProof/>
            <w:webHidden/>
            <w:sz w:val="22"/>
            <w:szCs w:val="22"/>
          </w:rPr>
          <w:fldChar w:fldCharType="separate"/>
        </w:r>
        <w:r w:rsidR="002C293F" w:rsidRPr="009A2952">
          <w:rPr>
            <w:rFonts w:ascii="Arial" w:hAnsi="Arial" w:cs="Arial"/>
            <w:noProof/>
            <w:webHidden/>
            <w:sz w:val="22"/>
            <w:szCs w:val="22"/>
          </w:rPr>
          <w:t>10</w:t>
        </w:r>
        <w:r w:rsidR="002C293F" w:rsidRPr="009A2952">
          <w:rPr>
            <w:rFonts w:ascii="Arial" w:hAnsi="Arial" w:cs="Arial"/>
            <w:noProof/>
            <w:webHidden/>
            <w:sz w:val="22"/>
            <w:szCs w:val="22"/>
          </w:rPr>
          <w:fldChar w:fldCharType="end"/>
        </w:r>
      </w:hyperlink>
    </w:p>
    <w:p w14:paraId="05AF7071" w14:textId="374E9A76" w:rsidR="002C293F" w:rsidRPr="009A2952" w:rsidRDefault="00F74E49">
      <w:pPr>
        <w:pStyle w:val="TableofFigures"/>
        <w:tabs>
          <w:tab w:val="right" w:leader="dot" w:pos="9010"/>
        </w:tabs>
        <w:rPr>
          <w:rFonts w:ascii="Arial" w:eastAsiaTheme="minorEastAsia" w:hAnsi="Arial" w:cs="Arial"/>
          <w:bCs w:val="0"/>
          <w:noProof/>
          <w:sz w:val="22"/>
          <w:szCs w:val="22"/>
          <w:lang w:eastAsia="en-GB"/>
        </w:rPr>
      </w:pPr>
      <w:hyperlink w:anchor="_Toc23170667" w:history="1">
        <w:r w:rsidR="002C293F" w:rsidRPr="009A2952">
          <w:rPr>
            <w:rStyle w:val="Hyperlink"/>
            <w:rFonts w:ascii="Arial" w:hAnsi="Arial" w:cs="Arial"/>
            <w:noProof/>
            <w:sz w:val="22"/>
            <w:szCs w:val="22"/>
          </w:rPr>
          <w:t>Figure 7: Interpretation from National Baseline Report (Arcadis, 2019)</w:t>
        </w:r>
        <w:r w:rsidR="002C293F" w:rsidRPr="009A2952">
          <w:rPr>
            <w:rFonts w:ascii="Arial" w:hAnsi="Arial" w:cs="Arial"/>
            <w:noProof/>
            <w:webHidden/>
            <w:sz w:val="22"/>
            <w:szCs w:val="22"/>
          </w:rPr>
          <w:tab/>
        </w:r>
        <w:r w:rsidR="002C293F" w:rsidRPr="009A2952">
          <w:rPr>
            <w:rFonts w:ascii="Arial" w:hAnsi="Arial" w:cs="Arial"/>
            <w:noProof/>
            <w:webHidden/>
            <w:sz w:val="22"/>
            <w:szCs w:val="22"/>
          </w:rPr>
          <w:fldChar w:fldCharType="begin"/>
        </w:r>
        <w:r w:rsidR="002C293F" w:rsidRPr="009A2952">
          <w:rPr>
            <w:rFonts w:ascii="Arial" w:hAnsi="Arial" w:cs="Arial"/>
            <w:noProof/>
            <w:webHidden/>
            <w:sz w:val="22"/>
            <w:szCs w:val="22"/>
          </w:rPr>
          <w:instrText xml:space="preserve"> PAGEREF _Toc23170667 \h </w:instrText>
        </w:r>
        <w:r w:rsidR="002C293F" w:rsidRPr="009A2952">
          <w:rPr>
            <w:rFonts w:ascii="Arial" w:hAnsi="Arial" w:cs="Arial"/>
            <w:noProof/>
            <w:webHidden/>
            <w:sz w:val="22"/>
            <w:szCs w:val="22"/>
          </w:rPr>
        </w:r>
        <w:r w:rsidR="002C293F" w:rsidRPr="009A2952">
          <w:rPr>
            <w:rFonts w:ascii="Arial" w:hAnsi="Arial" w:cs="Arial"/>
            <w:noProof/>
            <w:webHidden/>
            <w:sz w:val="22"/>
            <w:szCs w:val="22"/>
          </w:rPr>
          <w:fldChar w:fldCharType="separate"/>
        </w:r>
        <w:r w:rsidR="002C293F" w:rsidRPr="009A2952">
          <w:rPr>
            <w:rFonts w:ascii="Arial" w:hAnsi="Arial" w:cs="Arial"/>
            <w:noProof/>
            <w:webHidden/>
            <w:sz w:val="22"/>
            <w:szCs w:val="22"/>
          </w:rPr>
          <w:t>12</w:t>
        </w:r>
        <w:r w:rsidR="002C293F" w:rsidRPr="009A2952">
          <w:rPr>
            <w:rFonts w:ascii="Arial" w:hAnsi="Arial" w:cs="Arial"/>
            <w:noProof/>
            <w:webHidden/>
            <w:sz w:val="22"/>
            <w:szCs w:val="22"/>
          </w:rPr>
          <w:fldChar w:fldCharType="end"/>
        </w:r>
      </w:hyperlink>
    </w:p>
    <w:p w14:paraId="36794F15" w14:textId="685BDA0E" w:rsidR="002C293F" w:rsidRPr="009A2952" w:rsidRDefault="00F74E49">
      <w:pPr>
        <w:pStyle w:val="TableofFigures"/>
        <w:tabs>
          <w:tab w:val="right" w:leader="dot" w:pos="9010"/>
        </w:tabs>
        <w:rPr>
          <w:rFonts w:ascii="Arial" w:eastAsiaTheme="minorEastAsia" w:hAnsi="Arial" w:cs="Arial"/>
          <w:bCs w:val="0"/>
          <w:noProof/>
          <w:sz w:val="22"/>
          <w:szCs w:val="22"/>
          <w:lang w:eastAsia="en-GB"/>
        </w:rPr>
      </w:pPr>
      <w:hyperlink w:anchor="_Toc23170668" w:history="1">
        <w:r w:rsidR="002C293F" w:rsidRPr="009A2952">
          <w:rPr>
            <w:rStyle w:val="Hyperlink"/>
            <w:rFonts w:ascii="Arial" w:hAnsi="Arial" w:cs="Arial"/>
            <w:noProof/>
            <w:sz w:val="22"/>
            <w:szCs w:val="22"/>
          </w:rPr>
          <w:t>Figure 8: Example of a marginal cost abatement curve for food waste reduction alternatives (ReFED, 2016)</w:t>
        </w:r>
        <w:r w:rsidR="002C293F" w:rsidRPr="009A2952">
          <w:rPr>
            <w:rFonts w:ascii="Arial" w:hAnsi="Arial" w:cs="Arial"/>
            <w:noProof/>
            <w:webHidden/>
            <w:sz w:val="22"/>
            <w:szCs w:val="22"/>
          </w:rPr>
          <w:tab/>
        </w:r>
        <w:r w:rsidR="002C293F" w:rsidRPr="009A2952">
          <w:rPr>
            <w:rFonts w:ascii="Arial" w:hAnsi="Arial" w:cs="Arial"/>
            <w:noProof/>
            <w:webHidden/>
            <w:sz w:val="22"/>
            <w:szCs w:val="22"/>
          </w:rPr>
          <w:fldChar w:fldCharType="begin"/>
        </w:r>
        <w:r w:rsidR="002C293F" w:rsidRPr="009A2952">
          <w:rPr>
            <w:rFonts w:ascii="Arial" w:hAnsi="Arial" w:cs="Arial"/>
            <w:noProof/>
            <w:webHidden/>
            <w:sz w:val="22"/>
            <w:szCs w:val="22"/>
          </w:rPr>
          <w:instrText xml:space="preserve"> PAGEREF _Toc23170668 \h </w:instrText>
        </w:r>
        <w:r w:rsidR="002C293F" w:rsidRPr="009A2952">
          <w:rPr>
            <w:rFonts w:ascii="Arial" w:hAnsi="Arial" w:cs="Arial"/>
            <w:noProof/>
            <w:webHidden/>
            <w:sz w:val="22"/>
            <w:szCs w:val="22"/>
          </w:rPr>
        </w:r>
        <w:r w:rsidR="002C293F" w:rsidRPr="009A2952">
          <w:rPr>
            <w:rFonts w:ascii="Arial" w:hAnsi="Arial" w:cs="Arial"/>
            <w:noProof/>
            <w:webHidden/>
            <w:sz w:val="22"/>
            <w:szCs w:val="22"/>
          </w:rPr>
          <w:fldChar w:fldCharType="separate"/>
        </w:r>
        <w:r w:rsidR="002C293F" w:rsidRPr="009A2952">
          <w:rPr>
            <w:rFonts w:ascii="Arial" w:hAnsi="Arial" w:cs="Arial"/>
            <w:noProof/>
            <w:webHidden/>
            <w:sz w:val="22"/>
            <w:szCs w:val="22"/>
          </w:rPr>
          <w:t>14</w:t>
        </w:r>
        <w:r w:rsidR="002C293F" w:rsidRPr="009A2952">
          <w:rPr>
            <w:rFonts w:ascii="Arial" w:hAnsi="Arial" w:cs="Arial"/>
            <w:noProof/>
            <w:webHidden/>
            <w:sz w:val="22"/>
            <w:szCs w:val="22"/>
          </w:rPr>
          <w:fldChar w:fldCharType="end"/>
        </w:r>
      </w:hyperlink>
    </w:p>
    <w:p w14:paraId="66DB9CA9" w14:textId="5BB74ACE" w:rsidR="002C293F" w:rsidRPr="009A2952" w:rsidRDefault="00F74E49">
      <w:pPr>
        <w:pStyle w:val="TableofFigures"/>
        <w:tabs>
          <w:tab w:val="right" w:leader="dot" w:pos="9010"/>
        </w:tabs>
        <w:rPr>
          <w:rFonts w:ascii="Arial" w:eastAsiaTheme="minorEastAsia" w:hAnsi="Arial" w:cs="Arial"/>
          <w:bCs w:val="0"/>
          <w:noProof/>
          <w:sz w:val="22"/>
          <w:szCs w:val="22"/>
          <w:lang w:eastAsia="en-GB"/>
        </w:rPr>
      </w:pPr>
      <w:hyperlink w:anchor="_Toc23170669" w:history="1">
        <w:r w:rsidR="002C293F" w:rsidRPr="009A2952">
          <w:rPr>
            <w:rStyle w:val="Hyperlink"/>
            <w:rFonts w:ascii="Arial" w:hAnsi="Arial" w:cs="Arial"/>
            <w:noProof/>
            <w:sz w:val="22"/>
            <w:szCs w:val="22"/>
          </w:rPr>
          <w:t>Figure 9: "Australian Dairy Industry Sustainability Summary Scorecard” (Dairy Australia Limited, 2018)</w:t>
        </w:r>
        <w:r w:rsidR="002C293F" w:rsidRPr="009A2952">
          <w:rPr>
            <w:rFonts w:ascii="Arial" w:hAnsi="Arial" w:cs="Arial"/>
            <w:noProof/>
            <w:webHidden/>
            <w:sz w:val="22"/>
            <w:szCs w:val="22"/>
          </w:rPr>
          <w:tab/>
        </w:r>
        <w:r w:rsidR="002C293F" w:rsidRPr="009A2952">
          <w:rPr>
            <w:rFonts w:ascii="Arial" w:hAnsi="Arial" w:cs="Arial"/>
            <w:noProof/>
            <w:webHidden/>
            <w:sz w:val="22"/>
            <w:szCs w:val="22"/>
          </w:rPr>
          <w:fldChar w:fldCharType="begin"/>
        </w:r>
        <w:r w:rsidR="002C293F" w:rsidRPr="009A2952">
          <w:rPr>
            <w:rFonts w:ascii="Arial" w:hAnsi="Arial" w:cs="Arial"/>
            <w:noProof/>
            <w:webHidden/>
            <w:sz w:val="22"/>
            <w:szCs w:val="22"/>
          </w:rPr>
          <w:instrText xml:space="preserve"> PAGEREF _Toc23170669 \h </w:instrText>
        </w:r>
        <w:r w:rsidR="002C293F" w:rsidRPr="009A2952">
          <w:rPr>
            <w:rFonts w:ascii="Arial" w:hAnsi="Arial" w:cs="Arial"/>
            <w:noProof/>
            <w:webHidden/>
            <w:sz w:val="22"/>
            <w:szCs w:val="22"/>
          </w:rPr>
        </w:r>
        <w:r w:rsidR="002C293F" w:rsidRPr="009A2952">
          <w:rPr>
            <w:rFonts w:ascii="Arial" w:hAnsi="Arial" w:cs="Arial"/>
            <w:noProof/>
            <w:webHidden/>
            <w:sz w:val="22"/>
            <w:szCs w:val="22"/>
          </w:rPr>
          <w:fldChar w:fldCharType="separate"/>
        </w:r>
        <w:r w:rsidR="002C293F" w:rsidRPr="009A2952">
          <w:rPr>
            <w:rFonts w:ascii="Arial" w:hAnsi="Arial" w:cs="Arial"/>
            <w:noProof/>
            <w:webHidden/>
            <w:sz w:val="22"/>
            <w:szCs w:val="22"/>
          </w:rPr>
          <w:t>18</w:t>
        </w:r>
        <w:r w:rsidR="002C293F" w:rsidRPr="009A2952">
          <w:rPr>
            <w:rFonts w:ascii="Arial" w:hAnsi="Arial" w:cs="Arial"/>
            <w:noProof/>
            <w:webHidden/>
            <w:sz w:val="22"/>
            <w:szCs w:val="22"/>
          </w:rPr>
          <w:fldChar w:fldCharType="end"/>
        </w:r>
      </w:hyperlink>
    </w:p>
    <w:p w14:paraId="1215FCE7" w14:textId="79E1C3FE" w:rsidR="002C293F" w:rsidRPr="009A2952" w:rsidRDefault="00F74E49">
      <w:pPr>
        <w:pStyle w:val="TableofFigures"/>
        <w:tabs>
          <w:tab w:val="right" w:leader="dot" w:pos="9010"/>
        </w:tabs>
        <w:rPr>
          <w:rFonts w:ascii="Arial" w:eastAsiaTheme="minorEastAsia" w:hAnsi="Arial" w:cs="Arial"/>
          <w:bCs w:val="0"/>
          <w:noProof/>
          <w:sz w:val="22"/>
          <w:szCs w:val="22"/>
          <w:lang w:eastAsia="en-GB"/>
        </w:rPr>
      </w:pPr>
      <w:hyperlink w:anchor="_Toc23170670" w:history="1">
        <w:r w:rsidR="002C293F" w:rsidRPr="009A2952">
          <w:rPr>
            <w:rStyle w:val="Hyperlink"/>
            <w:rFonts w:ascii="Arial" w:hAnsi="Arial" w:cs="Arial"/>
            <w:noProof/>
            <w:sz w:val="22"/>
            <w:szCs w:val="22"/>
          </w:rPr>
          <w:t>Figure 10: How to reduce food waste (Marsh, 2013)</w:t>
        </w:r>
        <w:r w:rsidR="002C293F" w:rsidRPr="009A2952">
          <w:rPr>
            <w:rFonts w:ascii="Arial" w:hAnsi="Arial" w:cs="Arial"/>
            <w:noProof/>
            <w:webHidden/>
            <w:sz w:val="22"/>
            <w:szCs w:val="22"/>
          </w:rPr>
          <w:tab/>
        </w:r>
        <w:r w:rsidR="002C293F" w:rsidRPr="009A2952">
          <w:rPr>
            <w:rFonts w:ascii="Arial" w:hAnsi="Arial" w:cs="Arial"/>
            <w:noProof/>
            <w:webHidden/>
            <w:sz w:val="22"/>
            <w:szCs w:val="22"/>
          </w:rPr>
          <w:fldChar w:fldCharType="begin"/>
        </w:r>
        <w:r w:rsidR="002C293F" w:rsidRPr="009A2952">
          <w:rPr>
            <w:rFonts w:ascii="Arial" w:hAnsi="Arial" w:cs="Arial"/>
            <w:noProof/>
            <w:webHidden/>
            <w:sz w:val="22"/>
            <w:szCs w:val="22"/>
          </w:rPr>
          <w:instrText xml:space="preserve"> PAGEREF _Toc23170670 \h </w:instrText>
        </w:r>
        <w:r w:rsidR="002C293F" w:rsidRPr="009A2952">
          <w:rPr>
            <w:rFonts w:ascii="Arial" w:hAnsi="Arial" w:cs="Arial"/>
            <w:noProof/>
            <w:webHidden/>
            <w:sz w:val="22"/>
            <w:szCs w:val="22"/>
          </w:rPr>
        </w:r>
        <w:r w:rsidR="002C293F" w:rsidRPr="009A2952">
          <w:rPr>
            <w:rFonts w:ascii="Arial" w:hAnsi="Arial" w:cs="Arial"/>
            <w:noProof/>
            <w:webHidden/>
            <w:sz w:val="22"/>
            <w:szCs w:val="22"/>
          </w:rPr>
          <w:fldChar w:fldCharType="separate"/>
        </w:r>
        <w:r w:rsidR="002C293F" w:rsidRPr="009A2952">
          <w:rPr>
            <w:rFonts w:ascii="Arial" w:hAnsi="Arial" w:cs="Arial"/>
            <w:noProof/>
            <w:webHidden/>
            <w:sz w:val="22"/>
            <w:szCs w:val="22"/>
          </w:rPr>
          <w:t>20</w:t>
        </w:r>
        <w:r w:rsidR="002C293F" w:rsidRPr="009A2952">
          <w:rPr>
            <w:rFonts w:ascii="Arial" w:hAnsi="Arial" w:cs="Arial"/>
            <w:noProof/>
            <w:webHidden/>
            <w:sz w:val="22"/>
            <w:szCs w:val="22"/>
          </w:rPr>
          <w:fldChar w:fldCharType="end"/>
        </w:r>
      </w:hyperlink>
    </w:p>
    <w:p w14:paraId="7093E6E8" w14:textId="23BE7906" w:rsidR="002C293F" w:rsidRPr="009A2952" w:rsidRDefault="00F74E49">
      <w:pPr>
        <w:pStyle w:val="TableofFigures"/>
        <w:tabs>
          <w:tab w:val="right" w:leader="dot" w:pos="9010"/>
        </w:tabs>
        <w:rPr>
          <w:rFonts w:ascii="Arial" w:eastAsiaTheme="minorEastAsia" w:hAnsi="Arial" w:cs="Arial"/>
          <w:bCs w:val="0"/>
          <w:noProof/>
          <w:sz w:val="22"/>
          <w:szCs w:val="22"/>
          <w:lang w:eastAsia="en-GB"/>
        </w:rPr>
      </w:pPr>
      <w:hyperlink w:anchor="_Toc23170671" w:history="1">
        <w:r w:rsidR="002C293F" w:rsidRPr="009A2952">
          <w:rPr>
            <w:rStyle w:val="Hyperlink"/>
            <w:rFonts w:ascii="Arial" w:hAnsi="Arial" w:cs="Arial"/>
            <w:noProof/>
            <w:sz w:val="22"/>
            <w:szCs w:val="22"/>
          </w:rPr>
          <w:t>Figure 11: Focus areas of three primary change agents</w:t>
        </w:r>
        <w:r w:rsidR="002C293F" w:rsidRPr="009A2952">
          <w:rPr>
            <w:rFonts w:ascii="Arial" w:hAnsi="Arial" w:cs="Arial"/>
            <w:noProof/>
            <w:webHidden/>
            <w:sz w:val="22"/>
            <w:szCs w:val="22"/>
          </w:rPr>
          <w:tab/>
        </w:r>
        <w:r w:rsidR="002C293F" w:rsidRPr="009A2952">
          <w:rPr>
            <w:rFonts w:ascii="Arial" w:hAnsi="Arial" w:cs="Arial"/>
            <w:noProof/>
            <w:webHidden/>
            <w:sz w:val="22"/>
            <w:szCs w:val="22"/>
          </w:rPr>
          <w:fldChar w:fldCharType="begin"/>
        </w:r>
        <w:r w:rsidR="002C293F" w:rsidRPr="009A2952">
          <w:rPr>
            <w:rFonts w:ascii="Arial" w:hAnsi="Arial" w:cs="Arial"/>
            <w:noProof/>
            <w:webHidden/>
            <w:sz w:val="22"/>
            <w:szCs w:val="22"/>
          </w:rPr>
          <w:instrText xml:space="preserve"> PAGEREF _Toc23170671 \h </w:instrText>
        </w:r>
        <w:r w:rsidR="002C293F" w:rsidRPr="009A2952">
          <w:rPr>
            <w:rFonts w:ascii="Arial" w:hAnsi="Arial" w:cs="Arial"/>
            <w:noProof/>
            <w:webHidden/>
            <w:sz w:val="22"/>
            <w:szCs w:val="22"/>
          </w:rPr>
        </w:r>
        <w:r w:rsidR="002C293F" w:rsidRPr="009A2952">
          <w:rPr>
            <w:rFonts w:ascii="Arial" w:hAnsi="Arial" w:cs="Arial"/>
            <w:noProof/>
            <w:webHidden/>
            <w:sz w:val="22"/>
            <w:szCs w:val="22"/>
          </w:rPr>
          <w:fldChar w:fldCharType="separate"/>
        </w:r>
        <w:r w:rsidR="002C293F" w:rsidRPr="009A2952">
          <w:rPr>
            <w:rFonts w:ascii="Arial" w:hAnsi="Arial" w:cs="Arial"/>
            <w:noProof/>
            <w:webHidden/>
            <w:sz w:val="22"/>
            <w:szCs w:val="22"/>
          </w:rPr>
          <w:t>22</w:t>
        </w:r>
        <w:r w:rsidR="002C293F" w:rsidRPr="009A2952">
          <w:rPr>
            <w:rFonts w:ascii="Arial" w:hAnsi="Arial" w:cs="Arial"/>
            <w:noProof/>
            <w:webHidden/>
            <w:sz w:val="22"/>
            <w:szCs w:val="22"/>
          </w:rPr>
          <w:fldChar w:fldCharType="end"/>
        </w:r>
      </w:hyperlink>
    </w:p>
    <w:p w14:paraId="750E4CF0" w14:textId="69602E42" w:rsidR="002C293F" w:rsidRPr="009A2952" w:rsidRDefault="00F74E49">
      <w:pPr>
        <w:pStyle w:val="TableofFigures"/>
        <w:tabs>
          <w:tab w:val="right" w:leader="dot" w:pos="9010"/>
        </w:tabs>
        <w:rPr>
          <w:rFonts w:ascii="Arial" w:eastAsiaTheme="minorEastAsia" w:hAnsi="Arial" w:cs="Arial"/>
          <w:bCs w:val="0"/>
          <w:noProof/>
          <w:sz w:val="22"/>
          <w:szCs w:val="22"/>
          <w:lang w:eastAsia="en-GB"/>
        </w:rPr>
      </w:pPr>
      <w:hyperlink w:anchor="_Toc23170672" w:history="1">
        <w:r w:rsidR="002C293F" w:rsidRPr="009A2952">
          <w:rPr>
            <w:rStyle w:val="Hyperlink"/>
            <w:rFonts w:ascii="Arial" w:hAnsi="Arial" w:cs="Arial"/>
            <w:noProof/>
            <w:sz w:val="22"/>
            <w:szCs w:val="22"/>
          </w:rPr>
          <w:t>Figure 12: Impact of the Courtauld Commitment</w:t>
        </w:r>
        <w:r w:rsidR="002C293F" w:rsidRPr="009A2952">
          <w:rPr>
            <w:rFonts w:ascii="Arial" w:hAnsi="Arial" w:cs="Arial"/>
            <w:noProof/>
            <w:webHidden/>
            <w:sz w:val="22"/>
            <w:szCs w:val="22"/>
          </w:rPr>
          <w:tab/>
        </w:r>
        <w:r w:rsidR="002C293F" w:rsidRPr="009A2952">
          <w:rPr>
            <w:rFonts w:ascii="Arial" w:hAnsi="Arial" w:cs="Arial"/>
            <w:noProof/>
            <w:webHidden/>
            <w:sz w:val="22"/>
            <w:szCs w:val="22"/>
          </w:rPr>
          <w:fldChar w:fldCharType="begin"/>
        </w:r>
        <w:r w:rsidR="002C293F" w:rsidRPr="009A2952">
          <w:rPr>
            <w:rFonts w:ascii="Arial" w:hAnsi="Arial" w:cs="Arial"/>
            <w:noProof/>
            <w:webHidden/>
            <w:sz w:val="22"/>
            <w:szCs w:val="22"/>
          </w:rPr>
          <w:instrText xml:space="preserve"> PAGEREF _Toc23170672 \h </w:instrText>
        </w:r>
        <w:r w:rsidR="002C293F" w:rsidRPr="009A2952">
          <w:rPr>
            <w:rFonts w:ascii="Arial" w:hAnsi="Arial" w:cs="Arial"/>
            <w:noProof/>
            <w:webHidden/>
            <w:sz w:val="22"/>
            <w:szCs w:val="22"/>
          </w:rPr>
        </w:r>
        <w:r w:rsidR="002C293F" w:rsidRPr="009A2952">
          <w:rPr>
            <w:rFonts w:ascii="Arial" w:hAnsi="Arial" w:cs="Arial"/>
            <w:noProof/>
            <w:webHidden/>
            <w:sz w:val="22"/>
            <w:szCs w:val="22"/>
          </w:rPr>
          <w:fldChar w:fldCharType="separate"/>
        </w:r>
        <w:r w:rsidR="002C293F" w:rsidRPr="009A2952">
          <w:rPr>
            <w:rFonts w:ascii="Arial" w:hAnsi="Arial" w:cs="Arial"/>
            <w:noProof/>
            <w:webHidden/>
            <w:sz w:val="22"/>
            <w:szCs w:val="22"/>
          </w:rPr>
          <w:t>25</w:t>
        </w:r>
        <w:r w:rsidR="002C293F" w:rsidRPr="009A2952">
          <w:rPr>
            <w:rFonts w:ascii="Arial" w:hAnsi="Arial" w:cs="Arial"/>
            <w:noProof/>
            <w:webHidden/>
            <w:sz w:val="22"/>
            <w:szCs w:val="22"/>
          </w:rPr>
          <w:fldChar w:fldCharType="end"/>
        </w:r>
      </w:hyperlink>
    </w:p>
    <w:p w14:paraId="40AA7A5D" w14:textId="4BB4D4E5" w:rsidR="002C293F" w:rsidRPr="009A2952" w:rsidRDefault="00F74E49">
      <w:pPr>
        <w:pStyle w:val="TableofFigures"/>
        <w:tabs>
          <w:tab w:val="right" w:leader="dot" w:pos="9010"/>
        </w:tabs>
        <w:rPr>
          <w:rFonts w:ascii="Arial" w:eastAsiaTheme="minorEastAsia" w:hAnsi="Arial" w:cs="Arial"/>
          <w:bCs w:val="0"/>
          <w:noProof/>
          <w:sz w:val="22"/>
          <w:szCs w:val="22"/>
          <w:lang w:eastAsia="en-GB"/>
        </w:rPr>
      </w:pPr>
      <w:hyperlink w:anchor="_Toc23170673" w:history="1">
        <w:r w:rsidR="002C293F" w:rsidRPr="009A2952">
          <w:rPr>
            <w:rStyle w:val="Hyperlink"/>
            <w:rFonts w:ascii="Arial" w:hAnsi="Arial" w:cs="Arial"/>
            <w:noProof/>
            <w:sz w:val="22"/>
            <w:szCs w:val="22"/>
          </w:rPr>
          <w:t>Figure 13: State government food waste focus areas</w:t>
        </w:r>
        <w:r w:rsidR="002C293F" w:rsidRPr="009A2952">
          <w:rPr>
            <w:rFonts w:ascii="Arial" w:hAnsi="Arial" w:cs="Arial"/>
            <w:noProof/>
            <w:webHidden/>
            <w:sz w:val="22"/>
            <w:szCs w:val="22"/>
          </w:rPr>
          <w:tab/>
        </w:r>
        <w:r w:rsidR="002C293F" w:rsidRPr="009A2952">
          <w:rPr>
            <w:rFonts w:ascii="Arial" w:hAnsi="Arial" w:cs="Arial"/>
            <w:noProof/>
            <w:webHidden/>
            <w:sz w:val="22"/>
            <w:szCs w:val="22"/>
          </w:rPr>
          <w:fldChar w:fldCharType="begin"/>
        </w:r>
        <w:r w:rsidR="002C293F" w:rsidRPr="009A2952">
          <w:rPr>
            <w:rFonts w:ascii="Arial" w:hAnsi="Arial" w:cs="Arial"/>
            <w:noProof/>
            <w:webHidden/>
            <w:sz w:val="22"/>
            <w:szCs w:val="22"/>
          </w:rPr>
          <w:instrText xml:space="preserve"> PAGEREF _Toc23170673 \h </w:instrText>
        </w:r>
        <w:r w:rsidR="002C293F" w:rsidRPr="009A2952">
          <w:rPr>
            <w:rFonts w:ascii="Arial" w:hAnsi="Arial" w:cs="Arial"/>
            <w:noProof/>
            <w:webHidden/>
            <w:sz w:val="22"/>
            <w:szCs w:val="22"/>
          </w:rPr>
        </w:r>
        <w:r w:rsidR="002C293F" w:rsidRPr="009A2952">
          <w:rPr>
            <w:rFonts w:ascii="Arial" w:hAnsi="Arial" w:cs="Arial"/>
            <w:noProof/>
            <w:webHidden/>
            <w:sz w:val="22"/>
            <w:szCs w:val="22"/>
          </w:rPr>
          <w:fldChar w:fldCharType="separate"/>
        </w:r>
        <w:r w:rsidR="002C293F" w:rsidRPr="009A2952">
          <w:rPr>
            <w:rFonts w:ascii="Arial" w:hAnsi="Arial" w:cs="Arial"/>
            <w:noProof/>
            <w:webHidden/>
            <w:sz w:val="22"/>
            <w:szCs w:val="22"/>
          </w:rPr>
          <w:t>28</w:t>
        </w:r>
        <w:r w:rsidR="002C293F" w:rsidRPr="009A2952">
          <w:rPr>
            <w:rFonts w:ascii="Arial" w:hAnsi="Arial" w:cs="Arial"/>
            <w:noProof/>
            <w:webHidden/>
            <w:sz w:val="22"/>
            <w:szCs w:val="22"/>
          </w:rPr>
          <w:fldChar w:fldCharType="end"/>
        </w:r>
      </w:hyperlink>
    </w:p>
    <w:p w14:paraId="67252045" w14:textId="7618B795" w:rsidR="002C293F" w:rsidRPr="009A2952" w:rsidRDefault="00F74E49">
      <w:pPr>
        <w:pStyle w:val="TableofFigures"/>
        <w:tabs>
          <w:tab w:val="right" w:leader="dot" w:pos="9010"/>
        </w:tabs>
        <w:rPr>
          <w:rFonts w:ascii="Arial" w:eastAsiaTheme="minorEastAsia" w:hAnsi="Arial" w:cs="Arial"/>
          <w:bCs w:val="0"/>
          <w:noProof/>
          <w:sz w:val="22"/>
          <w:szCs w:val="22"/>
          <w:lang w:eastAsia="en-GB"/>
        </w:rPr>
      </w:pPr>
      <w:hyperlink w:anchor="_Toc23170674" w:history="1">
        <w:r w:rsidR="002C293F" w:rsidRPr="009A2952">
          <w:rPr>
            <w:rStyle w:val="Hyperlink"/>
            <w:rFonts w:ascii="Arial" w:hAnsi="Arial" w:cs="Arial"/>
            <w:noProof/>
            <w:sz w:val="22"/>
            <w:szCs w:val="22"/>
          </w:rPr>
          <w:t>Figure 14: Adaptive management framework (Building with Nature Guideline)</w:t>
        </w:r>
        <w:r w:rsidR="002C293F" w:rsidRPr="009A2952">
          <w:rPr>
            <w:rFonts w:ascii="Arial" w:hAnsi="Arial" w:cs="Arial"/>
            <w:noProof/>
            <w:webHidden/>
            <w:sz w:val="22"/>
            <w:szCs w:val="22"/>
          </w:rPr>
          <w:tab/>
        </w:r>
        <w:r w:rsidR="002C293F" w:rsidRPr="009A2952">
          <w:rPr>
            <w:rFonts w:ascii="Arial" w:hAnsi="Arial" w:cs="Arial"/>
            <w:noProof/>
            <w:webHidden/>
            <w:sz w:val="22"/>
            <w:szCs w:val="22"/>
          </w:rPr>
          <w:fldChar w:fldCharType="begin"/>
        </w:r>
        <w:r w:rsidR="002C293F" w:rsidRPr="009A2952">
          <w:rPr>
            <w:rFonts w:ascii="Arial" w:hAnsi="Arial" w:cs="Arial"/>
            <w:noProof/>
            <w:webHidden/>
            <w:sz w:val="22"/>
            <w:szCs w:val="22"/>
          </w:rPr>
          <w:instrText xml:space="preserve"> PAGEREF _Toc23170674 \h </w:instrText>
        </w:r>
        <w:r w:rsidR="002C293F" w:rsidRPr="009A2952">
          <w:rPr>
            <w:rFonts w:ascii="Arial" w:hAnsi="Arial" w:cs="Arial"/>
            <w:noProof/>
            <w:webHidden/>
            <w:sz w:val="22"/>
            <w:szCs w:val="22"/>
          </w:rPr>
        </w:r>
        <w:r w:rsidR="002C293F" w:rsidRPr="009A2952">
          <w:rPr>
            <w:rFonts w:ascii="Arial" w:hAnsi="Arial" w:cs="Arial"/>
            <w:noProof/>
            <w:webHidden/>
            <w:sz w:val="22"/>
            <w:szCs w:val="22"/>
          </w:rPr>
          <w:fldChar w:fldCharType="separate"/>
        </w:r>
        <w:r w:rsidR="002C293F" w:rsidRPr="009A2952">
          <w:rPr>
            <w:rFonts w:ascii="Arial" w:hAnsi="Arial" w:cs="Arial"/>
            <w:noProof/>
            <w:webHidden/>
            <w:sz w:val="22"/>
            <w:szCs w:val="22"/>
          </w:rPr>
          <w:t>32</w:t>
        </w:r>
        <w:r w:rsidR="002C293F" w:rsidRPr="009A2952">
          <w:rPr>
            <w:rFonts w:ascii="Arial" w:hAnsi="Arial" w:cs="Arial"/>
            <w:noProof/>
            <w:webHidden/>
            <w:sz w:val="22"/>
            <w:szCs w:val="22"/>
          </w:rPr>
          <w:fldChar w:fldCharType="end"/>
        </w:r>
      </w:hyperlink>
    </w:p>
    <w:p w14:paraId="1653D2C8" w14:textId="2A8DE4F3" w:rsidR="002C293F" w:rsidRPr="009A2952" w:rsidRDefault="00F74E49">
      <w:pPr>
        <w:pStyle w:val="TableofFigures"/>
        <w:tabs>
          <w:tab w:val="right" w:leader="dot" w:pos="9010"/>
        </w:tabs>
        <w:rPr>
          <w:rFonts w:ascii="Arial" w:eastAsiaTheme="minorEastAsia" w:hAnsi="Arial" w:cs="Arial"/>
          <w:bCs w:val="0"/>
          <w:noProof/>
          <w:sz w:val="22"/>
          <w:szCs w:val="22"/>
          <w:lang w:eastAsia="en-GB"/>
        </w:rPr>
      </w:pPr>
      <w:hyperlink w:anchor="_Toc23170675" w:history="1">
        <w:r w:rsidR="002C293F" w:rsidRPr="009A2952">
          <w:rPr>
            <w:rStyle w:val="Hyperlink"/>
            <w:rFonts w:ascii="Arial" w:hAnsi="Arial" w:cs="Arial"/>
            <w:noProof/>
            <w:sz w:val="22"/>
            <w:szCs w:val="22"/>
          </w:rPr>
          <w:t>Figure 15: The many solutions to food loss and waste (Fisher, 2017)</w:t>
        </w:r>
        <w:r w:rsidR="002C293F" w:rsidRPr="009A2952">
          <w:rPr>
            <w:rFonts w:ascii="Arial" w:hAnsi="Arial" w:cs="Arial"/>
            <w:noProof/>
            <w:webHidden/>
            <w:sz w:val="22"/>
            <w:szCs w:val="22"/>
          </w:rPr>
          <w:tab/>
        </w:r>
        <w:r w:rsidR="002C293F" w:rsidRPr="009A2952">
          <w:rPr>
            <w:rFonts w:ascii="Arial" w:hAnsi="Arial" w:cs="Arial"/>
            <w:noProof/>
            <w:webHidden/>
            <w:sz w:val="22"/>
            <w:szCs w:val="22"/>
          </w:rPr>
          <w:fldChar w:fldCharType="begin"/>
        </w:r>
        <w:r w:rsidR="002C293F" w:rsidRPr="009A2952">
          <w:rPr>
            <w:rFonts w:ascii="Arial" w:hAnsi="Arial" w:cs="Arial"/>
            <w:noProof/>
            <w:webHidden/>
            <w:sz w:val="22"/>
            <w:szCs w:val="22"/>
          </w:rPr>
          <w:instrText xml:space="preserve"> PAGEREF _Toc23170675 \h </w:instrText>
        </w:r>
        <w:r w:rsidR="002C293F" w:rsidRPr="009A2952">
          <w:rPr>
            <w:rFonts w:ascii="Arial" w:hAnsi="Arial" w:cs="Arial"/>
            <w:noProof/>
            <w:webHidden/>
            <w:sz w:val="22"/>
            <w:szCs w:val="22"/>
          </w:rPr>
        </w:r>
        <w:r w:rsidR="002C293F" w:rsidRPr="009A2952">
          <w:rPr>
            <w:rFonts w:ascii="Arial" w:hAnsi="Arial" w:cs="Arial"/>
            <w:noProof/>
            <w:webHidden/>
            <w:sz w:val="22"/>
            <w:szCs w:val="22"/>
          </w:rPr>
          <w:fldChar w:fldCharType="separate"/>
        </w:r>
        <w:r w:rsidR="002C293F" w:rsidRPr="009A2952">
          <w:rPr>
            <w:rFonts w:ascii="Arial" w:hAnsi="Arial" w:cs="Arial"/>
            <w:noProof/>
            <w:webHidden/>
            <w:sz w:val="22"/>
            <w:szCs w:val="22"/>
          </w:rPr>
          <w:t>37</w:t>
        </w:r>
        <w:r w:rsidR="002C293F" w:rsidRPr="009A2952">
          <w:rPr>
            <w:rFonts w:ascii="Arial" w:hAnsi="Arial" w:cs="Arial"/>
            <w:noProof/>
            <w:webHidden/>
            <w:sz w:val="22"/>
            <w:szCs w:val="22"/>
          </w:rPr>
          <w:fldChar w:fldCharType="end"/>
        </w:r>
      </w:hyperlink>
    </w:p>
    <w:p w14:paraId="6F144B2F" w14:textId="55BBA181" w:rsidR="00BC1995" w:rsidRPr="001A0F55" w:rsidRDefault="00BC1995" w:rsidP="00BC1995">
      <w:pPr>
        <w:pStyle w:val="Heading1"/>
        <w:rPr>
          <w:rFonts w:ascii="Arial" w:hAnsi="Arial" w:cs="Arial"/>
        </w:rPr>
      </w:pPr>
      <w:r w:rsidRPr="009A2952">
        <w:rPr>
          <w:rFonts w:ascii="Arial" w:hAnsi="Arial" w:cs="Arial"/>
          <w:sz w:val="22"/>
          <w:szCs w:val="22"/>
        </w:rPr>
        <w:fldChar w:fldCharType="end"/>
      </w:r>
    </w:p>
    <w:p w14:paraId="151A6297" w14:textId="304500D7" w:rsidR="00BC1995" w:rsidRDefault="00BC1995" w:rsidP="00BC1995">
      <w:pPr>
        <w:rPr>
          <w:lang w:val="en-US" w:bidi="en-US"/>
        </w:rPr>
      </w:pPr>
    </w:p>
    <w:p w14:paraId="623E101B" w14:textId="510F886D" w:rsidR="00BC1995" w:rsidRDefault="00BC1995" w:rsidP="00BC1995">
      <w:pPr>
        <w:rPr>
          <w:lang w:val="en-US" w:bidi="en-US"/>
        </w:rPr>
      </w:pPr>
    </w:p>
    <w:p w14:paraId="5BF198C9" w14:textId="2CE25470" w:rsidR="00BC1995" w:rsidRDefault="00BC1995" w:rsidP="00BC1995">
      <w:pPr>
        <w:rPr>
          <w:lang w:val="en-US" w:bidi="en-US"/>
        </w:rPr>
      </w:pPr>
    </w:p>
    <w:p w14:paraId="01CE25C8" w14:textId="61976936" w:rsidR="00BC1995" w:rsidRDefault="00BC1995" w:rsidP="00BC1995">
      <w:pPr>
        <w:rPr>
          <w:lang w:val="en-US" w:bidi="en-US"/>
        </w:rPr>
      </w:pPr>
    </w:p>
    <w:p w14:paraId="08AC2286" w14:textId="04828489" w:rsidR="00BC1995" w:rsidRDefault="00BC1995" w:rsidP="00BC1995">
      <w:pPr>
        <w:rPr>
          <w:lang w:val="en-US" w:bidi="en-US"/>
        </w:rPr>
      </w:pPr>
    </w:p>
    <w:p w14:paraId="1E2329A1" w14:textId="5757E09F" w:rsidR="00BC1995" w:rsidRDefault="00BC1995" w:rsidP="00BC1995">
      <w:pPr>
        <w:rPr>
          <w:lang w:val="en-US" w:bidi="en-US"/>
        </w:rPr>
      </w:pPr>
    </w:p>
    <w:p w14:paraId="61512174" w14:textId="674FD557" w:rsidR="00BC1995" w:rsidRDefault="00BC1995" w:rsidP="00BC1995">
      <w:pPr>
        <w:rPr>
          <w:lang w:val="en-US" w:bidi="en-US"/>
        </w:rPr>
      </w:pPr>
    </w:p>
    <w:p w14:paraId="7CB85BAB" w14:textId="7B9EC0AE" w:rsidR="00BC1995" w:rsidRDefault="00BC1995" w:rsidP="00BC1995">
      <w:pPr>
        <w:rPr>
          <w:lang w:val="en-US" w:bidi="en-US"/>
        </w:rPr>
      </w:pPr>
    </w:p>
    <w:p w14:paraId="1452DA29" w14:textId="406EC8CF" w:rsidR="00BC1995" w:rsidRDefault="00BC1995" w:rsidP="00BC1995">
      <w:pPr>
        <w:rPr>
          <w:lang w:val="en-US" w:bidi="en-US"/>
        </w:rPr>
      </w:pPr>
    </w:p>
    <w:p w14:paraId="751A95A5" w14:textId="2193A635" w:rsidR="00BC1995" w:rsidRDefault="00BC1995" w:rsidP="00BC1995">
      <w:pPr>
        <w:rPr>
          <w:lang w:val="en-US" w:bidi="en-US"/>
        </w:rPr>
      </w:pPr>
    </w:p>
    <w:p w14:paraId="385C0AB5" w14:textId="39205223" w:rsidR="00BC1995" w:rsidRDefault="00BC1995" w:rsidP="00BC1995">
      <w:pPr>
        <w:rPr>
          <w:lang w:val="en-US" w:bidi="en-US"/>
        </w:rPr>
      </w:pPr>
    </w:p>
    <w:p w14:paraId="27FBEC72" w14:textId="7D7AF323" w:rsidR="00BC1995" w:rsidRDefault="00BC1995" w:rsidP="00BC1995">
      <w:pPr>
        <w:rPr>
          <w:lang w:val="en-US" w:bidi="en-US"/>
        </w:rPr>
      </w:pPr>
    </w:p>
    <w:p w14:paraId="70CE7355" w14:textId="03E208AB" w:rsidR="00BC1995" w:rsidRDefault="00BC1995" w:rsidP="00BC1995">
      <w:pPr>
        <w:rPr>
          <w:lang w:val="en-US" w:bidi="en-US"/>
        </w:rPr>
      </w:pPr>
    </w:p>
    <w:p w14:paraId="11734724" w14:textId="7B002CD0" w:rsidR="00BC1995" w:rsidRDefault="00BC1995" w:rsidP="00BC1995">
      <w:pPr>
        <w:rPr>
          <w:lang w:val="en-US" w:bidi="en-US"/>
        </w:rPr>
      </w:pPr>
    </w:p>
    <w:p w14:paraId="50C4146F" w14:textId="3AFCB801" w:rsidR="00BC1995" w:rsidRDefault="00BC1995" w:rsidP="00BC1995">
      <w:pPr>
        <w:rPr>
          <w:lang w:val="en-US" w:bidi="en-US"/>
        </w:rPr>
      </w:pPr>
    </w:p>
    <w:p w14:paraId="0C2BE4CB" w14:textId="20E1B6AF" w:rsidR="00BC1995" w:rsidRDefault="00BC1995" w:rsidP="00BC1995">
      <w:pPr>
        <w:rPr>
          <w:lang w:val="en-US" w:bidi="en-US"/>
        </w:rPr>
      </w:pPr>
    </w:p>
    <w:p w14:paraId="0E2A1325" w14:textId="118A70D5" w:rsidR="00BC1995" w:rsidRDefault="00BC1995" w:rsidP="00BC1995">
      <w:pPr>
        <w:rPr>
          <w:lang w:val="en-US" w:bidi="en-US"/>
        </w:rPr>
      </w:pPr>
    </w:p>
    <w:p w14:paraId="07174B09" w14:textId="4989E389" w:rsidR="00BC1995" w:rsidRDefault="00BC1995" w:rsidP="00BC1995">
      <w:pPr>
        <w:rPr>
          <w:lang w:val="en-US" w:bidi="en-US"/>
        </w:rPr>
      </w:pPr>
    </w:p>
    <w:p w14:paraId="0095998E" w14:textId="5242B833" w:rsidR="004A7C2E" w:rsidRDefault="004A7C2E" w:rsidP="009A2952">
      <w:pPr>
        <w:pStyle w:val="Heading1"/>
        <w:tabs>
          <w:tab w:val="left" w:pos="947"/>
        </w:tabs>
        <w:rPr>
          <w:rFonts w:ascii="Arial" w:hAnsi="Arial" w:cs="Arial"/>
          <w:color w:val="009444"/>
          <w:sz w:val="32"/>
          <w:szCs w:val="32"/>
        </w:rPr>
        <w:sectPr w:rsidR="004A7C2E" w:rsidSect="009A2952">
          <w:type w:val="continuous"/>
          <w:pgSz w:w="11900" w:h="16840"/>
          <w:pgMar w:top="1440" w:right="1440" w:bottom="1440" w:left="1440" w:header="708" w:footer="708" w:gutter="0"/>
          <w:pgNumType w:fmt="lowerRoman"/>
          <w:cols w:space="708"/>
          <w:docGrid w:linePitch="360"/>
        </w:sectPr>
      </w:pPr>
    </w:p>
    <w:p w14:paraId="02E9CB19" w14:textId="08B4D09D" w:rsidR="007E7AB0" w:rsidRPr="009A2952" w:rsidRDefault="007E7AB0" w:rsidP="009A2952">
      <w:pPr>
        <w:sectPr w:rsidR="007E7AB0" w:rsidRPr="009A2952" w:rsidSect="009A2952">
          <w:type w:val="continuous"/>
          <w:pgSz w:w="11900" w:h="16840"/>
          <w:pgMar w:top="1440" w:right="1440" w:bottom="1440" w:left="1440" w:header="709" w:footer="709" w:gutter="0"/>
          <w:pgNumType w:start="1"/>
          <w:cols w:space="708"/>
          <w:docGrid w:linePitch="360"/>
        </w:sectPr>
      </w:pPr>
    </w:p>
    <w:p w14:paraId="4C350139" w14:textId="19E1B502" w:rsidR="009904EF" w:rsidRPr="001A0F55" w:rsidRDefault="009904EF" w:rsidP="009A2952">
      <w:pPr>
        <w:pStyle w:val="Heading1"/>
        <w:numPr>
          <w:ilvl w:val="0"/>
          <w:numId w:val="37"/>
        </w:numPr>
        <w:spacing w:before="0"/>
        <w:ind w:left="0" w:firstLine="0"/>
        <w:rPr>
          <w:rFonts w:ascii="Arial" w:hAnsi="Arial" w:cs="Arial"/>
          <w:color w:val="009444"/>
          <w:sz w:val="32"/>
          <w:szCs w:val="32"/>
        </w:rPr>
      </w:pPr>
      <w:bookmarkStart w:id="6" w:name="_Toc23253423"/>
      <w:r w:rsidRPr="001A0F55">
        <w:rPr>
          <w:rFonts w:ascii="Arial" w:hAnsi="Arial" w:cs="Arial"/>
          <w:color w:val="009444"/>
          <w:sz w:val="32"/>
          <w:szCs w:val="32"/>
        </w:rPr>
        <w:lastRenderedPageBreak/>
        <w:t>The National Food Waste Strategy</w:t>
      </w:r>
      <w:bookmarkEnd w:id="6"/>
    </w:p>
    <w:p w14:paraId="5547E776" w14:textId="77777777" w:rsidR="009904EF" w:rsidRPr="001A0F55" w:rsidRDefault="009904EF" w:rsidP="00DC62E3">
      <w:pPr>
        <w:pStyle w:val="ListParagraph"/>
        <w:ind w:left="0"/>
        <w:rPr>
          <w:rFonts w:ascii="Arial" w:hAnsi="Arial" w:cs="Arial"/>
        </w:rPr>
      </w:pPr>
    </w:p>
    <w:p w14:paraId="6770D5C5" w14:textId="6E2DB73E" w:rsidR="009904EF" w:rsidRPr="00043013" w:rsidRDefault="009904EF" w:rsidP="00DC62E3">
      <w:pPr>
        <w:pStyle w:val="Heading2"/>
        <w:rPr>
          <w:rFonts w:ascii="Arial" w:hAnsi="Arial" w:cs="Arial"/>
          <w:b/>
          <w:bCs/>
          <w:color w:val="009444"/>
          <w:sz w:val="24"/>
          <w:szCs w:val="24"/>
        </w:rPr>
      </w:pPr>
      <w:bookmarkStart w:id="7" w:name="_Toc23253424"/>
      <w:r w:rsidRPr="00043013">
        <w:rPr>
          <w:rFonts w:ascii="Arial" w:hAnsi="Arial" w:cs="Arial"/>
          <w:b/>
          <w:bCs/>
          <w:color w:val="009444"/>
          <w:sz w:val="24"/>
          <w:szCs w:val="24"/>
        </w:rPr>
        <w:t>1.1 Dimensions of the Food Recovery Challenge</w:t>
      </w:r>
      <w:bookmarkEnd w:id="7"/>
      <w:r w:rsidRPr="00043013">
        <w:rPr>
          <w:rFonts w:ascii="Arial" w:hAnsi="Arial" w:cs="Arial"/>
          <w:b/>
          <w:bCs/>
          <w:color w:val="009444"/>
          <w:sz w:val="24"/>
          <w:szCs w:val="24"/>
        </w:rPr>
        <w:t xml:space="preserve"> </w:t>
      </w:r>
    </w:p>
    <w:p w14:paraId="6B1ABC92" w14:textId="77777777" w:rsidR="009904EF" w:rsidRPr="001A0F55" w:rsidRDefault="009904EF" w:rsidP="006B4D83">
      <w:pPr>
        <w:jc w:val="both"/>
        <w:rPr>
          <w:rFonts w:ascii="Arial" w:eastAsia="Times New Roman" w:hAnsi="Arial" w:cs="Arial"/>
          <w:color w:val="000000"/>
        </w:rPr>
      </w:pPr>
    </w:p>
    <w:p w14:paraId="7BC11530" w14:textId="64F78B9F" w:rsidR="009904EF" w:rsidRPr="001A0F55" w:rsidRDefault="009904EF" w:rsidP="006B4D83">
      <w:pPr>
        <w:jc w:val="both"/>
        <w:rPr>
          <w:rFonts w:ascii="Arial" w:eastAsia="Times New Roman" w:hAnsi="Arial" w:cs="Arial"/>
          <w:color w:val="000000"/>
        </w:rPr>
      </w:pPr>
      <w:r w:rsidRPr="001A0F55">
        <w:rPr>
          <w:rFonts w:ascii="Arial" w:eastAsia="Times New Roman" w:hAnsi="Arial" w:cs="Arial"/>
          <w:color w:val="000000"/>
        </w:rPr>
        <w:t>Australia generated food waste estimated to be at least 7.3 million tonnes in 2016-17</w:t>
      </w:r>
      <w:sdt>
        <w:sdtPr>
          <w:rPr>
            <w:rFonts w:ascii="Arial" w:eastAsia="Times New Roman" w:hAnsi="Arial" w:cs="Arial"/>
            <w:color w:val="000000"/>
          </w:rPr>
          <w:id w:val="-1398044857"/>
          <w:citation/>
        </w:sdtPr>
        <w:sdtEndPr/>
        <w:sdtContent>
          <w:r w:rsidRPr="001A0F55">
            <w:rPr>
              <w:rFonts w:ascii="Arial" w:eastAsia="Times New Roman" w:hAnsi="Arial" w:cs="Arial"/>
              <w:color w:val="000000"/>
            </w:rPr>
            <w:fldChar w:fldCharType="begin"/>
          </w:r>
          <w:r w:rsidRPr="001A0F55">
            <w:rPr>
              <w:rFonts w:ascii="Arial" w:eastAsia="Times New Roman" w:hAnsi="Arial" w:cs="Arial"/>
              <w:color w:val="000000"/>
            </w:rPr>
            <w:instrText xml:space="preserve"> CITATION Arc191 \l 3081 </w:instrText>
          </w:r>
          <w:r w:rsidRPr="001A0F55">
            <w:rPr>
              <w:rFonts w:ascii="Arial" w:eastAsia="Times New Roman" w:hAnsi="Arial" w:cs="Arial"/>
              <w:color w:val="000000"/>
            </w:rPr>
            <w:fldChar w:fldCharType="separate"/>
          </w:r>
          <w:r w:rsidR="00DA5AED" w:rsidRPr="001A0F55">
            <w:rPr>
              <w:rFonts w:ascii="Arial" w:eastAsia="Times New Roman" w:hAnsi="Arial" w:cs="Arial"/>
              <w:noProof/>
              <w:color w:val="000000"/>
            </w:rPr>
            <w:t xml:space="preserve"> (Arcadis, 2019)</w:t>
          </w:r>
          <w:r w:rsidRPr="001A0F55">
            <w:rPr>
              <w:rFonts w:ascii="Arial" w:eastAsia="Times New Roman" w:hAnsi="Arial" w:cs="Arial"/>
              <w:color w:val="000000"/>
            </w:rPr>
            <w:fldChar w:fldCharType="end"/>
          </w:r>
        </w:sdtContent>
      </w:sdt>
      <w:r w:rsidRPr="001A0F55">
        <w:rPr>
          <w:rFonts w:ascii="Arial" w:eastAsia="Times New Roman" w:hAnsi="Arial" w:cs="Arial"/>
          <w:color w:val="000000"/>
        </w:rPr>
        <w:t>. Food waste occurs at every point of the food value chain, from farms to households. The scale of food waste is immense. The economic cost, estimated to be $20</w:t>
      </w:r>
      <w:r w:rsidR="000C25F2">
        <w:rPr>
          <w:rFonts w:ascii="Arial" w:eastAsia="Times New Roman" w:hAnsi="Arial" w:cs="Arial"/>
          <w:color w:val="000000"/>
        </w:rPr>
        <w:t xml:space="preserve"> billion</w:t>
      </w:r>
      <w:r w:rsidRPr="001A0F55">
        <w:rPr>
          <w:rFonts w:ascii="Arial" w:eastAsia="Times New Roman" w:hAnsi="Arial" w:cs="Arial"/>
          <w:color w:val="000000"/>
        </w:rPr>
        <w:t xml:space="preserve"> a year, is primarily borne by families and the natural environment</w:t>
      </w:r>
      <w:sdt>
        <w:sdtPr>
          <w:rPr>
            <w:rFonts w:ascii="Arial" w:eastAsia="Times New Roman" w:hAnsi="Arial" w:cs="Arial"/>
            <w:color w:val="000000"/>
          </w:rPr>
          <w:id w:val="1036088661"/>
          <w:citation/>
        </w:sdtPr>
        <w:sdtEndPr/>
        <w:sdtContent>
          <w:r w:rsidRPr="001A0F55">
            <w:rPr>
              <w:rFonts w:ascii="Arial" w:eastAsia="Times New Roman" w:hAnsi="Arial" w:cs="Arial"/>
              <w:color w:val="000000"/>
            </w:rPr>
            <w:fldChar w:fldCharType="begin"/>
          </w:r>
          <w:r w:rsidR="009B182A" w:rsidRPr="001A0F55">
            <w:rPr>
              <w:rFonts w:ascii="Arial" w:eastAsia="Times New Roman" w:hAnsi="Arial" w:cs="Arial"/>
              <w:color w:val="000000"/>
            </w:rPr>
            <w:instrText xml:space="preserve">CITATION Com17 \l 3081 </w:instrText>
          </w:r>
          <w:r w:rsidRPr="001A0F55">
            <w:rPr>
              <w:rFonts w:ascii="Arial" w:eastAsia="Times New Roman" w:hAnsi="Arial" w:cs="Arial"/>
              <w:color w:val="000000"/>
            </w:rPr>
            <w:fldChar w:fldCharType="separate"/>
          </w:r>
          <w:r w:rsidR="009B182A" w:rsidRPr="001A0F55">
            <w:rPr>
              <w:rFonts w:ascii="Arial" w:eastAsia="Times New Roman" w:hAnsi="Arial" w:cs="Arial"/>
              <w:noProof/>
              <w:color w:val="000000"/>
            </w:rPr>
            <w:t xml:space="preserve"> (Commonwealth of Australia, 2017)</w:t>
          </w:r>
          <w:r w:rsidRPr="001A0F55">
            <w:rPr>
              <w:rFonts w:ascii="Arial" w:eastAsia="Times New Roman" w:hAnsi="Arial" w:cs="Arial"/>
              <w:color w:val="000000"/>
            </w:rPr>
            <w:fldChar w:fldCharType="end"/>
          </w:r>
        </w:sdtContent>
      </w:sdt>
      <w:r w:rsidRPr="001A0F55">
        <w:rPr>
          <w:rFonts w:ascii="Arial" w:eastAsia="Times New Roman" w:hAnsi="Arial" w:cs="Arial"/>
          <w:color w:val="000000"/>
        </w:rPr>
        <w:t xml:space="preserve">.  Perversely, some </w:t>
      </w:r>
      <w:r w:rsidR="000B671E">
        <w:rPr>
          <w:rFonts w:ascii="Arial" w:eastAsia="Times New Roman" w:hAnsi="Arial" w:cs="Arial"/>
          <w:color w:val="000000"/>
        </w:rPr>
        <w:t>five</w:t>
      </w:r>
      <w:r w:rsidR="000B671E" w:rsidRPr="001A0F55">
        <w:rPr>
          <w:rFonts w:ascii="Arial" w:eastAsia="Times New Roman" w:hAnsi="Arial" w:cs="Arial"/>
          <w:color w:val="000000"/>
        </w:rPr>
        <w:t xml:space="preserve"> </w:t>
      </w:r>
      <w:r w:rsidRPr="001A0F55">
        <w:rPr>
          <w:rFonts w:ascii="Arial" w:eastAsia="Times New Roman" w:hAnsi="Arial" w:cs="Arial"/>
          <w:color w:val="000000"/>
        </w:rPr>
        <w:t>million Australians were at times unable to purchase food</w:t>
      </w:r>
      <w:sdt>
        <w:sdtPr>
          <w:rPr>
            <w:rFonts w:ascii="Arial" w:eastAsia="Times New Roman" w:hAnsi="Arial" w:cs="Arial"/>
            <w:color w:val="000000"/>
          </w:rPr>
          <w:id w:val="508963211"/>
          <w:citation/>
        </w:sdtPr>
        <w:sdtEndPr/>
        <w:sdtContent>
          <w:r w:rsidRPr="001A0F55">
            <w:rPr>
              <w:rFonts w:ascii="Arial" w:eastAsia="Times New Roman" w:hAnsi="Arial" w:cs="Arial"/>
              <w:color w:val="000000"/>
            </w:rPr>
            <w:fldChar w:fldCharType="begin"/>
          </w:r>
          <w:r w:rsidR="000B671E">
            <w:rPr>
              <w:rFonts w:ascii="Arial" w:eastAsia="Times New Roman" w:hAnsi="Arial" w:cs="Arial"/>
              <w:color w:val="000000"/>
            </w:rPr>
            <w:instrText xml:space="preserve">CITATION Foo18 \l 3081 </w:instrText>
          </w:r>
          <w:r w:rsidRPr="001A0F55">
            <w:rPr>
              <w:rFonts w:ascii="Arial" w:eastAsia="Times New Roman" w:hAnsi="Arial" w:cs="Arial"/>
              <w:color w:val="000000"/>
            </w:rPr>
            <w:fldChar w:fldCharType="separate"/>
          </w:r>
          <w:r w:rsidR="000B671E">
            <w:rPr>
              <w:rFonts w:ascii="Arial" w:eastAsia="Times New Roman" w:hAnsi="Arial" w:cs="Arial"/>
              <w:noProof/>
              <w:color w:val="000000"/>
            </w:rPr>
            <w:t xml:space="preserve"> </w:t>
          </w:r>
          <w:r w:rsidR="000B671E" w:rsidRPr="009A2952">
            <w:rPr>
              <w:rFonts w:ascii="Arial" w:eastAsia="Times New Roman" w:hAnsi="Arial" w:cs="Arial"/>
              <w:noProof/>
              <w:color w:val="000000"/>
            </w:rPr>
            <w:t>(Foodbank, 2019)</w:t>
          </w:r>
          <w:r w:rsidRPr="001A0F55">
            <w:rPr>
              <w:rFonts w:ascii="Arial" w:eastAsia="Times New Roman" w:hAnsi="Arial" w:cs="Arial"/>
              <w:color w:val="000000"/>
            </w:rPr>
            <w:fldChar w:fldCharType="end"/>
          </w:r>
        </w:sdtContent>
      </w:sdt>
      <w:r w:rsidRPr="001A0F55">
        <w:rPr>
          <w:rFonts w:ascii="Arial" w:eastAsia="Times New Roman" w:hAnsi="Arial" w:cs="Arial"/>
          <w:color w:val="000000"/>
        </w:rPr>
        <w:t>. </w:t>
      </w:r>
    </w:p>
    <w:p w14:paraId="3956BEDC" w14:textId="77777777" w:rsidR="009904EF" w:rsidRPr="001A0F55" w:rsidRDefault="009904EF" w:rsidP="006B4D83">
      <w:pPr>
        <w:pStyle w:val="ListParagraph"/>
        <w:ind w:left="0"/>
        <w:jc w:val="both"/>
        <w:rPr>
          <w:rFonts w:ascii="Arial" w:eastAsia="Times New Roman" w:hAnsi="Arial" w:cs="Arial"/>
          <w:color w:val="000000"/>
        </w:rPr>
      </w:pPr>
      <w:r w:rsidRPr="001A0F55">
        <w:rPr>
          <w:rFonts w:ascii="Arial" w:eastAsia="Times New Roman" w:hAnsi="Arial" w:cs="Arial"/>
          <w:color w:val="000000"/>
        </w:rPr>
        <w:t> </w:t>
      </w:r>
    </w:p>
    <w:p w14:paraId="4FE4D177" w14:textId="77777777" w:rsidR="009904EF" w:rsidRPr="001A0F55" w:rsidRDefault="009904EF" w:rsidP="006B4D83">
      <w:pPr>
        <w:pStyle w:val="ListParagraph"/>
        <w:ind w:left="0"/>
        <w:jc w:val="both"/>
        <w:rPr>
          <w:rFonts w:ascii="Arial" w:hAnsi="Arial" w:cs="Arial"/>
        </w:rPr>
      </w:pPr>
      <w:r w:rsidRPr="001A0F55">
        <w:rPr>
          <w:rFonts w:ascii="Arial" w:eastAsia="Times New Roman" w:hAnsi="Arial" w:cs="Arial"/>
          <w:color w:val="000000"/>
        </w:rPr>
        <w:t>Food waste sent to landfill in Australia contributes an estimated 7.6 million tonnes of CO</w:t>
      </w:r>
      <w:r w:rsidRPr="001A0F55">
        <w:rPr>
          <w:rFonts w:ascii="Arial" w:eastAsia="Times New Roman" w:hAnsi="Arial" w:cs="Arial"/>
          <w:color w:val="000000"/>
          <w:vertAlign w:val="subscript"/>
        </w:rPr>
        <w:t>2</w:t>
      </w:r>
      <w:r w:rsidRPr="001A0F55">
        <w:rPr>
          <w:rFonts w:ascii="Arial" w:eastAsia="Times New Roman" w:hAnsi="Arial" w:cs="Arial"/>
          <w:color w:val="000000"/>
        </w:rPr>
        <w:t xml:space="preserve"> equivalent greenhouse gas emissions, over the life of its decay. </w:t>
      </w:r>
      <w:r w:rsidRPr="001A0F55">
        <w:rPr>
          <w:rFonts w:ascii="Arial" w:hAnsi="Arial" w:cs="Arial"/>
        </w:rPr>
        <w:t>Wasted food is a misuse of all the greenhouse gases involved in its production on farm, in processing or manufacturing, in transport and distribution and across the wholesale and retail sectors involved in the food value chain.</w:t>
      </w:r>
    </w:p>
    <w:p w14:paraId="1844B061" w14:textId="77777777" w:rsidR="009904EF" w:rsidRPr="001A0F55" w:rsidRDefault="009904EF" w:rsidP="006B4D83">
      <w:pPr>
        <w:jc w:val="both"/>
        <w:rPr>
          <w:rFonts w:ascii="Arial" w:eastAsia="Times New Roman" w:hAnsi="Arial" w:cs="Arial"/>
          <w:color w:val="000000"/>
        </w:rPr>
      </w:pPr>
      <w:r w:rsidRPr="001A0F55">
        <w:rPr>
          <w:rFonts w:ascii="Arial" w:eastAsia="Times New Roman" w:hAnsi="Arial" w:cs="Arial"/>
          <w:color w:val="000000"/>
        </w:rPr>
        <w:t> </w:t>
      </w:r>
    </w:p>
    <w:p w14:paraId="1E2F2D2A" w14:textId="29AB4649" w:rsidR="009904EF" w:rsidRPr="001A0F55" w:rsidRDefault="009904EF" w:rsidP="006B4D83">
      <w:pPr>
        <w:pStyle w:val="ListParagraph"/>
        <w:ind w:left="0"/>
        <w:jc w:val="both"/>
        <w:rPr>
          <w:rFonts w:ascii="Arial" w:eastAsia="Times New Roman" w:hAnsi="Arial" w:cs="Arial"/>
          <w:color w:val="000000"/>
        </w:rPr>
      </w:pPr>
      <w:r w:rsidRPr="001A0F55">
        <w:rPr>
          <w:rFonts w:ascii="Arial" w:eastAsia="Times New Roman" w:hAnsi="Arial" w:cs="Arial"/>
          <w:color w:val="000000"/>
        </w:rPr>
        <w:t xml:space="preserve">Food waste is also a waste of the water, energy and arable land resources which went into its production, all of which will become scarcer with climate change. For example, in Melbourne, the amount of irrigation water required to produce vegetables is </w:t>
      </w:r>
      <w:r w:rsidR="00020B64">
        <w:rPr>
          <w:rFonts w:ascii="Arial" w:eastAsia="Times New Roman" w:hAnsi="Arial" w:cs="Arial"/>
          <w:color w:val="000000"/>
        </w:rPr>
        <w:br/>
      </w:r>
      <w:r w:rsidRPr="001A0F55">
        <w:rPr>
          <w:rFonts w:ascii="Arial" w:eastAsia="Times New Roman" w:hAnsi="Arial" w:cs="Arial"/>
          <w:color w:val="000000"/>
        </w:rPr>
        <w:t>475 litres per person per day</w:t>
      </w:r>
      <w:sdt>
        <w:sdtPr>
          <w:rPr>
            <w:rFonts w:ascii="Arial" w:eastAsia="Times New Roman" w:hAnsi="Arial" w:cs="Arial"/>
            <w:color w:val="000000"/>
          </w:rPr>
          <w:id w:val="-1904126875"/>
          <w:citation/>
        </w:sdtPr>
        <w:sdtEndPr/>
        <w:sdtContent>
          <w:r w:rsidRPr="001A0F55">
            <w:rPr>
              <w:rFonts w:ascii="Arial" w:eastAsia="Times New Roman" w:hAnsi="Arial" w:cs="Arial"/>
              <w:color w:val="000000"/>
            </w:rPr>
            <w:fldChar w:fldCharType="begin"/>
          </w:r>
          <w:r w:rsidRPr="001A0F55">
            <w:rPr>
              <w:rFonts w:ascii="Arial" w:eastAsia="Times New Roman" w:hAnsi="Arial" w:cs="Arial"/>
              <w:color w:val="000000"/>
            </w:rPr>
            <w:instrText xml:space="preserve"> CITATION Uni16 \l 3081 </w:instrText>
          </w:r>
          <w:r w:rsidRPr="001A0F55">
            <w:rPr>
              <w:rFonts w:ascii="Arial" w:eastAsia="Times New Roman" w:hAnsi="Arial" w:cs="Arial"/>
              <w:color w:val="000000"/>
            </w:rPr>
            <w:fldChar w:fldCharType="separate"/>
          </w:r>
          <w:r w:rsidR="00DA5AED" w:rsidRPr="001A0F55">
            <w:rPr>
              <w:rFonts w:ascii="Arial" w:eastAsia="Times New Roman" w:hAnsi="Arial" w:cs="Arial"/>
              <w:noProof/>
              <w:color w:val="000000"/>
            </w:rPr>
            <w:t xml:space="preserve"> (Melbourne, 2016)</w:t>
          </w:r>
          <w:r w:rsidRPr="001A0F55">
            <w:rPr>
              <w:rFonts w:ascii="Arial" w:eastAsia="Times New Roman" w:hAnsi="Arial" w:cs="Arial"/>
              <w:color w:val="000000"/>
            </w:rPr>
            <w:fldChar w:fldCharType="end"/>
          </w:r>
        </w:sdtContent>
      </w:sdt>
      <w:r w:rsidRPr="001A0F55">
        <w:rPr>
          <w:rFonts w:ascii="Arial" w:eastAsia="Times New Roman" w:hAnsi="Arial" w:cs="Arial"/>
          <w:color w:val="000000"/>
        </w:rPr>
        <w:t>, but around 25 per cent of all vegetable production never leaves the farm</w:t>
      </w:r>
      <w:sdt>
        <w:sdtPr>
          <w:rPr>
            <w:rFonts w:ascii="Arial" w:eastAsia="Times New Roman" w:hAnsi="Arial" w:cs="Arial"/>
            <w:color w:val="000000"/>
          </w:rPr>
          <w:id w:val="1848450693"/>
          <w:citation/>
        </w:sdtPr>
        <w:sdtEndPr/>
        <w:sdtContent>
          <w:r w:rsidRPr="001A0F55">
            <w:rPr>
              <w:rFonts w:ascii="Arial" w:eastAsia="Times New Roman" w:hAnsi="Arial" w:cs="Arial"/>
              <w:color w:val="000000"/>
            </w:rPr>
            <w:fldChar w:fldCharType="begin"/>
          </w:r>
          <w:r w:rsidRPr="001A0F55">
            <w:rPr>
              <w:rFonts w:ascii="Arial" w:eastAsia="Times New Roman" w:hAnsi="Arial" w:cs="Arial"/>
              <w:color w:val="000000"/>
            </w:rPr>
            <w:instrText xml:space="preserve"> CITATION Arc191 \l 3081 </w:instrText>
          </w:r>
          <w:r w:rsidRPr="001A0F55">
            <w:rPr>
              <w:rFonts w:ascii="Arial" w:eastAsia="Times New Roman" w:hAnsi="Arial" w:cs="Arial"/>
              <w:color w:val="000000"/>
            </w:rPr>
            <w:fldChar w:fldCharType="separate"/>
          </w:r>
          <w:r w:rsidR="00DA5AED" w:rsidRPr="001A0F55">
            <w:rPr>
              <w:rFonts w:ascii="Arial" w:eastAsia="Times New Roman" w:hAnsi="Arial" w:cs="Arial"/>
              <w:noProof/>
              <w:color w:val="000000"/>
            </w:rPr>
            <w:t xml:space="preserve"> (Arcadis, 2019)</w:t>
          </w:r>
          <w:r w:rsidRPr="001A0F55">
            <w:rPr>
              <w:rFonts w:ascii="Arial" w:eastAsia="Times New Roman" w:hAnsi="Arial" w:cs="Arial"/>
              <w:color w:val="000000"/>
            </w:rPr>
            <w:fldChar w:fldCharType="end"/>
          </w:r>
        </w:sdtContent>
      </w:sdt>
      <w:r w:rsidRPr="001A0F55">
        <w:rPr>
          <w:rFonts w:ascii="Arial" w:eastAsia="Times New Roman" w:hAnsi="Arial" w:cs="Arial"/>
          <w:color w:val="000000"/>
        </w:rPr>
        <w:t>. </w:t>
      </w:r>
    </w:p>
    <w:p w14:paraId="12E47961" w14:textId="77777777" w:rsidR="009904EF" w:rsidRPr="001A0F55" w:rsidRDefault="009904EF" w:rsidP="006B4D83">
      <w:pPr>
        <w:pStyle w:val="ListParagraph"/>
        <w:ind w:left="0"/>
        <w:jc w:val="both"/>
        <w:rPr>
          <w:rFonts w:ascii="Arial" w:eastAsia="Times New Roman" w:hAnsi="Arial" w:cs="Arial"/>
          <w:color w:val="000000"/>
        </w:rPr>
      </w:pPr>
    </w:p>
    <w:p w14:paraId="62113EE6" w14:textId="77777777" w:rsidR="009904EF" w:rsidRPr="001A0F55" w:rsidRDefault="009904EF" w:rsidP="006B4D83">
      <w:pPr>
        <w:jc w:val="both"/>
        <w:rPr>
          <w:rFonts w:ascii="Arial" w:hAnsi="Arial" w:cs="Arial"/>
        </w:rPr>
      </w:pPr>
      <w:r w:rsidRPr="001A0F55">
        <w:rPr>
          <w:rFonts w:ascii="Arial" w:hAnsi="Arial" w:cs="Arial"/>
        </w:rPr>
        <w:t xml:space="preserve">Food production can also contribute to water pollution and eutrophication, particularly due to seepage of nutrients, such as manures, fertilisers and pesticides into the broader environment. The growing demand for resource intensive foods, such as meat and dairy products, increases the environmental impact. Producing more food per unit of input will result in less land clearing, less impact on soil, and reduced water and other inputs (e.g. fertiliser, pesticides), enabling people to afford more sustainably produced food. </w:t>
      </w:r>
    </w:p>
    <w:p w14:paraId="4AA6F464" w14:textId="77777777" w:rsidR="009904EF" w:rsidRPr="001A0F55" w:rsidRDefault="009904EF" w:rsidP="006B4D83">
      <w:pPr>
        <w:jc w:val="both"/>
        <w:rPr>
          <w:rFonts w:ascii="Arial" w:hAnsi="Arial" w:cs="Arial"/>
        </w:rPr>
      </w:pPr>
    </w:p>
    <w:p w14:paraId="01FA7D51" w14:textId="5CF1A977" w:rsidR="009904EF" w:rsidRPr="001A0F55" w:rsidRDefault="009904EF" w:rsidP="006B4D83">
      <w:pPr>
        <w:pStyle w:val="ListParagraph"/>
        <w:ind w:left="0"/>
        <w:jc w:val="both"/>
        <w:rPr>
          <w:rFonts w:ascii="Arial" w:hAnsi="Arial" w:cs="Arial"/>
        </w:rPr>
      </w:pPr>
      <w:r w:rsidRPr="001A0F55">
        <w:rPr>
          <w:rFonts w:ascii="Arial" w:hAnsi="Arial" w:cs="Arial"/>
        </w:rPr>
        <w:t xml:space="preserve">Food loss results in an inefficient use of bio-resources across the food chain. This ‘wasted’ food can be recovered and diverted to create high value ingredients, bioproducts and biomaterials. A more efficient use of resources improves the economy through better supply chains and even creating new industries. </w:t>
      </w:r>
    </w:p>
    <w:p w14:paraId="01A64FDE" w14:textId="77777777" w:rsidR="009904EF" w:rsidRPr="001A0F55" w:rsidRDefault="009904EF" w:rsidP="006B4D83">
      <w:pPr>
        <w:jc w:val="both"/>
        <w:rPr>
          <w:rFonts w:ascii="Arial" w:hAnsi="Arial" w:cs="Arial"/>
        </w:rPr>
      </w:pPr>
    </w:p>
    <w:p w14:paraId="6452970B" w14:textId="67AE709F" w:rsidR="009904EF" w:rsidRPr="001A0F55" w:rsidRDefault="009904EF" w:rsidP="006B4D83">
      <w:pPr>
        <w:pStyle w:val="ListParagraph"/>
        <w:ind w:left="0"/>
        <w:jc w:val="both"/>
        <w:rPr>
          <w:rFonts w:ascii="Arial" w:hAnsi="Arial" w:cs="Arial"/>
        </w:rPr>
      </w:pPr>
      <w:r w:rsidRPr="001A0F55">
        <w:rPr>
          <w:rFonts w:ascii="Arial" w:hAnsi="Arial" w:cs="Arial"/>
        </w:rPr>
        <w:t xml:space="preserve">By wasting food, all of the resources that went into growing, producing, processing and transporting that food are also wasted, resulting in potentially needless environmental impact. </w:t>
      </w:r>
    </w:p>
    <w:p w14:paraId="405FB0B5" w14:textId="77777777" w:rsidR="009C6F38" w:rsidRPr="001A0F55" w:rsidRDefault="009C6F38" w:rsidP="00DC62E3">
      <w:pPr>
        <w:rPr>
          <w:rFonts w:ascii="Arial" w:hAnsi="Arial" w:cs="Arial"/>
        </w:rPr>
      </w:pPr>
    </w:p>
    <w:p w14:paraId="136DEDBB" w14:textId="77777777" w:rsidR="001A0F55" w:rsidRDefault="001A0F55">
      <w:pPr>
        <w:rPr>
          <w:rFonts w:ascii="Arial" w:eastAsiaTheme="majorEastAsia" w:hAnsi="Arial" w:cs="Arial"/>
          <w:color w:val="009444"/>
          <w:sz w:val="26"/>
          <w:szCs w:val="26"/>
        </w:rPr>
      </w:pPr>
      <w:r>
        <w:rPr>
          <w:rFonts w:ascii="Arial" w:hAnsi="Arial" w:cs="Arial"/>
          <w:color w:val="009444"/>
        </w:rPr>
        <w:br w:type="page"/>
      </w:r>
    </w:p>
    <w:p w14:paraId="2ECBDC83" w14:textId="2CA36532" w:rsidR="009904EF" w:rsidRPr="00043013" w:rsidRDefault="009904EF" w:rsidP="00DC62E3">
      <w:pPr>
        <w:pStyle w:val="Heading2"/>
        <w:rPr>
          <w:rFonts w:ascii="Arial" w:hAnsi="Arial" w:cs="Arial"/>
          <w:b/>
          <w:bCs/>
          <w:color w:val="009444"/>
          <w:sz w:val="24"/>
          <w:szCs w:val="24"/>
        </w:rPr>
      </w:pPr>
      <w:bookmarkStart w:id="8" w:name="_Toc23253425"/>
      <w:r w:rsidRPr="00043013">
        <w:rPr>
          <w:rFonts w:ascii="Arial" w:hAnsi="Arial" w:cs="Arial"/>
          <w:b/>
          <w:bCs/>
          <w:color w:val="009444"/>
          <w:sz w:val="24"/>
          <w:szCs w:val="24"/>
        </w:rPr>
        <w:t>1.2 Australia’s Commitments</w:t>
      </w:r>
      <w:bookmarkEnd w:id="8"/>
      <w:r w:rsidRPr="00043013">
        <w:rPr>
          <w:rFonts w:ascii="Arial" w:hAnsi="Arial" w:cs="Arial"/>
          <w:b/>
          <w:bCs/>
          <w:color w:val="009444"/>
          <w:sz w:val="24"/>
          <w:szCs w:val="24"/>
        </w:rPr>
        <w:t xml:space="preserve"> </w:t>
      </w:r>
    </w:p>
    <w:p w14:paraId="5DD7590B" w14:textId="77777777" w:rsidR="009904EF" w:rsidRPr="001A0F55" w:rsidRDefault="009904EF" w:rsidP="00DC62E3">
      <w:pPr>
        <w:rPr>
          <w:rFonts w:ascii="Arial" w:hAnsi="Arial" w:cs="Arial"/>
        </w:rPr>
      </w:pPr>
    </w:p>
    <w:p w14:paraId="011F4467" w14:textId="7B492253" w:rsidR="00D92545" w:rsidRPr="001A0F55" w:rsidRDefault="00D92545" w:rsidP="00DC62E3">
      <w:pPr>
        <w:pStyle w:val="Heading3"/>
        <w:rPr>
          <w:rFonts w:ascii="Arial" w:hAnsi="Arial" w:cs="Arial"/>
          <w:color w:val="009444"/>
        </w:rPr>
      </w:pPr>
      <w:bookmarkStart w:id="9" w:name="_Toc23253426"/>
      <w:r w:rsidRPr="001A0F55">
        <w:rPr>
          <w:rFonts w:ascii="Arial" w:hAnsi="Arial" w:cs="Arial"/>
          <w:color w:val="009444"/>
        </w:rPr>
        <w:t>1.2.1 Halving food waste</w:t>
      </w:r>
      <w:bookmarkEnd w:id="9"/>
      <w:r w:rsidRPr="001A0F55">
        <w:rPr>
          <w:rFonts w:ascii="Arial" w:hAnsi="Arial" w:cs="Arial"/>
          <w:color w:val="009444"/>
        </w:rPr>
        <w:t xml:space="preserve"> </w:t>
      </w:r>
    </w:p>
    <w:p w14:paraId="534DEB36" w14:textId="77777777" w:rsidR="00D92545" w:rsidRPr="001A0F55" w:rsidRDefault="00D92545" w:rsidP="00DC62E3">
      <w:pPr>
        <w:pStyle w:val="ListParagraph"/>
        <w:ind w:left="0"/>
        <w:rPr>
          <w:rFonts w:ascii="Arial" w:hAnsi="Arial" w:cs="Arial"/>
        </w:rPr>
      </w:pPr>
    </w:p>
    <w:p w14:paraId="297FE878" w14:textId="3DFF2A06" w:rsidR="009904EF" w:rsidRPr="001A0F55" w:rsidRDefault="009904EF" w:rsidP="006B4D83">
      <w:pPr>
        <w:pStyle w:val="ListParagraph"/>
        <w:ind w:left="0"/>
        <w:jc w:val="both"/>
        <w:rPr>
          <w:rFonts w:ascii="Arial" w:hAnsi="Arial" w:cs="Arial"/>
        </w:rPr>
      </w:pPr>
      <w:r w:rsidRPr="001A0F55">
        <w:rPr>
          <w:rFonts w:ascii="Arial" w:hAnsi="Arial" w:cs="Arial"/>
        </w:rPr>
        <w:t xml:space="preserve">The </w:t>
      </w:r>
      <w:hyperlink r:id="rId21" w:history="1">
        <w:r w:rsidRPr="001A0F55">
          <w:rPr>
            <w:rStyle w:val="Hyperlink"/>
            <w:rFonts w:ascii="Arial" w:hAnsi="Arial" w:cs="Arial"/>
          </w:rPr>
          <w:t xml:space="preserve">National Food Waste Strategy </w:t>
        </w:r>
        <w:r w:rsidRPr="001A0F55">
          <w:rPr>
            <w:rStyle w:val="Hyperlink"/>
            <w:rFonts w:ascii="Arial" w:hAnsi="Arial" w:cs="Arial"/>
            <w:i/>
          </w:rPr>
          <w:t>Halving Australia’s Food Waste by 2030</w:t>
        </w:r>
        <w:r w:rsidRPr="001A0F55">
          <w:rPr>
            <w:rStyle w:val="Hyperlink"/>
            <w:rFonts w:ascii="Arial" w:hAnsi="Arial" w:cs="Arial"/>
          </w:rPr>
          <w:t xml:space="preserve"> (the Strategy)</w:t>
        </w:r>
      </w:hyperlink>
      <w:r w:rsidRPr="001A0F55">
        <w:rPr>
          <w:rFonts w:ascii="Arial" w:hAnsi="Arial" w:cs="Arial"/>
        </w:rPr>
        <w:t xml:space="preserve"> was launched in November 2017. The Strategy </w:t>
      </w:r>
      <w:r w:rsidR="00D92545" w:rsidRPr="001A0F55">
        <w:rPr>
          <w:rFonts w:ascii="Arial" w:hAnsi="Arial" w:cs="Arial"/>
        </w:rPr>
        <w:t xml:space="preserve">documents </w:t>
      </w:r>
      <w:r w:rsidRPr="001A0F55">
        <w:rPr>
          <w:rFonts w:ascii="Arial" w:hAnsi="Arial" w:cs="Arial"/>
        </w:rPr>
        <w:t xml:space="preserve">Australia’s commitment to halve food waste and aligns to the United Nation’s Sustainable Development Goal Target 12.3.  </w:t>
      </w:r>
    </w:p>
    <w:p w14:paraId="2B060588" w14:textId="77777777" w:rsidR="009904EF" w:rsidRPr="001A0F55" w:rsidRDefault="009904EF" w:rsidP="006B4D83">
      <w:pPr>
        <w:pStyle w:val="ListParagraph"/>
        <w:ind w:left="0"/>
        <w:jc w:val="both"/>
        <w:rPr>
          <w:rFonts w:ascii="Arial" w:hAnsi="Arial" w:cs="Arial"/>
        </w:rPr>
      </w:pPr>
    </w:p>
    <w:p w14:paraId="210F0641" w14:textId="1C71D927" w:rsidR="009904EF" w:rsidRPr="001A0F55" w:rsidRDefault="009904EF" w:rsidP="006B4D83">
      <w:pPr>
        <w:pStyle w:val="ListParagraph"/>
        <w:ind w:left="0"/>
        <w:jc w:val="both"/>
        <w:rPr>
          <w:rFonts w:ascii="Arial" w:hAnsi="Arial" w:cs="Arial"/>
        </w:rPr>
      </w:pPr>
      <w:r w:rsidRPr="001A0F55">
        <w:rPr>
          <w:rFonts w:ascii="Arial" w:hAnsi="Arial" w:cs="Arial"/>
        </w:rPr>
        <w:t>The National Food Waste Strategy</w:t>
      </w:r>
      <w:sdt>
        <w:sdtPr>
          <w:rPr>
            <w:rFonts w:ascii="Arial" w:hAnsi="Arial" w:cs="Arial"/>
          </w:rPr>
          <w:id w:val="-2038415356"/>
          <w:citation/>
        </w:sdtPr>
        <w:sdtEndPr/>
        <w:sdtContent>
          <w:r w:rsidRPr="001A0F55">
            <w:rPr>
              <w:rFonts w:ascii="Arial" w:hAnsi="Arial" w:cs="Arial"/>
            </w:rPr>
            <w:fldChar w:fldCharType="begin"/>
          </w:r>
          <w:r w:rsidR="009B182A" w:rsidRPr="001A0F55">
            <w:rPr>
              <w:rFonts w:ascii="Arial" w:hAnsi="Arial" w:cs="Arial"/>
            </w:rPr>
            <w:instrText xml:space="preserve">CITATION Com17 \l 3081 </w:instrText>
          </w:r>
          <w:r w:rsidRPr="001A0F55">
            <w:rPr>
              <w:rFonts w:ascii="Arial" w:hAnsi="Arial" w:cs="Arial"/>
            </w:rPr>
            <w:fldChar w:fldCharType="separate"/>
          </w:r>
          <w:r w:rsidR="009B182A" w:rsidRPr="001A0F55">
            <w:rPr>
              <w:rFonts w:ascii="Arial" w:hAnsi="Arial" w:cs="Arial"/>
              <w:noProof/>
            </w:rPr>
            <w:t xml:space="preserve"> (Commonwealth of Australia, 2017)</w:t>
          </w:r>
          <w:r w:rsidRPr="001A0F55">
            <w:rPr>
              <w:rFonts w:ascii="Arial" w:hAnsi="Arial" w:cs="Arial"/>
            </w:rPr>
            <w:fldChar w:fldCharType="end"/>
          </w:r>
        </w:sdtContent>
      </w:sdt>
      <w:r w:rsidRPr="001A0F55">
        <w:rPr>
          <w:rFonts w:ascii="Arial" w:hAnsi="Arial" w:cs="Arial"/>
        </w:rPr>
        <w:t xml:space="preserve"> defines food waste as: </w:t>
      </w:r>
    </w:p>
    <w:p w14:paraId="586FA8E7" w14:textId="21535703" w:rsidR="009904EF" w:rsidRPr="001A0F55" w:rsidRDefault="006B4D83" w:rsidP="006B4D83">
      <w:pPr>
        <w:pStyle w:val="ListParagraph"/>
        <w:numPr>
          <w:ilvl w:val="0"/>
          <w:numId w:val="9"/>
        </w:numPr>
        <w:spacing w:after="86" w:line="195" w:lineRule="atLeast"/>
        <w:ind w:left="284" w:hanging="284"/>
        <w:jc w:val="both"/>
        <w:rPr>
          <w:rFonts w:ascii="Arial" w:hAnsi="Arial" w:cs="Arial"/>
          <w:lang w:eastAsia="en-GB"/>
        </w:rPr>
      </w:pPr>
      <w:r w:rsidRPr="001A0F55">
        <w:rPr>
          <w:rFonts w:ascii="Arial" w:hAnsi="Arial" w:cs="Arial"/>
          <w:lang w:eastAsia="en-GB"/>
        </w:rPr>
        <w:t>S</w:t>
      </w:r>
      <w:r w:rsidR="009904EF" w:rsidRPr="001A0F55">
        <w:rPr>
          <w:rFonts w:ascii="Arial" w:hAnsi="Arial" w:cs="Arial"/>
          <w:lang w:eastAsia="en-GB"/>
        </w:rPr>
        <w:t>olid or liquid food that is intended for human consumption and is generated across the entire supply and consumption chain</w:t>
      </w:r>
    </w:p>
    <w:p w14:paraId="4EAF9616" w14:textId="0584FFCE" w:rsidR="009904EF" w:rsidRPr="001A0F55" w:rsidRDefault="006B4D83" w:rsidP="006B4D83">
      <w:pPr>
        <w:pStyle w:val="ListParagraph"/>
        <w:numPr>
          <w:ilvl w:val="0"/>
          <w:numId w:val="9"/>
        </w:numPr>
        <w:spacing w:after="86" w:line="195" w:lineRule="atLeast"/>
        <w:ind w:left="284" w:hanging="284"/>
        <w:jc w:val="both"/>
        <w:rPr>
          <w:rFonts w:ascii="Arial" w:hAnsi="Arial" w:cs="Arial"/>
          <w:lang w:eastAsia="en-GB"/>
        </w:rPr>
      </w:pPr>
      <w:r w:rsidRPr="001A0F55">
        <w:rPr>
          <w:rFonts w:ascii="Arial" w:hAnsi="Arial" w:cs="Arial"/>
          <w:lang w:eastAsia="en-GB"/>
        </w:rPr>
        <w:t>F</w:t>
      </w:r>
      <w:r w:rsidR="009904EF" w:rsidRPr="001A0F55">
        <w:rPr>
          <w:rFonts w:ascii="Arial" w:hAnsi="Arial" w:cs="Arial"/>
          <w:lang w:eastAsia="en-GB"/>
        </w:rPr>
        <w:t>ood that does not reach the consumer or reaches the consumer but thrown away. This includes edible food, the parts of food that can be consumed but are disposed of, and inedible food, the parts of food that are not consumed because they are either unable to be consumed or are considered undesirable (such as seeds, bones, coffee grounds, skins, or peels)</w:t>
      </w:r>
    </w:p>
    <w:p w14:paraId="411DA09C" w14:textId="415DC0FC" w:rsidR="009904EF" w:rsidRPr="001A0F55" w:rsidRDefault="006B4D83" w:rsidP="006B4D83">
      <w:pPr>
        <w:pStyle w:val="ListParagraph"/>
        <w:numPr>
          <w:ilvl w:val="0"/>
          <w:numId w:val="9"/>
        </w:numPr>
        <w:spacing w:after="86" w:line="195" w:lineRule="atLeast"/>
        <w:ind w:left="284" w:hanging="284"/>
        <w:jc w:val="both"/>
        <w:rPr>
          <w:rFonts w:ascii="Arial" w:hAnsi="Arial" w:cs="Arial"/>
          <w:lang w:eastAsia="en-GB"/>
        </w:rPr>
      </w:pPr>
      <w:r w:rsidRPr="001A0F55">
        <w:rPr>
          <w:rFonts w:ascii="Arial" w:hAnsi="Arial" w:cs="Arial"/>
          <w:lang w:eastAsia="en-GB"/>
        </w:rPr>
        <w:t>F</w:t>
      </w:r>
      <w:r w:rsidR="009904EF" w:rsidRPr="001A0F55">
        <w:rPr>
          <w:rFonts w:ascii="Arial" w:hAnsi="Arial" w:cs="Arial"/>
          <w:lang w:eastAsia="en-GB"/>
        </w:rPr>
        <w:t>ood that is imported into, and disposed of, in Australia</w:t>
      </w:r>
    </w:p>
    <w:p w14:paraId="3D5C601B" w14:textId="14AE9C1A" w:rsidR="006B4D83" w:rsidRPr="001A0F55" w:rsidRDefault="006B4D83" w:rsidP="006B4D83">
      <w:pPr>
        <w:pStyle w:val="ListParagraph"/>
        <w:numPr>
          <w:ilvl w:val="0"/>
          <w:numId w:val="9"/>
        </w:numPr>
        <w:spacing w:after="86" w:line="195" w:lineRule="atLeast"/>
        <w:ind w:left="284" w:hanging="284"/>
        <w:jc w:val="both"/>
        <w:rPr>
          <w:rFonts w:ascii="Arial" w:hAnsi="Arial" w:cs="Arial"/>
          <w:lang w:eastAsia="en-GB"/>
        </w:rPr>
      </w:pPr>
      <w:r w:rsidRPr="001A0F55">
        <w:rPr>
          <w:rFonts w:ascii="Arial" w:hAnsi="Arial" w:cs="Arial"/>
          <w:lang w:eastAsia="en-GB"/>
        </w:rPr>
        <w:t>F</w:t>
      </w:r>
      <w:r w:rsidR="009904EF" w:rsidRPr="001A0F55">
        <w:rPr>
          <w:rFonts w:ascii="Arial" w:hAnsi="Arial" w:cs="Arial"/>
          <w:lang w:eastAsia="en-GB"/>
        </w:rPr>
        <w:t>ood that is produced or manufactured for export but does not leave Australia. </w:t>
      </w:r>
    </w:p>
    <w:p w14:paraId="3A7D5E0B" w14:textId="320AE433" w:rsidR="009904EF" w:rsidRPr="001A0F55" w:rsidRDefault="009904EF" w:rsidP="006B4D83">
      <w:pPr>
        <w:spacing w:after="128" w:line="195" w:lineRule="atLeast"/>
        <w:jc w:val="both"/>
        <w:rPr>
          <w:rFonts w:ascii="Arial" w:hAnsi="Arial" w:cs="Arial"/>
          <w:lang w:eastAsia="en-GB"/>
        </w:rPr>
      </w:pPr>
      <w:r w:rsidRPr="001A0F55">
        <w:rPr>
          <w:rFonts w:ascii="Arial" w:hAnsi="Arial" w:cs="Arial"/>
          <w:lang w:eastAsia="en-GB"/>
        </w:rPr>
        <w:t>This definition excludes food that is produced or manufactured in Australia and is exported and may become waste in another country.</w:t>
      </w:r>
    </w:p>
    <w:p w14:paraId="66E14733" w14:textId="77777777" w:rsidR="009C6F38" w:rsidRPr="001A0F55" w:rsidRDefault="009C6F38" w:rsidP="006B4D83">
      <w:pPr>
        <w:spacing w:after="128" w:line="195" w:lineRule="atLeast"/>
        <w:jc w:val="both"/>
        <w:rPr>
          <w:rFonts w:ascii="Arial" w:hAnsi="Arial" w:cs="Arial"/>
          <w:lang w:eastAsia="en-GB"/>
        </w:rPr>
      </w:pPr>
    </w:p>
    <w:p w14:paraId="273F8558" w14:textId="73AF7415" w:rsidR="00D92545" w:rsidRPr="001A0F55" w:rsidRDefault="00DC62E3" w:rsidP="00DC62E3">
      <w:pPr>
        <w:pStyle w:val="Heading3"/>
        <w:rPr>
          <w:rFonts w:ascii="Arial" w:hAnsi="Arial" w:cs="Arial"/>
          <w:lang w:eastAsia="en-GB"/>
        </w:rPr>
      </w:pPr>
      <w:bookmarkStart w:id="10" w:name="_Toc23253427"/>
      <w:r w:rsidRPr="001A0F55">
        <w:rPr>
          <w:rFonts w:ascii="Arial" w:hAnsi="Arial" w:cs="Arial"/>
          <w:color w:val="009444"/>
          <w:lang w:eastAsia="en-GB"/>
        </w:rPr>
        <w:t xml:space="preserve">1.2.2 </w:t>
      </w:r>
      <w:r w:rsidR="00D92545" w:rsidRPr="001A0F55">
        <w:rPr>
          <w:rFonts w:ascii="Arial" w:hAnsi="Arial" w:cs="Arial"/>
          <w:color w:val="009444"/>
          <w:lang w:eastAsia="en-GB"/>
        </w:rPr>
        <w:t>Fostering the circular economy</w:t>
      </w:r>
      <w:bookmarkEnd w:id="10"/>
      <w:r w:rsidR="00D92545" w:rsidRPr="001A0F55">
        <w:rPr>
          <w:rFonts w:ascii="Arial" w:hAnsi="Arial" w:cs="Arial"/>
          <w:color w:val="009444"/>
          <w:lang w:eastAsia="en-GB"/>
        </w:rPr>
        <w:t xml:space="preserve"> </w:t>
      </w:r>
    </w:p>
    <w:p w14:paraId="2D053D3F" w14:textId="77777777" w:rsidR="006B4D83" w:rsidRPr="001A0F55" w:rsidRDefault="006B4D83" w:rsidP="006B4D83">
      <w:pPr>
        <w:rPr>
          <w:rFonts w:ascii="Arial" w:hAnsi="Arial" w:cs="Arial"/>
          <w:lang w:eastAsia="en-GB"/>
        </w:rPr>
      </w:pPr>
    </w:p>
    <w:p w14:paraId="129A9391" w14:textId="00FC0253" w:rsidR="001A2E79" w:rsidRPr="001A0F55" w:rsidRDefault="00117935" w:rsidP="006B4D83">
      <w:pPr>
        <w:pStyle w:val="NormalWeb"/>
        <w:spacing w:before="0" w:beforeAutospacing="0" w:after="0" w:afterAutospacing="0"/>
        <w:jc w:val="both"/>
        <w:rPr>
          <w:rFonts w:ascii="Arial" w:hAnsi="Arial" w:cs="Arial"/>
          <w:color w:val="000000" w:themeColor="text1"/>
          <w:lang w:eastAsia="en-GB"/>
        </w:rPr>
      </w:pPr>
      <w:r w:rsidRPr="001A0F55">
        <w:rPr>
          <w:rFonts w:ascii="Arial" w:hAnsi="Arial" w:cs="Arial"/>
          <w:color w:val="000000" w:themeColor="text1"/>
        </w:rPr>
        <w:t xml:space="preserve">Worldwide countries are moving to activate a circular economy. </w:t>
      </w:r>
      <w:r w:rsidR="001A2E79" w:rsidRPr="001A0F55">
        <w:rPr>
          <w:rFonts w:ascii="Arial" w:hAnsi="Arial" w:cs="Arial"/>
          <w:color w:val="000000" w:themeColor="text1"/>
          <w:lang w:eastAsia="en-GB"/>
        </w:rPr>
        <w:t xml:space="preserve">A circular economy is </w:t>
      </w:r>
      <w:r w:rsidR="001A2E79" w:rsidRPr="001A0F55">
        <w:rPr>
          <w:rFonts w:ascii="Arial" w:hAnsi="Arial" w:cs="Arial"/>
          <w:i/>
          <w:iCs/>
          <w:color w:val="000000" w:themeColor="text1"/>
          <w:lang w:eastAsia="en-GB"/>
        </w:rPr>
        <w:t>based on the principles of designing out waste and pollution, keeping products and materials in use, and regenerating natural systems</w:t>
      </w:r>
      <w:r w:rsidR="001A2E79" w:rsidRPr="001A0F55">
        <w:rPr>
          <w:rFonts w:ascii="Arial" w:hAnsi="Arial" w:cs="Arial"/>
          <w:color w:val="000000" w:themeColor="text1"/>
          <w:lang w:eastAsia="en-GB"/>
        </w:rPr>
        <w:t xml:space="preserve"> </w:t>
      </w:r>
      <w:sdt>
        <w:sdtPr>
          <w:rPr>
            <w:rFonts w:ascii="Arial" w:hAnsi="Arial" w:cs="Arial"/>
            <w:color w:val="000000" w:themeColor="text1"/>
            <w:lang w:eastAsia="en-GB"/>
          </w:rPr>
          <w:id w:val="-731690422"/>
          <w:citation/>
        </w:sdtPr>
        <w:sdtEndPr/>
        <w:sdtContent>
          <w:r w:rsidR="001A2E79" w:rsidRPr="001A0F55">
            <w:rPr>
              <w:rFonts w:ascii="Arial" w:hAnsi="Arial" w:cs="Arial"/>
              <w:color w:val="000000" w:themeColor="text1"/>
              <w:lang w:eastAsia="en-GB"/>
            </w:rPr>
            <w:fldChar w:fldCharType="begin"/>
          </w:r>
          <w:r w:rsidR="001A2E79" w:rsidRPr="001A0F55">
            <w:rPr>
              <w:rFonts w:ascii="Arial" w:hAnsi="Arial" w:cs="Arial"/>
              <w:color w:val="000000" w:themeColor="text1"/>
              <w:lang w:eastAsia="en-GB"/>
            </w:rPr>
            <w:instrText xml:space="preserve"> CITATION Ell19 \l 3081 </w:instrText>
          </w:r>
          <w:r w:rsidR="001A2E79" w:rsidRPr="001A0F55">
            <w:rPr>
              <w:rFonts w:ascii="Arial" w:hAnsi="Arial" w:cs="Arial"/>
              <w:color w:val="000000" w:themeColor="text1"/>
              <w:lang w:eastAsia="en-GB"/>
            </w:rPr>
            <w:fldChar w:fldCharType="separate"/>
          </w:r>
          <w:r w:rsidR="00DA5AED" w:rsidRPr="001A0F55">
            <w:rPr>
              <w:rFonts w:ascii="Arial" w:hAnsi="Arial" w:cs="Arial"/>
              <w:noProof/>
              <w:color w:val="000000" w:themeColor="text1"/>
              <w:lang w:eastAsia="en-GB"/>
            </w:rPr>
            <w:t>(Ellen Mcarthur Foundation , 2019)</w:t>
          </w:r>
          <w:r w:rsidR="001A2E79" w:rsidRPr="001A0F55">
            <w:rPr>
              <w:rFonts w:ascii="Arial" w:hAnsi="Arial" w:cs="Arial"/>
              <w:color w:val="000000" w:themeColor="text1"/>
              <w:lang w:eastAsia="en-GB"/>
            </w:rPr>
            <w:fldChar w:fldCharType="end"/>
          </w:r>
        </w:sdtContent>
      </w:sdt>
      <w:r w:rsidR="001A2E79" w:rsidRPr="001A0F55">
        <w:rPr>
          <w:rFonts w:ascii="Arial" w:hAnsi="Arial" w:cs="Arial"/>
          <w:color w:val="000000" w:themeColor="text1"/>
          <w:lang w:eastAsia="en-GB"/>
        </w:rPr>
        <w:t>.</w:t>
      </w:r>
    </w:p>
    <w:p w14:paraId="44A9DC8A" w14:textId="77777777" w:rsidR="001A2E79" w:rsidRPr="001A0F55" w:rsidRDefault="001A2E79" w:rsidP="006B4D83">
      <w:pPr>
        <w:spacing w:after="128" w:line="195" w:lineRule="atLeast"/>
        <w:jc w:val="both"/>
        <w:rPr>
          <w:rFonts w:ascii="Arial" w:hAnsi="Arial" w:cs="Arial"/>
        </w:rPr>
      </w:pPr>
    </w:p>
    <w:p w14:paraId="531E4CA9" w14:textId="5EF1CAF8" w:rsidR="00D92545" w:rsidRPr="001A0F55" w:rsidRDefault="00117935" w:rsidP="006B4D83">
      <w:pPr>
        <w:spacing w:after="128" w:line="195" w:lineRule="atLeast"/>
        <w:jc w:val="both"/>
        <w:rPr>
          <w:rFonts w:ascii="Arial" w:hAnsi="Arial" w:cs="Arial"/>
        </w:rPr>
      </w:pPr>
      <w:r w:rsidRPr="001A0F55">
        <w:rPr>
          <w:rFonts w:ascii="Arial" w:hAnsi="Arial" w:cs="Arial"/>
        </w:rPr>
        <w:t>A circular economy</w:t>
      </w:r>
      <w:r w:rsidR="001A2E79" w:rsidRPr="001A0F55">
        <w:rPr>
          <w:rFonts w:ascii="Arial" w:hAnsi="Arial" w:cs="Arial"/>
        </w:rPr>
        <w:t xml:space="preserve"> for the food value chain</w:t>
      </w:r>
      <w:r w:rsidRPr="001A0F55">
        <w:rPr>
          <w:rFonts w:ascii="Arial" w:hAnsi="Arial" w:cs="Arial"/>
        </w:rPr>
        <w:t xml:space="preserve">, as illustrated in </w:t>
      </w:r>
      <w:hyperlink w:anchor="f1" w:history="1">
        <w:r w:rsidRPr="001A0F55">
          <w:rPr>
            <w:rStyle w:val="Hyperlink"/>
            <w:rFonts w:ascii="Arial" w:hAnsi="Arial" w:cs="Arial"/>
          </w:rPr>
          <w:t>Figure 1</w:t>
        </w:r>
      </w:hyperlink>
      <w:r w:rsidRPr="001A0F55">
        <w:rPr>
          <w:rFonts w:ascii="Arial" w:hAnsi="Arial" w:cs="Arial"/>
        </w:rPr>
        <w:t>, retains the value of food in the economy for as long as possible, reducing the unsustainable depletion of natural resources and impacts on the environment. A circular economy has economic benefits, creating new industries, markets and products, and leading to new revenue streams and creation of jobs</w:t>
      </w:r>
      <w:sdt>
        <w:sdtPr>
          <w:rPr>
            <w:rFonts w:ascii="Arial" w:hAnsi="Arial" w:cs="Arial"/>
          </w:rPr>
          <w:id w:val="200979499"/>
          <w:citation/>
        </w:sdtPr>
        <w:sdtEndPr/>
        <w:sdtContent>
          <w:r w:rsidRPr="001A0F55">
            <w:rPr>
              <w:rFonts w:ascii="Arial" w:hAnsi="Arial" w:cs="Arial"/>
            </w:rPr>
            <w:fldChar w:fldCharType="begin"/>
          </w:r>
          <w:r w:rsidR="009B182A" w:rsidRPr="001A0F55">
            <w:rPr>
              <w:rFonts w:ascii="Arial" w:hAnsi="Arial" w:cs="Arial"/>
            </w:rPr>
            <w:instrText xml:space="preserve">CITATION Com17 \l 3081 </w:instrText>
          </w:r>
          <w:r w:rsidRPr="001A0F55">
            <w:rPr>
              <w:rFonts w:ascii="Arial" w:hAnsi="Arial" w:cs="Arial"/>
            </w:rPr>
            <w:fldChar w:fldCharType="separate"/>
          </w:r>
          <w:r w:rsidR="009B182A" w:rsidRPr="001A0F55">
            <w:rPr>
              <w:rFonts w:ascii="Arial" w:hAnsi="Arial" w:cs="Arial"/>
              <w:noProof/>
            </w:rPr>
            <w:t xml:space="preserve"> (Commonwealth of Australia, 2017)</w:t>
          </w:r>
          <w:r w:rsidRPr="001A0F55">
            <w:rPr>
              <w:rFonts w:ascii="Arial" w:hAnsi="Arial" w:cs="Arial"/>
            </w:rPr>
            <w:fldChar w:fldCharType="end"/>
          </w:r>
        </w:sdtContent>
      </w:sdt>
      <w:r w:rsidRPr="001A0F55">
        <w:rPr>
          <w:rFonts w:ascii="Arial" w:hAnsi="Arial" w:cs="Arial"/>
        </w:rPr>
        <w:t>.</w:t>
      </w:r>
    </w:p>
    <w:p w14:paraId="3E30E7E6" w14:textId="459AC8DE" w:rsidR="00117935" w:rsidRPr="001A0F55" w:rsidRDefault="00F74E49" w:rsidP="006B4D83">
      <w:pPr>
        <w:spacing w:after="128" w:line="195" w:lineRule="atLeast"/>
        <w:jc w:val="both"/>
        <w:rPr>
          <w:rFonts w:ascii="Arial" w:hAnsi="Arial" w:cs="Arial"/>
        </w:rPr>
      </w:pPr>
      <w:hyperlink r:id="rId22" w:history="1">
        <w:r w:rsidR="001D4034" w:rsidRPr="001A0F55">
          <w:rPr>
            <w:rStyle w:val="Hyperlink"/>
            <w:rFonts w:ascii="Arial" w:hAnsi="Arial" w:cs="Arial"/>
          </w:rPr>
          <w:t>Australia’s National Waste Policy (2018)</w:t>
        </w:r>
      </w:hyperlink>
      <w:r w:rsidR="001D4034" w:rsidRPr="001A0F55">
        <w:rPr>
          <w:rFonts w:ascii="Arial" w:hAnsi="Arial" w:cs="Arial"/>
        </w:rPr>
        <w:t xml:space="preserve"> reflects five principles to advance a circular economy. </w:t>
      </w:r>
    </w:p>
    <w:p w14:paraId="6585D00F" w14:textId="1D0D166C" w:rsidR="001D4034" w:rsidRPr="001A0F55" w:rsidRDefault="001D4034" w:rsidP="00DC62E3">
      <w:pPr>
        <w:rPr>
          <w:rFonts w:ascii="Arial" w:hAnsi="Arial" w:cs="Arial"/>
          <w:i/>
          <w:iCs/>
        </w:rPr>
      </w:pPr>
    </w:p>
    <w:p w14:paraId="598BAEC2" w14:textId="77777777" w:rsidR="001D4034" w:rsidRPr="001A0F55" w:rsidRDefault="001D4034" w:rsidP="00E2471F">
      <w:pPr>
        <w:pStyle w:val="ListNumber"/>
        <w:tabs>
          <w:tab w:val="clear" w:pos="360"/>
          <w:tab w:val="num" w:pos="284"/>
        </w:tabs>
        <w:ind w:left="284" w:hanging="284"/>
        <w:jc w:val="both"/>
        <w:rPr>
          <w:rFonts w:cs="Arial"/>
          <w:i/>
          <w:iCs/>
        </w:rPr>
      </w:pPr>
      <w:r w:rsidRPr="001A0F55">
        <w:rPr>
          <w:rFonts w:cs="Arial"/>
          <w:i/>
          <w:iCs/>
        </w:rPr>
        <w:t>Avoid waste:</w:t>
      </w:r>
    </w:p>
    <w:p w14:paraId="5EBC241D" w14:textId="77777777" w:rsidR="001D4034" w:rsidRPr="001A0F55" w:rsidRDefault="001D4034" w:rsidP="00E2471F">
      <w:pPr>
        <w:pStyle w:val="ListBullet2"/>
        <w:tabs>
          <w:tab w:val="clear" w:pos="643"/>
          <w:tab w:val="num" w:pos="567"/>
        </w:tabs>
        <w:ind w:left="567" w:hanging="283"/>
        <w:jc w:val="both"/>
        <w:rPr>
          <w:rFonts w:cs="Arial"/>
          <w:i/>
          <w:iCs/>
        </w:rPr>
      </w:pPr>
      <w:r w:rsidRPr="001A0F55">
        <w:rPr>
          <w:rFonts w:cs="Arial"/>
          <w:i/>
          <w:iCs/>
        </w:rPr>
        <w:t>Prioritise waste avoidance, encourage efficient use, reuse and repair</w:t>
      </w:r>
    </w:p>
    <w:p w14:paraId="72C24BFE" w14:textId="77777777" w:rsidR="001D4034" w:rsidRPr="001A0F55" w:rsidRDefault="001D4034" w:rsidP="00E2471F">
      <w:pPr>
        <w:pStyle w:val="ListBullet2"/>
        <w:tabs>
          <w:tab w:val="clear" w:pos="643"/>
          <w:tab w:val="num" w:pos="567"/>
        </w:tabs>
        <w:ind w:left="567" w:hanging="283"/>
        <w:jc w:val="both"/>
        <w:rPr>
          <w:rFonts w:cs="Arial"/>
          <w:i/>
          <w:iCs/>
        </w:rPr>
      </w:pPr>
      <w:r w:rsidRPr="001A0F55">
        <w:rPr>
          <w:rFonts w:cs="Arial"/>
          <w:i/>
          <w:iCs/>
        </w:rPr>
        <w:t>Design products so waste is minimised, they are made to last and we can more easily recover materials.</w:t>
      </w:r>
    </w:p>
    <w:p w14:paraId="22EA38D9" w14:textId="77777777" w:rsidR="001D4034" w:rsidRPr="001A0F55" w:rsidRDefault="001D4034" w:rsidP="00E2471F">
      <w:pPr>
        <w:pStyle w:val="ListNumber"/>
        <w:tabs>
          <w:tab w:val="clear" w:pos="360"/>
          <w:tab w:val="num" w:pos="284"/>
        </w:tabs>
        <w:ind w:left="284" w:hanging="284"/>
        <w:jc w:val="both"/>
        <w:rPr>
          <w:rFonts w:cs="Arial"/>
          <w:i/>
          <w:iCs/>
        </w:rPr>
      </w:pPr>
      <w:r w:rsidRPr="001A0F55">
        <w:rPr>
          <w:rFonts w:cs="Arial"/>
          <w:i/>
          <w:iCs/>
        </w:rPr>
        <w:t>Improve resource recovery:</w:t>
      </w:r>
    </w:p>
    <w:p w14:paraId="0E93B420" w14:textId="77777777" w:rsidR="001D4034" w:rsidRPr="001A0F55" w:rsidRDefault="001D4034" w:rsidP="00E2471F">
      <w:pPr>
        <w:pStyle w:val="ListBullet2"/>
        <w:tabs>
          <w:tab w:val="clear" w:pos="643"/>
          <w:tab w:val="num" w:pos="567"/>
        </w:tabs>
        <w:ind w:left="567" w:hanging="283"/>
        <w:jc w:val="both"/>
        <w:rPr>
          <w:rFonts w:cs="Arial"/>
          <w:i/>
          <w:iCs/>
        </w:rPr>
      </w:pPr>
      <w:r w:rsidRPr="001A0F55">
        <w:rPr>
          <w:rFonts w:cs="Arial"/>
          <w:i/>
          <w:iCs/>
        </w:rPr>
        <w:t>Improve material collection systems and processes for recycling</w:t>
      </w:r>
    </w:p>
    <w:p w14:paraId="5371FA8D" w14:textId="77777777" w:rsidR="001D4034" w:rsidRPr="001A0F55" w:rsidRDefault="001D4034" w:rsidP="00E2471F">
      <w:pPr>
        <w:pStyle w:val="ListBullet2"/>
        <w:tabs>
          <w:tab w:val="clear" w:pos="643"/>
          <w:tab w:val="num" w:pos="567"/>
        </w:tabs>
        <w:ind w:left="567" w:hanging="283"/>
        <w:jc w:val="both"/>
        <w:rPr>
          <w:rFonts w:cs="Arial"/>
          <w:i/>
          <w:iCs/>
        </w:rPr>
      </w:pPr>
      <w:r w:rsidRPr="001A0F55">
        <w:rPr>
          <w:rFonts w:cs="Arial"/>
          <w:i/>
          <w:iCs/>
        </w:rPr>
        <w:t>Improve the quality of recycled material we produce.</w:t>
      </w:r>
    </w:p>
    <w:p w14:paraId="56A5E5A3" w14:textId="77777777" w:rsidR="001D4034" w:rsidRPr="001A0F55" w:rsidRDefault="001D4034" w:rsidP="00E2471F">
      <w:pPr>
        <w:pStyle w:val="ListNumber"/>
        <w:tabs>
          <w:tab w:val="clear" w:pos="360"/>
          <w:tab w:val="num" w:pos="284"/>
        </w:tabs>
        <w:ind w:left="284" w:hanging="284"/>
        <w:jc w:val="both"/>
        <w:rPr>
          <w:rFonts w:cs="Arial"/>
          <w:i/>
          <w:iCs/>
        </w:rPr>
      </w:pPr>
      <w:r w:rsidRPr="001A0F55">
        <w:rPr>
          <w:rFonts w:cs="Arial"/>
          <w:i/>
          <w:iCs/>
        </w:rPr>
        <w:t>Increase use of recycled material and build demand and markets for recycled products.</w:t>
      </w:r>
    </w:p>
    <w:p w14:paraId="35678611" w14:textId="77777777" w:rsidR="001D4034" w:rsidRPr="001A0F55" w:rsidRDefault="001D4034" w:rsidP="00E2471F">
      <w:pPr>
        <w:pStyle w:val="ListNumber"/>
        <w:tabs>
          <w:tab w:val="clear" w:pos="360"/>
          <w:tab w:val="num" w:pos="284"/>
        </w:tabs>
        <w:ind w:left="284" w:hanging="284"/>
        <w:jc w:val="both"/>
        <w:rPr>
          <w:rFonts w:cs="Arial"/>
          <w:i/>
          <w:iCs/>
        </w:rPr>
      </w:pPr>
      <w:r w:rsidRPr="001A0F55">
        <w:rPr>
          <w:rFonts w:cs="Arial"/>
          <w:i/>
          <w:iCs/>
        </w:rPr>
        <w:t>Better manage material flows to benefit human health, the environment and the economy.</w:t>
      </w:r>
    </w:p>
    <w:p w14:paraId="5F8F0A92" w14:textId="0BC15311" w:rsidR="001D4034" w:rsidRPr="001A0F55" w:rsidRDefault="001D4034" w:rsidP="00E2471F">
      <w:pPr>
        <w:pStyle w:val="ListNumber"/>
        <w:tabs>
          <w:tab w:val="clear" w:pos="360"/>
          <w:tab w:val="num" w:pos="284"/>
        </w:tabs>
        <w:ind w:left="284" w:hanging="284"/>
        <w:jc w:val="both"/>
        <w:rPr>
          <w:rFonts w:cs="Arial"/>
          <w:i/>
          <w:iCs/>
        </w:rPr>
      </w:pPr>
      <w:r w:rsidRPr="001A0F55">
        <w:rPr>
          <w:rFonts w:cs="Arial"/>
          <w:i/>
          <w:iCs/>
        </w:rPr>
        <w:t xml:space="preserve">Improve information to support innovation, guide investment and enable informed consumer decisions </w:t>
      </w:r>
      <w:sdt>
        <w:sdtPr>
          <w:rPr>
            <w:rFonts w:cs="Arial"/>
            <w:i/>
            <w:iCs/>
          </w:rPr>
          <w:id w:val="1625038248"/>
          <w:citation/>
        </w:sdtPr>
        <w:sdtEndPr/>
        <w:sdtContent>
          <w:r w:rsidRPr="001A0F55">
            <w:rPr>
              <w:rFonts w:cs="Arial"/>
              <w:i/>
              <w:iCs/>
            </w:rPr>
            <w:fldChar w:fldCharType="begin"/>
          </w:r>
          <w:r w:rsidR="000B671E">
            <w:rPr>
              <w:rFonts w:cs="Arial"/>
              <w:i/>
              <w:iCs/>
            </w:rPr>
            <w:instrText xml:space="preserve">CITATION Com18 \l 3081 </w:instrText>
          </w:r>
          <w:r w:rsidRPr="001A0F55">
            <w:rPr>
              <w:rFonts w:cs="Arial"/>
              <w:i/>
              <w:iCs/>
            </w:rPr>
            <w:fldChar w:fldCharType="separate"/>
          </w:r>
          <w:r w:rsidR="000B671E" w:rsidRPr="009A2952">
            <w:rPr>
              <w:rFonts w:cs="Arial"/>
              <w:noProof/>
            </w:rPr>
            <w:t>(Commonwealth of Australia, 2018)</w:t>
          </w:r>
          <w:r w:rsidRPr="001A0F55">
            <w:rPr>
              <w:rFonts w:cs="Arial"/>
              <w:i/>
              <w:iCs/>
            </w:rPr>
            <w:fldChar w:fldCharType="end"/>
          </w:r>
        </w:sdtContent>
      </w:sdt>
    </w:p>
    <w:p w14:paraId="415B457E" w14:textId="77777777" w:rsidR="001D4034" w:rsidRPr="001A0F55" w:rsidRDefault="001D4034" w:rsidP="00DC62E3">
      <w:pPr>
        <w:spacing w:after="128" w:line="195" w:lineRule="atLeast"/>
        <w:rPr>
          <w:rFonts w:ascii="Arial" w:hAnsi="Arial" w:cs="Arial"/>
        </w:rPr>
      </w:pPr>
    </w:p>
    <w:p w14:paraId="20A2DA5D" w14:textId="77777777" w:rsidR="001D4034" w:rsidRPr="001A0F55" w:rsidRDefault="001D4034" w:rsidP="00DC62E3">
      <w:pPr>
        <w:spacing w:after="128" w:line="195" w:lineRule="atLeast"/>
        <w:rPr>
          <w:rFonts w:ascii="Arial" w:hAnsi="Arial" w:cs="Arial"/>
        </w:rPr>
      </w:pPr>
    </w:p>
    <w:p w14:paraId="2B8FEBCE" w14:textId="77777777" w:rsidR="009B182A" w:rsidRPr="001A0F55" w:rsidRDefault="00114C39" w:rsidP="009B182A">
      <w:pPr>
        <w:keepNext/>
        <w:spacing w:after="128" w:line="195" w:lineRule="atLeast"/>
        <w:rPr>
          <w:rFonts w:ascii="Arial" w:hAnsi="Arial" w:cs="Arial"/>
        </w:rPr>
      </w:pPr>
      <w:bookmarkStart w:id="11" w:name="f1"/>
      <w:r w:rsidRPr="001A0F55">
        <w:rPr>
          <w:rFonts w:ascii="Arial" w:hAnsi="Arial" w:cs="Arial"/>
          <w:noProof/>
          <w:lang w:eastAsia="en-AU"/>
        </w:rPr>
        <w:drawing>
          <wp:inline distT="0" distB="0" distL="0" distR="0" wp14:anchorId="788A5302" wp14:editId="442A2ED7">
            <wp:extent cx="4724400" cy="4686300"/>
            <wp:effectExtent l="0" t="0" r="0" b="0"/>
            <wp:docPr id="1" name="Picture 1" descr="An image showing the interaction of different parts within a circular economy. For example, growing crops to food waste recovery to human consum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724400" cy="4686300"/>
                    </a:xfrm>
                    <a:prstGeom prst="rect">
                      <a:avLst/>
                    </a:prstGeom>
                  </pic:spPr>
                </pic:pic>
              </a:graphicData>
            </a:graphic>
          </wp:inline>
        </w:drawing>
      </w:r>
      <w:bookmarkEnd w:id="11"/>
    </w:p>
    <w:p w14:paraId="3E34FDD9" w14:textId="0EBE4BA8" w:rsidR="00117935" w:rsidRPr="00043013" w:rsidRDefault="009B182A" w:rsidP="009B182A">
      <w:pPr>
        <w:pStyle w:val="Caption"/>
        <w:rPr>
          <w:rFonts w:ascii="Arial" w:hAnsi="Arial" w:cs="Arial"/>
          <w:color w:val="808080" w:themeColor="background1" w:themeShade="80"/>
        </w:rPr>
      </w:pPr>
      <w:bookmarkStart w:id="12" w:name="_Toc4584381"/>
      <w:bookmarkStart w:id="13" w:name="_Toc23170661"/>
      <w:bookmarkEnd w:id="12"/>
      <w:r w:rsidRPr="00043013">
        <w:rPr>
          <w:rFonts w:ascii="Arial" w:hAnsi="Arial" w:cs="Arial"/>
          <w:color w:val="808080" w:themeColor="background1" w:themeShade="80"/>
        </w:rPr>
        <w:t xml:space="preserve">Figure </w:t>
      </w:r>
      <w:r w:rsidR="001C7093" w:rsidRPr="00043013">
        <w:rPr>
          <w:rFonts w:ascii="Arial" w:hAnsi="Arial" w:cs="Arial"/>
          <w:color w:val="808080" w:themeColor="background1" w:themeShade="80"/>
        </w:rPr>
        <w:fldChar w:fldCharType="begin"/>
      </w:r>
      <w:r w:rsidR="001C7093" w:rsidRPr="00043013">
        <w:rPr>
          <w:rFonts w:ascii="Arial" w:hAnsi="Arial" w:cs="Arial"/>
          <w:color w:val="808080" w:themeColor="background1" w:themeShade="80"/>
        </w:rPr>
        <w:instrText xml:space="preserve"> SEQ Figure \* ARABIC </w:instrText>
      </w:r>
      <w:r w:rsidR="001C7093" w:rsidRPr="00043013">
        <w:rPr>
          <w:rFonts w:ascii="Arial" w:hAnsi="Arial" w:cs="Arial"/>
          <w:color w:val="808080" w:themeColor="background1" w:themeShade="80"/>
        </w:rPr>
        <w:fldChar w:fldCharType="separate"/>
      </w:r>
      <w:r w:rsidR="00271506">
        <w:rPr>
          <w:rFonts w:ascii="Arial" w:hAnsi="Arial" w:cs="Arial"/>
          <w:noProof/>
          <w:color w:val="808080" w:themeColor="background1" w:themeShade="80"/>
        </w:rPr>
        <w:t>1</w:t>
      </w:r>
      <w:r w:rsidR="001C7093" w:rsidRPr="00043013">
        <w:rPr>
          <w:rFonts w:ascii="Arial" w:hAnsi="Arial" w:cs="Arial"/>
          <w:noProof/>
          <w:color w:val="808080" w:themeColor="background1" w:themeShade="80"/>
        </w:rPr>
        <w:fldChar w:fldCharType="end"/>
      </w:r>
      <w:r w:rsidRPr="00043013">
        <w:rPr>
          <w:rFonts w:ascii="Arial" w:hAnsi="Arial" w:cs="Arial"/>
          <w:color w:val="808080" w:themeColor="background1" w:themeShade="80"/>
        </w:rPr>
        <w:t>: A Circu</w:t>
      </w:r>
      <w:bookmarkStart w:id="14" w:name="_Toc8575620"/>
      <w:bookmarkEnd w:id="14"/>
      <w:r w:rsidRPr="00043013">
        <w:rPr>
          <w:rFonts w:ascii="Arial" w:hAnsi="Arial" w:cs="Arial"/>
          <w:color w:val="808080" w:themeColor="background1" w:themeShade="80"/>
        </w:rPr>
        <w:t xml:space="preserve">lar Economy for Food Feedback </w:t>
      </w:r>
      <w:sdt>
        <w:sdtPr>
          <w:rPr>
            <w:rFonts w:ascii="Arial" w:hAnsi="Arial" w:cs="Arial"/>
            <w:color w:val="808080" w:themeColor="background1" w:themeShade="80"/>
          </w:rPr>
          <w:id w:val="1751462779"/>
          <w:citation/>
        </w:sdtPr>
        <w:sdtEndPr/>
        <w:sdtContent>
          <w:r w:rsidRPr="00043013">
            <w:rPr>
              <w:rFonts w:ascii="Arial" w:hAnsi="Arial" w:cs="Arial"/>
              <w:color w:val="808080" w:themeColor="background1" w:themeShade="80"/>
            </w:rPr>
            <w:fldChar w:fldCharType="begin"/>
          </w:r>
          <w:r w:rsidRPr="00043013">
            <w:rPr>
              <w:rFonts w:ascii="Arial" w:hAnsi="Arial" w:cs="Arial"/>
              <w:color w:val="808080" w:themeColor="background1" w:themeShade="80"/>
            </w:rPr>
            <w:instrText xml:space="preserve"> CITATION Fee19 \l 3081 </w:instrText>
          </w:r>
          <w:r w:rsidRPr="00043013">
            <w:rPr>
              <w:rFonts w:ascii="Arial" w:hAnsi="Arial" w:cs="Arial"/>
              <w:color w:val="808080" w:themeColor="background1" w:themeShade="80"/>
            </w:rPr>
            <w:fldChar w:fldCharType="separate"/>
          </w:r>
          <w:r w:rsidRPr="00043013">
            <w:rPr>
              <w:rFonts w:ascii="Arial" w:hAnsi="Arial" w:cs="Arial"/>
              <w:noProof/>
              <w:color w:val="808080" w:themeColor="background1" w:themeShade="80"/>
            </w:rPr>
            <w:t>(Global, 2019)</w:t>
          </w:r>
          <w:r w:rsidRPr="00043013">
            <w:rPr>
              <w:rFonts w:ascii="Arial" w:hAnsi="Arial" w:cs="Arial"/>
              <w:color w:val="808080" w:themeColor="background1" w:themeShade="80"/>
            </w:rPr>
            <w:fldChar w:fldCharType="end"/>
          </w:r>
        </w:sdtContent>
      </w:sdt>
      <w:bookmarkEnd w:id="13"/>
    </w:p>
    <w:p w14:paraId="3BF0E017" w14:textId="77777777" w:rsidR="00117935" w:rsidRPr="001A0F55" w:rsidRDefault="00117935" w:rsidP="00DC62E3">
      <w:pPr>
        <w:spacing w:after="128" w:line="195" w:lineRule="atLeast"/>
        <w:rPr>
          <w:rFonts w:ascii="Arial" w:hAnsi="Arial" w:cs="Arial"/>
          <w:lang w:eastAsia="en-GB"/>
        </w:rPr>
      </w:pPr>
    </w:p>
    <w:p w14:paraId="768D95B9" w14:textId="706C5602" w:rsidR="009904EF" w:rsidRPr="00043013" w:rsidRDefault="00F43D3E" w:rsidP="00DC62E3">
      <w:pPr>
        <w:pStyle w:val="Heading2"/>
        <w:rPr>
          <w:rFonts w:ascii="Arial" w:hAnsi="Arial" w:cs="Arial"/>
          <w:b/>
          <w:bCs/>
          <w:color w:val="009444"/>
          <w:sz w:val="24"/>
          <w:szCs w:val="24"/>
        </w:rPr>
      </w:pPr>
      <w:bookmarkStart w:id="15" w:name="_Toc23253428"/>
      <w:r w:rsidRPr="00043013">
        <w:rPr>
          <w:rFonts w:ascii="Arial" w:hAnsi="Arial" w:cs="Arial"/>
          <w:b/>
          <w:bCs/>
          <w:color w:val="009444"/>
          <w:sz w:val="24"/>
          <w:szCs w:val="24"/>
        </w:rPr>
        <w:t xml:space="preserve">1.3 </w:t>
      </w:r>
      <w:r w:rsidR="009904EF" w:rsidRPr="00043013">
        <w:rPr>
          <w:rFonts w:ascii="Arial" w:hAnsi="Arial" w:cs="Arial"/>
          <w:b/>
          <w:bCs/>
          <w:color w:val="009444"/>
          <w:sz w:val="24"/>
          <w:szCs w:val="24"/>
        </w:rPr>
        <w:t>Context</w:t>
      </w:r>
      <w:bookmarkEnd w:id="15"/>
    </w:p>
    <w:p w14:paraId="30B5D038" w14:textId="77777777" w:rsidR="009904EF" w:rsidRPr="00043013" w:rsidRDefault="009904EF" w:rsidP="00DC62E3">
      <w:pPr>
        <w:pStyle w:val="ListParagraph"/>
        <w:ind w:left="0"/>
        <w:rPr>
          <w:rFonts w:ascii="Arial" w:hAnsi="Arial" w:cs="Arial"/>
          <w:color w:val="009444"/>
        </w:rPr>
      </w:pPr>
    </w:p>
    <w:p w14:paraId="4A01D17B" w14:textId="77777777" w:rsidR="009904EF" w:rsidRPr="00043013" w:rsidRDefault="009904EF" w:rsidP="00DC62E3">
      <w:pPr>
        <w:pStyle w:val="Heading3"/>
        <w:rPr>
          <w:rFonts w:ascii="Arial" w:hAnsi="Arial" w:cs="Arial"/>
          <w:color w:val="009444"/>
        </w:rPr>
      </w:pPr>
      <w:bookmarkStart w:id="16" w:name="_Toc23253429"/>
      <w:r w:rsidRPr="00043013">
        <w:rPr>
          <w:rFonts w:ascii="Arial" w:hAnsi="Arial" w:cs="Arial"/>
          <w:color w:val="009444"/>
        </w:rPr>
        <w:t>1.3.1 International</w:t>
      </w:r>
      <w:bookmarkEnd w:id="16"/>
      <w:r w:rsidRPr="00043013">
        <w:rPr>
          <w:rFonts w:ascii="Arial" w:hAnsi="Arial" w:cs="Arial"/>
          <w:color w:val="009444"/>
        </w:rPr>
        <w:t xml:space="preserve">   </w:t>
      </w:r>
    </w:p>
    <w:p w14:paraId="42CE2D0E" w14:textId="77777777" w:rsidR="009904EF" w:rsidRPr="001A0F55" w:rsidRDefault="009904EF" w:rsidP="00DC62E3">
      <w:pPr>
        <w:pStyle w:val="ListParagraph"/>
        <w:ind w:left="0"/>
        <w:rPr>
          <w:rFonts w:ascii="Arial" w:hAnsi="Arial" w:cs="Arial"/>
        </w:rPr>
      </w:pPr>
    </w:p>
    <w:p w14:paraId="7AA355F6" w14:textId="7D047B5C" w:rsidR="009904EF" w:rsidRPr="001A0F55" w:rsidRDefault="009904EF" w:rsidP="00E2471F">
      <w:pPr>
        <w:pStyle w:val="ListParagraph"/>
        <w:ind w:left="0"/>
        <w:jc w:val="both"/>
        <w:rPr>
          <w:rFonts w:ascii="Arial" w:hAnsi="Arial" w:cs="Arial"/>
        </w:rPr>
      </w:pPr>
      <w:r w:rsidRPr="001A0F55">
        <w:rPr>
          <w:rFonts w:ascii="Arial" w:hAnsi="Arial" w:cs="Arial"/>
        </w:rPr>
        <w:t xml:space="preserve">The United Nation’s Sustainable Development Goals (SDGs) were developed in 2015. They specify targets for 2030 across </w:t>
      </w:r>
      <w:r w:rsidR="00E977C4">
        <w:rPr>
          <w:rFonts w:ascii="Arial" w:hAnsi="Arial" w:cs="Arial"/>
        </w:rPr>
        <w:t>17</w:t>
      </w:r>
      <w:r w:rsidR="00E977C4" w:rsidRPr="001A0F55">
        <w:rPr>
          <w:rFonts w:ascii="Arial" w:hAnsi="Arial" w:cs="Arial"/>
        </w:rPr>
        <w:t xml:space="preserve"> </w:t>
      </w:r>
      <w:r w:rsidRPr="001A0F55">
        <w:rPr>
          <w:rFonts w:ascii="Arial" w:hAnsi="Arial" w:cs="Arial"/>
        </w:rPr>
        <w:t xml:space="preserve">priority areas as </w:t>
      </w:r>
      <w:r w:rsidRPr="001A0F55">
        <w:rPr>
          <w:rFonts w:ascii="Arial" w:hAnsi="Arial" w:cs="Arial"/>
          <w:i/>
        </w:rPr>
        <w:t>an urgent call for action by all countries - developed and developing - in a global partnership</w:t>
      </w:r>
      <w:r w:rsidRPr="001A0F55">
        <w:rPr>
          <w:rFonts w:ascii="Arial" w:hAnsi="Arial" w:cs="Arial"/>
        </w:rPr>
        <w:t xml:space="preserve">. The SDGs set out tangible steps for achieving global posterity and a sustainable future for our planet, while leaving no-one behind. </w:t>
      </w:r>
    </w:p>
    <w:p w14:paraId="6725C370" w14:textId="77777777" w:rsidR="009904EF" w:rsidRPr="001A0F55" w:rsidRDefault="009904EF" w:rsidP="00DC62E3">
      <w:pPr>
        <w:pStyle w:val="ListParagraph"/>
        <w:ind w:left="0"/>
        <w:rPr>
          <w:rFonts w:ascii="Arial" w:hAnsi="Arial" w:cs="Arial"/>
        </w:rPr>
      </w:pPr>
    </w:p>
    <w:p w14:paraId="2EC7904E" w14:textId="2FFD79F9" w:rsidR="009904EF" w:rsidRPr="001A0F55" w:rsidRDefault="00F74E49" w:rsidP="00E2471F">
      <w:pPr>
        <w:pStyle w:val="ListParagraph"/>
        <w:ind w:left="0"/>
        <w:jc w:val="both"/>
        <w:rPr>
          <w:rFonts w:ascii="Arial" w:hAnsi="Arial" w:cs="Arial"/>
        </w:rPr>
      </w:pPr>
      <w:hyperlink r:id="rId24" w:history="1">
        <w:r w:rsidR="009904EF" w:rsidRPr="001A0F55">
          <w:rPr>
            <w:rStyle w:val="Hyperlink"/>
            <w:rFonts w:ascii="Arial" w:hAnsi="Arial" w:cs="Arial"/>
          </w:rPr>
          <w:t xml:space="preserve">SDG 12, </w:t>
        </w:r>
        <w:r w:rsidR="009904EF" w:rsidRPr="001A0F55">
          <w:rPr>
            <w:rStyle w:val="Hyperlink"/>
            <w:rFonts w:ascii="Arial" w:hAnsi="Arial" w:cs="Arial"/>
            <w:i/>
          </w:rPr>
          <w:t>Responsible Production and Consumption</w:t>
        </w:r>
      </w:hyperlink>
      <w:r w:rsidR="009904EF" w:rsidRPr="001A0F55">
        <w:rPr>
          <w:rFonts w:ascii="Arial" w:hAnsi="Arial" w:cs="Arial"/>
        </w:rPr>
        <w:t xml:space="preserve"> covers land, water and food. Other related SDGs such as </w:t>
      </w:r>
      <w:hyperlink r:id="rId25" w:history="1">
        <w:r w:rsidR="009904EF" w:rsidRPr="001A0F55">
          <w:rPr>
            <w:rStyle w:val="Hyperlink"/>
            <w:rFonts w:ascii="Arial" w:hAnsi="Arial" w:cs="Arial"/>
          </w:rPr>
          <w:t>SDG</w:t>
        </w:r>
        <w:r w:rsidR="00873940" w:rsidRPr="001A0F55">
          <w:rPr>
            <w:rStyle w:val="Hyperlink"/>
            <w:rFonts w:ascii="Arial" w:hAnsi="Arial" w:cs="Arial"/>
          </w:rPr>
          <w:t xml:space="preserve"> 2</w:t>
        </w:r>
        <w:r w:rsidR="009904EF" w:rsidRPr="001A0F55">
          <w:rPr>
            <w:rStyle w:val="Hyperlink"/>
            <w:rFonts w:ascii="Arial" w:hAnsi="Arial" w:cs="Arial"/>
          </w:rPr>
          <w:t xml:space="preserve"> Zero Hunger</w:t>
        </w:r>
      </w:hyperlink>
      <w:r w:rsidR="000B671E">
        <w:rPr>
          <w:rStyle w:val="Hyperlink"/>
          <w:rFonts w:ascii="Arial" w:hAnsi="Arial" w:cs="Arial"/>
        </w:rPr>
        <w:t>,</w:t>
      </w:r>
      <w:r w:rsidR="000B671E">
        <w:rPr>
          <w:rFonts w:ascii="Arial" w:hAnsi="Arial" w:cs="Arial"/>
        </w:rPr>
        <w:t xml:space="preserve"> SDG 13 Climate Action, </w:t>
      </w:r>
      <w:r w:rsidR="009904EF" w:rsidRPr="001A0F55">
        <w:rPr>
          <w:rFonts w:ascii="Arial" w:hAnsi="Arial" w:cs="Arial"/>
        </w:rPr>
        <w:t xml:space="preserve">and </w:t>
      </w:r>
      <w:hyperlink r:id="rId26" w:history="1">
        <w:r w:rsidR="009904EF" w:rsidRPr="001A0F55">
          <w:rPr>
            <w:rStyle w:val="Hyperlink"/>
            <w:rFonts w:ascii="Arial" w:hAnsi="Arial" w:cs="Arial"/>
          </w:rPr>
          <w:t>SDG 15 Life on the Land</w:t>
        </w:r>
      </w:hyperlink>
      <w:r w:rsidR="009904EF" w:rsidRPr="001A0F55">
        <w:rPr>
          <w:rFonts w:ascii="Arial" w:hAnsi="Arial" w:cs="Arial"/>
        </w:rPr>
        <w:t xml:space="preserve"> provide additional direction regarding food waste.</w:t>
      </w:r>
    </w:p>
    <w:p w14:paraId="38F7DA67" w14:textId="77777777" w:rsidR="009904EF" w:rsidRPr="001A0F55" w:rsidRDefault="009904EF" w:rsidP="00DC62E3">
      <w:pPr>
        <w:pStyle w:val="ListParagraph"/>
        <w:ind w:left="0"/>
        <w:rPr>
          <w:rFonts w:ascii="Arial" w:hAnsi="Arial" w:cs="Arial"/>
        </w:rPr>
      </w:pPr>
    </w:p>
    <w:p w14:paraId="7E8C5859" w14:textId="77777777" w:rsidR="0088218A" w:rsidRPr="001A0F55" w:rsidRDefault="0088218A" w:rsidP="0088218A">
      <w:pPr>
        <w:keepNext/>
        <w:rPr>
          <w:rFonts w:ascii="Arial" w:hAnsi="Arial" w:cs="Arial"/>
        </w:rPr>
      </w:pPr>
      <w:r w:rsidRPr="001A0F55">
        <w:rPr>
          <w:rFonts w:ascii="Arial" w:eastAsia="Times New Roman" w:hAnsi="Arial" w:cs="Arial"/>
          <w:lang w:eastAsia="en-GB"/>
        </w:rPr>
        <w:fldChar w:fldCharType="begin"/>
      </w:r>
      <w:r w:rsidRPr="001A0F55">
        <w:rPr>
          <w:rFonts w:ascii="Arial" w:eastAsia="Times New Roman" w:hAnsi="Arial" w:cs="Arial"/>
          <w:lang w:eastAsia="en-GB"/>
        </w:rPr>
        <w:instrText xml:space="preserve"> INCLUDEPICTURE "https://geolsoc.files.wordpress.com/2018/12/sustainable_development_goals.jpg" \* MERGEFORMATINET </w:instrText>
      </w:r>
      <w:r w:rsidRPr="001A0F55">
        <w:rPr>
          <w:rFonts w:ascii="Arial" w:eastAsia="Times New Roman" w:hAnsi="Arial" w:cs="Arial"/>
          <w:lang w:eastAsia="en-GB"/>
        </w:rPr>
        <w:fldChar w:fldCharType="separate"/>
      </w:r>
      <w:r w:rsidRPr="001A0F55">
        <w:rPr>
          <w:rFonts w:ascii="Arial" w:eastAsia="Times New Roman" w:hAnsi="Arial" w:cs="Arial"/>
          <w:noProof/>
          <w:lang w:eastAsia="en-AU"/>
        </w:rPr>
        <w:drawing>
          <wp:inline distT="0" distB="0" distL="0" distR="0" wp14:anchorId="4865A55C" wp14:editId="40F05362">
            <wp:extent cx="5727700" cy="3580130"/>
            <wp:effectExtent l="0" t="0" r="0" b="1270"/>
            <wp:docPr id="9" name="Picture 9" descr="A graphic showing the 17 sustainable development go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27700" cy="3580130"/>
                    </a:xfrm>
                    <a:prstGeom prst="rect">
                      <a:avLst/>
                    </a:prstGeom>
                    <a:noFill/>
                    <a:ln>
                      <a:noFill/>
                    </a:ln>
                  </pic:spPr>
                </pic:pic>
              </a:graphicData>
            </a:graphic>
          </wp:inline>
        </w:drawing>
      </w:r>
      <w:r w:rsidRPr="001A0F55">
        <w:rPr>
          <w:rFonts w:ascii="Arial" w:eastAsia="Times New Roman" w:hAnsi="Arial" w:cs="Arial"/>
          <w:lang w:eastAsia="en-GB"/>
        </w:rPr>
        <w:fldChar w:fldCharType="end"/>
      </w:r>
    </w:p>
    <w:p w14:paraId="7E858366" w14:textId="2708BA2C" w:rsidR="0088218A" w:rsidRPr="00043013" w:rsidRDefault="0088218A" w:rsidP="0088218A">
      <w:pPr>
        <w:pStyle w:val="Caption"/>
        <w:rPr>
          <w:rFonts w:ascii="Arial" w:eastAsia="Times New Roman" w:hAnsi="Arial" w:cs="Arial"/>
          <w:color w:val="808080" w:themeColor="background1" w:themeShade="80"/>
          <w:lang w:eastAsia="en-GB"/>
        </w:rPr>
      </w:pPr>
      <w:bookmarkStart w:id="17" w:name="_Toc23170662"/>
      <w:r w:rsidRPr="00043013">
        <w:rPr>
          <w:rFonts w:ascii="Arial" w:hAnsi="Arial" w:cs="Arial"/>
          <w:color w:val="808080" w:themeColor="background1" w:themeShade="80"/>
        </w:rPr>
        <w:t xml:space="preserve">Figure </w:t>
      </w:r>
      <w:r w:rsidR="001C7093" w:rsidRPr="00043013">
        <w:rPr>
          <w:rFonts w:ascii="Arial" w:hAnsi="Arial" w:cs="Arial"/>
          <w:color w:val="808080" w:themeColor="background1" w:themeShade="80"/>
        </w:rPr>
        <w:fldChar w:fldCharType="begin"/>
      </w:r>
      <w:r w:rsidR="001C7093" w:rsidRPr="00043013">
        <w:rPr>
          <w:rFonts w:ascii="Arial" w:hAnsi="Arial" w:cs="Arial"/>
          <w:color w:val="808080" w:themeColor="background1" w:themeShade="80"/>
        </w:rPr>
        <w:instrText xml:space="preserve"> SEQ Figure \* ARABIC </w:instrText>
      </w:r>
      <w:r w:rsidR="001C7093" w:rsidRPr="00043013">
        <w:rPr>
          <w:rFonts w:ascii="Arial" w:hAnsi="Arial" w:cs="Arial"/>
          <w:color w:val="808080" w:themeColor="background1" w:themeShade="80"/>
        </w:rPr>
        <w:fldChar w:fldCharType="separate"/>
      </w:r>
      <w:r w:rsidR="00271506">
        <w:rPr>
          <w:rFonts w:ascii="Arial" w:hAnsi="Arial" w:cs="Arial"/>
          <w:noProof/>
          <w:color w:val="808080" w:themeColor="background1" w:themeShade="80"/>
        </w:rPr>
        <w:t>2</w:t>
      </w:r>
      <w:r w:rsidR="001C7093" w:rsidRPr="00043013">
        <w:rPr>
          <w:rFonts w:ascii="Arial" w:hAnsi="Arial" w:cs="Arial"/>
          <w:noProof/>
          <w:color w:val="808080" w:themeColor="background1" w:themeShade="80"/>
        </w:rPr>
        <w:fldChar w:fldCharType="end"/>
      </w:r>
      <w:r w:rsidRPr="00043013">
        <w:rPr>
          <w:rFonts w:ascii="Arial" w:hAnsi="Arial" w:cs="Arial"/>
          <w:color w:val="808080" w:themeColor="background1" w:themeShade="80"/>
        </w:rPr>
        <w:t>: UN Sustainable Development Goals</w:t>
      </w:r>
      <w:bookmarkEnd w:id="17"/>
    </w:p>
    <w:p w14:paraId="0E739717" w14:textId="063CB468" w:rsidR="009904EF" w:rsidRPr="001A0F55" w:rsidRDefault="009904EF" w:rsidP="00E2471F">
      <w:pPr>
        <w:pStyle w:val="ListParagraph"/>
        <w:ind w:left="0"/>
        <w:jc w:val="both"/>
        <w:rPr>
          <w:rFonts w:ascii="Arial" w:hAnsi="Arial" w:cs="Arial"/>
        </w:rPr>
      </w:pPr>
      <w:r w:rsidRPr="001A0F55">
        <w:rPr>
          <w:rFonts w:ascii="Arial" w:hAnsi="Arial" w:cs="Arial"/>
        </w:rPr>
        <w:t xml:space="preserve">SDG Target 12.3 focusses in on food waste - </w:t>
      </w:r>
      <w:r w:rsidR="00020B64" w:rsidRPr="00020B64">
        <w:rPr>
          <w:rFonts w:ascii="Arial" w:hAnsi="Arial" w:cs="Arial"/>
          <w:i/>
        </w:rPr>
        <w:t>b</w:t>
      </w:r>
      <w:r w:rsidRPr="001A0F55">
        <w:rPr>
          <w:rFonts w:ascii="Arial" w:hAnsi="Arial" w:cs="Arial"/>
          <w:i/>
        </w:rPr>
        <w:t>y 2030 halve per capita global food waste at the retail and consumer levels and reduce food losses along the production and supply chains, including post-harvest losses</w:t>
      </w:r>
      <w:r w:rsidRPr="001A0F55">
        <w:rPr>
          <w:rFonts w:ascii="Arial" w:hAnsi="Arial" w:cs="Arial"/>
        </w:rPr>
        <w:t xml:space="preserve">. </w:t>
      </w:r>
    </w:p>
    <w:p w14:paraId="03780E9F" w14:textId="77777777" w:rsidR="009904EF" w:rsidRPr="001A0F55" w:rsidRDefault="009904EF" w:rsidP="00E2471F">
      <w:pPr>
        <w:pStyle w:val="ListParagraph"/>
        <w:ind w:left="0"/>
        <w:jc w:val="both"/>
        <w:rPr>
          <w:rFonts w:ascii="Arial" w:hAnsi="Arial" w:cs="Arial"/>
        </w:rPr>
      </w:pPr>
    </w:p>
    <w:p w14:paraId="2FD5A542" w14:textId="09BFA624" w:rsidR="009904EF" w:rsidRPr="001A0F55" w:rsidRDefault="009904EF" w:rsidP="00E2471F">
      <w:pPr>
        <w:jc w:val="both"/>
        <w:rPr>
          <w:rFonts w:ascii="Arial" w:hAnsi="Arial" w:cs="Arial"/>
        </w:rPr>
      </w:pPr>
      <w:r w:rsidRPr="001A0F55">
        <w:rPr>
          <w:rFonts w:ascii="Arial" w:hAnsi="Arial" w:cs="Arial"/>
        </w:rPr>
        <w:t>The scale of the problem across the globe is immense.</w:t>
      </w:r>
      <w:r w:rsidR="000F5E44" w:rsidRPr="001A0F55">
        <w:rPr>
          <w:rFonts w:ascii="Arial" w:hAnsi="Arial" w:cs="Arial"/>
        </w:rPr>
        <w:t xml:space="preserve"> </w:t>
      </w:r>
      <w:r w:rsidRPr="001A0F55">
        <w:rPr>
          <w:rFonts w:ascii="Arial" w:hAnsi="Arial" w:cs="Arial"/>
        </w:rPr>
        <w:t xml:space="preserve">If food loss and waste were a country it would be third largest emitter of greenhouse gases after the USA and </w:t>
      </w:r>
      <w:r w:rsidR="000F5E44" w:rsidRPr="001A0F55">
        <w:rPr>
          <w:rFonts w:ascii="Arial" w:hAnsi="Arial" w:cs="Arial"/>
        </w:rPr>
        <w:t>C</w:t>
      </w:r>
      <w:r w:rsidRPr="001A0F55">
        <w:rPr>
          <w:rFonts w:ascii="Arial" w:hAnsi="Arial" w:cs="Arial"/>
        </w:rPr>
        <w:t>hina</w:t>
      </w:r>
      <w:sdt>
        <w:sdtPr>
          <w:rPr>
            <w:rFonts w:ascii="Arial" w:hAnsi="Arial" w:cs="Arial"/>
          </w:rPr>
          <w:id w:val="-2125758680"/>
          <w:citation/>
        </w:sdtPr>
        <w:sdtEndPr/>
        <w:sdtContent>
          <w:r w:rsidR="000F5E44" w:rsidRPr="001A0F55">
            <w:rPr>
              <w:rFonts w:ascii="Arial" w:hAnsi="Arial" w:cs="Arial"/>
            </w:rPr>
            <w:fldChar w:fldCharType="begin"/>
          </w:r>
          <w:r w:rsidR="000F5E44" w:rsidRPr="001A0F55">
            <w:rPr>
              <w:rFonts w:ascii="Arial" w:hAnsi="Arial" w:cs="Arial"/>
            </w:rPr>
            <w:instrText xml:space="preserve">CITATION FAO17 \l 3081 </w:instrText>
          </w:r>
          <w:r w:rsidR="000F5E44" w:rsidRPr="001A0F55">
            <w:rPr>
              <w:rFonts w:ascii="Arial" w:hAnsi="Arial" w:cs="Arial"/>
            </w:rPr>
            <w:fldChar w:fldCharType="separate"/>
          </w:r>
          <w:r w:rsidR="00DA5AED" w:rsidRPr="001A0F55">
            <w:rPr>
              <w:rFonts w:ascii="Arial" w:hAnsi="Arial" w:cs="Arial"/>
              <w:noProof/>
            </w:rPr>
            <w:t xml:space="preserve"> (FAO, 2017)</w:t>
          </w:r>
          <w:r w:rsidR="000F5E44" w:rsidRPr="001A0F55">
            <w:rPr>
              <w:rFonts w:ascii="Arial" w:hAnsi="Arial" w:cs="Arial"/>
            </w:rPr>
            <w:fldChar w:fldCharType="end"/>
          </w:r>
        </w:sdtContent>
      </w:sdt>
      <w:r w:rsidR="006E677E" w:rsidRPr="001A0F55">
        <w:rPr>
          <w:rFonts w:ascii="Arial" w:hAnsi="Arial" w:cs="Arial"/>
        </w:rPr>
        <w:t>.</w:t>
      </w:r>
      <w:r w:rsidRPr="001A0F55">
        <w:rPr>
          <w:rFonts w:ascii="Arial" w:hAnsi="Arial" w:cs="Arial"/>
        </w:rPr>
        <w:t xml:space="preserve"> </w:t>
      </w:r>
    </w:p>
    <w:p w14:paraId="323190FF" w14:textId="77777777" w:rsidR="009904EF" w:rsidRPr="001A0F55" w:rsidRDefault="009904EF" w:rsidP="00DC62E3">
      <w:pPr>
        <w:pStyle w:val="ListParagraph"/>
        <w:ind w:left="0"/>
        <w:rPr>
          <w:rFonts w:ascii="Arial" w:hAnsi="Arial" w:cs="Arial"/>
        </w:rPr>
      </w:pPr>
    </w:p>
    <w:p w14:paraId="32944D12" w14:textId="116959CA" w:rsidR="009904EF" w:rsidRPr="001A0F55" w:rsidRDefault="009904EF" w:rsidP="00DC62E3">
      <w:pPr>
        <w:pStyle w:val="ListParagraph"/>
        <w:ind w:left="0"/>
        <w:rPr>
          <w:rFonts w:ascii="Arial" w:hAnsi="Arial" w:cs="Arial"/>
        </w:rPr>
      </w:pPr>
    </w:p>
    <w:p w14:paraId="7E5D7B7C" w14:textId="77777777" w:rsidR="009904EF" w:rsidRPr="001A0F55" w:rsidRDefault="009904EF" w:rsidP="00DC62E3">
      <w:pPr>
        <w:pStyle w:val="ListParagraph"/>
        <w:ind w:left="0"/>
        <w:rPr>
          <w:rFonts w:ascii="Arial" w:hAnsi="Arial" w:cs="Arial"/>
        </w:rPr>
      </w:pPr>
    </w:p>
    <w:p w14:paraId="303A262D" w14:textId="77777777" w:rsidR="0088218A" w:rsidRPr="001A0F55" w:rsidRDefault="00F61E00" w:rsidP="0088218A">
      <w:pPr>
        <w:pStyle w:val="ListParagraph"/>
        <w:keepNext/>
        <w:ind w:left="0"/>
        <w:rPr>
          <w:rFonts w:ascii="Arial" w:hAnsi="Arial" w:cs="Arial"/>
        </w:rPr>
      </w:pPr>
      <w:r w:rsidRPr="001A0F55">
        <w:rPr>
          <w:rFonts w:ascii="Arial" w:hAnsi="Arial" w:cs="Arial"/>
          <w:noProof/>
          <w:lang w:eastAsia="en-AU"/>
        </w:rPr>
        <w:drawing>
          <wp:inline distT="0" distB="0" distL="0" distR="0" wp14:anchorId="14D38171" wp14:editId="3F629CF1">
            <wp:extent cx="4864100" cy="2667000"/>
            <wp:effectExtent l="0" t="0" r="0" b="0"/>
            <wp:docPr id="18" name="Picture 18" descr="A bar chart showing China as the primary emitter of greenhouse ga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864100" cy="2667000"/>
                    </a:xfrm>
                    <a:prstGeom prst="rect">
                      <a:avLst/>
                    </a:prstGeom>
                  </pic:spPr>
                </pic:pic>
              </a:graphicData>
            </a:graphic>
          </wp:inline>
        </w:drawing>
      </w:r>
    </w:p>
    <w:p w14:paraId="63573CFB" w14:textId="606D9E9C" w:rsidR="009904EF" w:rsidRPr="00043013" w:rsidRDefault="0088218A" w:rsidP="0088218A">
      <w:pPr>
        <w:pStyle w:val="Caption"/>
        <w:rPr>
          <w:rFonts w:ascii="Arial" w:hAnsi="Arial" w:cs="Arial"/>
          <w:color w:val="808080" w:themeColor="background1" w:themeShade="80"/>
        </w:rPr>
      </w:pPr>
      <w:bookmarkStart w:id="18" w:name="_Toc23170663"/>
      <w:r w:rsidRPr="00043013">
        <w:rPr>
          <w:rFonts w:ascii="Arial" w:hAnsi="Arial" w:cs="Arial"/>
          <w:color w:val="808080" w:themeColor="background1" w:themeShade="80"/>
        </w:rPr>
        <w:t xml:space="preserve">Figure </w:t>
      </w:r>
      <w:r w:rsidR="001C7093" w:rsidRPr="00043013">
        <w:rPr>
          <w:rFonts w:ascii="Arial" w:hAnsi="Arial" w:cs="Arial"/>
          <w:color w:val="808080" w:themeColor="background1" w:themeShade="80"/>
        </w:rPr>
        <w:fldChar w:fldCharType="begin"/>
      </w:r>
      <w:r w:rsidR="001C7093" w:rsidRPr="00043013">
        <w:rPr>
          <w:rFonts w:ascii="Arial" w:hAnsi="Arial" w:cs="Arial"/>
          <w:color w:val="808080" w:themeColor="background1" w:themeShade="80"/>
        </w:rPr>
        <w:instrText xml:space="preserve"> SEQ Figure \* ARABIC </w:instrText>
      </w:r>
      <w:r w:rsidR="001C7093" w:rsidRPr="00043013">
        <w:rPr>
          <w:rFonts w:ascii="Arial" w:hAnsi="Arial" w:cs="Arial"/>
          <w:color w:val="808080" w:themeColor="background1" w:themeShade="80"/>
        </w:rPr>
        <w:fldChar w:fldCharType="separate"/>
      </w:r>
      <w:r w:rsidR="00271506">
        <w:rPr>
          <w:rFonts w:ascii="Arial" w:hAnsi="Arial" w:cs="Arial"/>
          <w:noProof/>
          <w:color w:val="808080" w:themeColor="background1" w:themeShade="80"/>
        </w:rPr>
        <w:t>3</w:t>
      </w:r>
      <w:r w:rsidR="001C7093" w:rsidRPr="00043013">
        <w:rPr>
          <w:rFonts w:ascii="Arial" w:hAnsi="Arial" w:cs="Arial"/>
          <w:noProof/>
          <w:color w:val="808080" w:themeColor="background1" w:themeShade="80"/>
        </w:rPr>
        <w:fldChar w:fldCharType="end"/>
      </w:r>
      <w:r w:rsidRPr="00043013">
        <w:rPr>
          <w:rFonts w:ascii="Arial" w:hAnsi="Arial" w:cs="Arial"/>
          <w:color w:val="808080" w:themeColor="background1" w:themeShade="80"/>
        </w:rPr>
        <w:t xml:space="preserve">: Food loss and waste GHG CO2e as a country 2011/12 </w:t>
      </w:r>
      <w:sdt>
        <w:sdtPr>
          <w:rPr>
            <w:rFonts w:ascii="Arial" w:hAnsi="Arial" w:cs="Arial"/>
            <w:color w:val="808080" w:themeColor="background1" w:themeShade="80"/>
          </w:rPr>
          <w:id w:val="-802160948"/>
          <w:citation/>
        </w:sdtPr>
        <w:sdtEndPr/>
        <w:sdtContent>
          <w:r w:rsidR="007D49D1" w:rsidRPr="00043013">
            <w:rPr>
              <w:rFonts w:ascii="Arial" w:hAnsi="Arial" w:cs="Arial"/>
              <w:color w:val="808080" w:themeColor="background1" w:themeShade="80"/>
            </w:rPr>
            <w:fldChar w:fldCharType="begin"/>
          </w:r>
          <w:r w:rsidR="007D49D1" w:rsidRPr="00043013">
            <w:rPr>
              <w:rFonts w:ascii="Arial" w:hAnsi="Arial" w:cs="Arial"/>
              <w:color w:val="808080" w:themeColor="background1" w:themeShade="80"/>
            </w:rPr>
            <w:instrText xml:space="preserve"> CITATION FAO17 \l 3081 </w:instrText>
          </w:r>
          <w:r w:rsidR="007D49D1" w:rsidRPr="00043013">
            <w:rPr>
              <w:rFonts w:ascii="Arial" w:hAnsi="Arial" w:cs="Arial"/>
              <w:color w:val="808080" w:themeColor="background1" w:themeShade="80"/>
            </w:rPr>
            <w:fldChar w:fldCharType="separate"/>
          </w:r>
          <w:r w:rsidR="007D49D1" w:rsidRPr="00043013">
            <w:rPr>
              <w:rFonts w:ascii="Arial" w:hAnsi="Arial" w:cs="Arial"/>
              <w:noProof/>
              <w:color w:val="808080" w:themeColor="background1" w:themeShade="80"/>
            </w:rPr>
            <w:t>(FAO, 2017)</w:t>
          </w:r>
          <w:r w:rsidR="007D49D1" w:rsidRPr="00043013">
            <w:rPr>
              <w:rFonts w:ascii="Arial" w:hAnsi="Arial" w:cs="Arial"/>
              <w:color w:val="808080" w:themeColor="background1" w:themeShade="80"/>
            </w:rPr>
            <w:fldChar w:fldCharType="end"/>
          </w:r>
        </w:sdtContent>
      </w:sdt>
      <w:bookmarkEnd w:id="18"/>
    </w:p>
    <w:p w14:paraId="24CB499E" w14:textId="61E1A444" w:rsidR="009904EF" w:rsidRPr="001A0F55" w:rsidRDefault="009904EF" w:rsidP="00E2471F">
      <w:pPr>
        <w:pStyle w:val="ListParagraph"/>
        <w:ind w:left="0"/>
        <w:jc w:val="both"/>
        <w:rPr>
          <w:rFonts w:ascii="Arial" w:hAnsi="Arial" w:cs="Arial"/>
        </w:rPr>
      </w:pPr>
      <w:r w:rsidRPr="001A0F55">
        <w:rPr>
          <w:rFonts w:ascii="Arial" w:hAnsi="Arial" w:cs="Arial"/>
        </w:rPr>
        <w:t xml:space="preserve">Countries across the world are defining how the SDGs translate into priorities and action within their societies. Developed countries, such as those in the European Union, North America, the UK and Australia, are pursuing multi-faceted food waste reduction programs across the food value chain. Links to international food waste reduction programs and case studies are highlighted in the references.  One example is the US consortium, </w:t>
      </w:r>
      <w:hyperlink r:id="rId29" w:history="1">
        <w:proofErr w:type="spellStart"/>
        <w:r w:rsidRPr="001A0F55">
          <w:rPr>
            <w:rStyle w:val="Hyperlink"/>
            <w:rFonts w:ascii="Arial" w:hAnsi="Arial" w:cs="Arial"/>
          </w:rPr>
          <w:t>ReFED</w:t>
        </w:r>
        <w:proofErr w:type="spellEnd"/>
      </w:hyperlink>
      <w:r w:rsidRPr="001A0F55">
        <w:rPr>
          <w:rFonts w:ascii="Arial" w:hAnsi="Arial" w:cs="Arial"/>
        </w:rPr>
        <w:t xml:space="preserve">. </w:t>
      </w:r>
    </w:p>
    <w:p w14:paraId="25D40379" w14:textId="28679E2B" w:rsidR="009904EF" w:rsidRPr="001A0F55" w:rsidRDefault="009904EF" w:rsidP="00E2471F">
      <w:pPr>
        <w:pBdr>
          <w:top w:val="single" w:sz="4" w:space="1" w:color="auto"/>
          <w:left w:val="single" w:sz="4" w:space="4" w:color="auto"/>
          <w:bottom w:val="single" w:sz="4" w:space="1" w:color="auto"/>
          <w:right w:val="single" w:sz="4" w:space="0" w:color="auto"/>
        </w:pBdr>
        <w:spacing w:before="100" w:beforeAutospacing="1" w:after="100" w:afterAutospacing="1"/>
        <w:jc w:val="both"/>
        <w:rPr>
          <w:rFonts w:ascii="Arial" w:eastAsia="Times New Roman" w:hAnsi="Arial" w:cs="Arial"/>
        </w:rPr>
      </w:pPr>
      <w:r w:rsidRPr="001A0F55">
        <w:rPr>
          <w:rFonts w:ascii="Arial" w:eastAsia="Times New Roman" w:hAnsi="Arial" w:cs="Arial"/>
        </w:rPr>
        <w:t xml:space="preserve">In the USA </w:t>
      </w:r>
      <w:proofErr w:type="spellStart"/>
      <w:r w:rsidRPr="001A0F55">
        <w:rPr>
          <w:rFonts w:ascii="Arial" w:eastAsia="Times New Roman" w:hAnsi="Arial" w:cs="Arial"/>
        </w:rPr>
        <w:t>ReFED</w:t>
      </w:r>
      <w:proofErr w:type="spellEnd"/>
      <w:r w:rsidRPr="001A0F55">
        <w:rPr>
          <w:rFonts w:ascii="Arial" w:eastAsia="Times New Roman" w:hAnsi="Arial" w:cs="Arial"/>
        </w:rPr>
        <w:t xml:space="preserve"> is a collaboration of over 30 business, non-profit, foundation, and government leaders committed to reducing food waste. </w:t>
      </w:r>
      <w:proofErr w:type="spellStart"/>
      <w:r w:rsidRPr="001A0F55">
        <w:rPr>
          <w:rFonts w:ascii="Arial" w:eastAsia="Times New Roman" w:hAnsi="Arial" w:cs="Arial"/>
        </w:rPr>
        <w:t>ReFED</w:t>
      </w:r>
      <w:proofErr w:type="spellEnd"/>
      <w:r w:rsidRPr="001A0F55">
        <w:rPr>
          <w:rFonts w:ascii="Arial" w:eastAsia="Times New Roman" w:hAnsi="Arial" w:cs="Arial"/>
        </w:rPr>
        <w:t xml:space="preserve"> seeks to unlock new philanthropic and investment capital, along with technology, business, and policy innovation, which is projected to catalyse tens of thousands of new jobs, recover billions of meals annually for the hungry, and reduce national water use and greenhouse gas emissions. </w:t>
      </w:r>
    </w:p>
    <w:p w14:paraId="519600F6" w14:textId="0D3BEEA5" w:rsidR="009904EF" w:rsidRPr="001A0F55" w:rsidRDefault="009904EF" w:rsidP="00E2471F">
      <w:pPr>
        <w:pBdr>
          <w:top w:val="single" w:sz="4" w:space="1" w:color="auto"/>
          <w:left w:val="single" w:sz="4" w:space="4" w:color="auto"/>
          <w:bottom w:val="single" w:sz="4" w:space="1" w:color="auto"/>
          <w:right w:val="single" w:sz="4" w:space="0" w:color="auto"/>
        </w:pBdr>
        <w:spacing w:before="100" w:beforeAutospacing="1" w:after="100" w:afterAutospacing="1"/>
        <w:jc w:val="both"/>
        <w:rPr>
          <w:rFonts w:ascii="Arial" w:hAnsi="Arial" w:cs="Arial"/>
        </w:rPr>
      </w:pPr>
      <w:proofErr w:type="spellStart"/>
      <w:r w:rsidRPr="001A0F55">
        <w:rPr>
          <w:rFonts w:ascii="Arial" w:eastAsia="Times New Roman" w:hAnsi="Arial" w:cs="Arial"/>
        </w:rPr>
        <w:t>ReFED</w:t>
      </w:r>
      <w:proofErr w:type="spellEnd"/>
      <w:r w:rsidRPr="001A0F55">
        <w:rPr>
          <w:rFonts w:ascii="Arial" w:eastAsia="Times New Roman" w:hAnsi="Arial" w:cs="Arial"/>
        </w:rPr>
        <w:t xml:space="preserve"> was formed in early 2015 to </w:t>
      </w:r>
      <w:hyperlink r:id="rId30" w:history="1">
        <w:r w:rsidRPr="001A0F55">
          <w:rPr>
            <w:rStyle w:val="Hyperlink"/>
            <w:rFonts w:ascii="Arial" w:eastAsia="Times New Roman" w:hAnsi="Arial" w:cs="Arial"/>
          </w:rPr>
          <w:t xml:space="preserve">create a </w:t>
        </w:r>
        <w:r w:rsidRPr="001A0F55">
          <w:rPr>
            <w:rStyle w:val="Hyperlink"/>
            <w:rFonts w:ascii="Arial" w:eastAsia="Times New Roman" w:hAnsi="Arial" w:cs="Arial"/>
            <w:i/>
            <w:iCs/>
          </w:rPr>
          <w:t>Roadmap to Reduce U.S. Food Waste</w:t>
        </w:r>
      </w:hyperlink>
      <w:r w:rsidRPr="001A0F55">
        <w:rPr>
          <w:rFonts w:ascii="Arial" w:eastAsia="Times New Roman" w:hAnsi="Arial" w:cs="Arial"/>
        </w:rPr>
        <w:t xml:space="preserve">, the first ever national economic study and action plan driven by a multi-stakeholder group committed to tackling food waste at scale. The US </w:t>
      </w:r>
      <w:r w:rsidRPr="001A0F55">
        <w:rPr>
          <w:rFonts w:ascii="Arial" w:eastAsia="Times New Roman" w:hAnsi="Arial" w:cs="Arial"/>
          <w:i/>
          <w:iCs/>
        </w:rPr>
        <w:t xml:space="preserve">Roadmap </w:t>
      </w:r>
      <w:r w:rsidRPr="001A0F55">
        <w:rPr>
          <w:rFonts w:ascii="Arial" w:eastAsia="Times New Roman" w:hAnsi="Arial" w:cs="Arial"/>
        </w:rPr>
        <w:t xml:space="preserve">is designed to fill the gap between awareness and action by creating transparency in waste flows, costs, and opportunities </w:t>
      </w:r>
      <w:r w:rsidR="00913BF0" w:rsidRPr="001A0F55">
        <w:rPr>
          <w:rFonts w:ascii="Arial" w:eastAsia="Times New Roman" w:hAnsi="Arial" w:cs="Arial"/>
        </w:rPr>
        <w:t xml:space="preserve">from </w:t>
      </w:r>
      <w:r w:rsidRPr="001A0F55">
        <w:rPr>
          <w:rFonts w:ascii="Arial" w:eastAsia="Times New Roman" w:hAnsi="Arial" w:cs="Arial"/>
        </w:rPr>
        <w:t xml:space="preserve">a more efficient food system achieved by preventing, recovering, and recycling food waste </w:t>
      </w:r>
      <w:sdt>
        <w:sdtPr>
          <w:rPr>
            <w:rFonts w:ascii="Arial" w:eastAsia="Times New Roman" w:hAnsi="Arial" w:cs="Arial"/>
            <w:sz w:val="22"/>
            <w:szCs w:val="22"/>
          </w:rPr>
          <w:id w:val="528766857"/>
          <w:citation/>
        </w:sdtPr>
        <w:sdtEndPr/>
        <w:sdtContent>
          <w:r w:rsidRPr="001A0F55">
            <w:rPr>
              <w:rFonts w:ascii="Arial" w:eastAsia="Times New Roman" w:hAnsi="Arial" w:cs="Arial"/>
              <w:sz w:val="22"/>
              <w:szCs w:val="22"/>
            </w:rPr>
            <w:fldChar w:fldCharType="begin"/>
          </w:r>
          <w:r w:rsidRPr="001A0F55">
            <w:rPr>
              <w:rFonts w:ascii="Arial" w:eastAsia="Times New Roman" w:hAnsi="Arial" w:cs="Arial"/>
              <w:sz w:val="22"/>
              <w:szCs w:val="22"/>
            </w:rPr>
            <w:instrText xml:space="preserve"> CITATION ReFED \l 3081 </w:instrText>
          </w:r>
          <w:r w:rsidRPr="001A0F55">
            <w:rPr>
              <w:rFonts w:ascii="Arial" w:eastAsia="Times New Roman" w:hAnsi="Arial" w:cs="Arial"/>
              <w:sz w:val="22"/>
              <w:szCs w:val="22"/>
            </w:rPr>
            <w:fldChar w:fldCharType="separate"/>
          </w:r>
          <w:r w:rsidR="00DA5AED" w:rsidRPr="001A0F55">
            <w:rPr>
              <w:rFonts w:ascii="Arial" w:eastAsia="Times New Roman" w:hAnsi="Arial" w:cs="Arial"/>
              <w:noProof/>
              <w:sz w:val="22"/>
              <w:szCs w:val="22"/>
            </w:rPr>
            <w:t>(ReFED, 2016)</w:t>
          </w:r>
          <w:r w:rsidRPr="001A0F55">
            <w:rPr>
              <w:rFonts w:ascii="Arial" w:eastAsia="Times New Roman" w:hAnsi="Arial" w:cs="Arial"/>
              <w:sz w:val="22"/>
              <w:szCs w:val="22"/>
            </w:rPr>
            <w:fldChar w:fldCharType="end"/>
          </w:r>
        </w:sdtContent>
      </w:sdt>
      <w:r w:rsidRPr="001A0F55">
        <w:rPr>
          <w:rFonts w:ascii="Arial" w:eastAsia="Times New Roman" w:hAnsi="Arial" w:cs="Arial"/>
          <w:sz w:val="22"/>
          <w:szCs w:val="22"/>
        </w:rPr>
        <w:t xml:space="preserve">. </w:t>
      </w:r>
      <w:r w:rsidRPr="001A0F55">
        <w:rPr>
          <w:rFonts w:ascii="Arial" w:eastAsia="Times New Roman" w:hAnsi="Arial" w:cs="Arial"/>
        </w:rPr>
        <w:t xml:space="preserve">Progress with the </w:t>
      </w:r>
      <w:proofErr w:type="spellStart"/>
      <w:r w:rsidRPr="001A0F55">
        <w:rPr>
          <w:rFonts w:ascii="Arial" w:eastAsia="Times New Roman" w:hAnsi="Arial" w:cs="Arial"/>
        </w:rPr>
        <w:t>ReFED</w:t>
      </w:r>
      <w:proofErr w:type="spellEnd"/>
      <w:r w:rsidRPr="001A0F55">
        <w:rPr>
          <w:rFonts w:ascii="Arial" w:eastAsia="Times New Roman" w:hAnsi="Arial" w:cs="Arial"/>
        </w:rPr>
        <w:t xml:space="preserve"> Roadmap illustrates opportunities in analysing alternative solutions and considerations for industries and governments in choosing and implementing actions.</w:t>
      </w:r>
      <w:r w:rsidRPr="001A0F55">
        <w:rPr>
          <w:rFonts w:ascii="Arial" w:hAnsi="Arial" w:cs="Arial"/>
        </w:rPr>
        <w:t xml:space="preserve"> </w:t>
      </w:r>
    </w:p>
    <w:p w14:paraId="02AFCC91" w14:textId="01328129" w:rsidR="009904EF" w:rsidRPr="001A0F55" w:rsidRDefault="009904EF" w:rsidP="00E2471F">
      <w:pPr>
        <w:pStyle w:val="ListParagraph"/>
        <w:ind w:left="0"/>
        <w:jc w:val="both"/>
        <w:rPr>
          <w:rFonts w:ascii="Arial" w:hAnsi="Arial" w:cs="Arial"/>
        </w:rPr>
      </w:pPr>
      <w:r w:rsidRPr="001A0F55">
        <w:rPr>
          <w:rFonts w:ascii="Arial" w:hAnsi="Arial" w:cs="Arial"/>
        </w:rPr>
        <w:t>In 2018</w:t>
      </w:r>
      <w:r w:rsidR="00913BF0" w:rsidRPr="001A0F55">
        <w:rPr>
          <w:rFonts w:ascii="Arial" w:hAnsi="Arial" w:cs="Arial"/>
        </w:rPr>
        <w:t>,</w:t>
      </w:r>
      <w:r w:rsidRPr="001A0F55">
        <w:rPr>
          <w:rFonts w:ascii="Arial" w:hAnsi="Arial" w:cs="Arial"/>
        </w:rPr>
        <w:t xml:space="preserve"> </w:t>
      </w:r>
      <w:hyperlink r:id="rId31" w:history="1">
        <w:r w:rsidRPr="001A0F55">
          <w:rPr>
            <w:rStyle w:val="Hyperlink"/>
            <w:rFonts w:ascii="Arial" w:hAnsi="Arial" w:cs="Arial"/>
          </w:rPr>
          <w:t>Food Innovation Australia Limited (FIAL)</w:t>
        </w:r>
      </w:hyperlink>
      <w:r w:rsidRPr="001A0F55">
        <w:rPr>
          <w:rFonts w:ascii="Arial" w:hAnsi="Arial" w:cs="Arial"/>
        </w:rPr>
        <w:t xml:space="preserve"> researched international food waste reduction practices and produced a </w:t>
      </w:r>
      <w:hyperlink r:id="rId32" w:history="1">
        <w:r w:rsidRPr="001A0F55">
          <w:rPr>
            <w:rStyle w:val="Hyperlink"/>
            <w:rFonts w:ascii="Arial" w:hAnsi="Arial" w:cs="Arial"/>
          </w:rPr>
          <w:t>report</w:t>
        </w:r>
      </w:hyperlink>
      <w:r w:rsidRPr="001A0F55">
        <w:rPr>
          <w:rFonts w:ascii="Arial" w:hAnsi="Arial" w:cs="Arial"/>
        </w:rPr>
        <w:t xml:space="preserve"> </w:t>
      </w:r>
      <w:sdt>
        <w:sdtPr>
          <w:rPr>
            <w:rFonts w:ascii="Arial" w:hAnsi="Arial" w:cs="Arial"/>
          </w:rPr>
          <w:id w:val="1843282159"/>
          <w:citation/>
        </w:sdtPr>
        <w:sdtEndPr/>
        <w:sdtContent>
          <w:r w:rsidRPr="001A0F55">
            <w:rPr>
              <w:rFonts w:ascii="Arial" w:hAnsi="Arial" w:cs="Arial"/>
            </w:rPr>
            <w:fldChar w:fldCharType="begin"/>
          </w:r>
          <w:r w:rsidRPr="001A0F55">
            <w:rPr>
              <w:rFonts w:ascii="Arial" w:hAnsi="Arial" w:cs="Arial"/>
            </w:rPr>
            <w:instrText xml:space="preserve"> CITATION FIA18 \l 3081 </w:instrText>
          </w:r>
          <w:r w:rsidRPr="001A0F55">
            <w:rPr>
              <w:rFonts w:ascii="Arial" w:hAnsi="Arial" w:cs="Arial"/>
            </w:rPr>
            <w:fldChar w:fldCharType="separate"/>
          </w:r>
          <w:r w:rsidR="00DA5AED" w:rsidRPr="001A0F55">
            <w:rPr>
              <w:rFonts w:ascii="Arial" w:hAnsi="Arial" w:cs="Arial"/>
              <w:noProof/>
            </w:rPr>
            <w:t>(FIAL, Food Waste Visit Report , May 2018)</w:t>
          </w:r>
          <w:r w:rsidRPr="001A0F55">
            <w:rPr>
              <w:rFonts w:ascii="Arial" w:hAnsi="Arial" w:cs="Arial"/>
            </w:rPr>
            <w:fldChar w:fldCharType="end"/>
          </w:r>
        </w:sdtContent>
      </w:sdt>
      <w:r w:rsidRPr="001A0F55">
        <w:rPr>
          <w:rFonts w:ascii="Arial" w:hAnsi="Arial" w:cs="Arial"/>
        </w:rPr>
        <w:t>.</w:t>
      </w:r>
      <w:r w:rsidR="00C46E40" w:rsidRPr="001A0F55">
        <w:rPr>
          <w:rFonts w:ascii="Arial" w:hAnsi="Arial" w:cs="Arial"/>
        </w:rPr>
        <w:t xml:space="preserve"> </w:t>
      </w:r>
      <w:r w:rsidRPr="001A0F55">
        <w:rPr>
          <w:rFonts w:ascii="Arial" w:hAnsi="Arial" w:cs="Arial"/>
        </w:rPr>
        <w:t xml:space="preserve">A key finding was that, in the US, there is a clear differentiation between </w:t>
      </w:r>
      <w:r w:rsidRPr="001A0F55">
        <w:rPr>
          <w:rFonts w:ascii="Arial" w:hAnsi="Arial" w:cs="Arial"/>
          <w:i/>
        </w:rPr>
        <w:t>food loss,</w:t>
      </w:r>
      <w:r w:rsidRPr="001A0F55">
        <w:rPr>
          <w:rFonts w:ascii="Arial" w:hAnsi="Arial" w:cs="Arial"/>
        </w:rPr>
        <w:t xml:space="preserve"> from farm to retail stores and </w:t>
      </w:r>
      <w:r w:rsidRPr="001A0F55">
        <w:rPr>
          <w:rFonts w:ascii="Arial" w:hAnsi="Arial" w:cs="Arial"/>
          <w:i/>
        </w:rPr>
        <w:t>food waste</w:t>
      </w:r>
      <w:r w:rsidRPr="001A0F55">
        <w:rPr>
          <w:rFonts w:ascii="Arial" w:hAnsi="Arial" w:cs="Arial"/>
        </w:rPr>
        <w:t xml:space="preserve">, in retail, food service and households.  Conceptualising the problem </w:t>
      </w:r>
      <w:r w:rsidR="00913BF0" w:rsidRPr="001A0F55">
        <w:rPr>
          <w:rFonts w:ascii="Arial" w:hAnsi="Arial" w:cs="Arial"/>
        </w:rPr>
        <w:t xml:space="preserve">in </w:t>
      </w:r>
      <w:r w:rsidRPr="001A0F55">
        <w:rPr>
          <w:rFonts w:ascii="Arial" w:hAnsi="Arial" w:cs="Arial"/>
        </w:rPr>
        <w:t xml:space="preserve">this way </w:t>
      </w:r>
      <w:r w:rsidR="0040522C" w:rsidRPr="001A0F55">
        <w:rPr>
          <w:rFonts w:ascii="Arial" w:hAnsi="Arial" w:cs="Arial"/>
        </w:rPr>
        <w:t xml:space="preserve">has </w:t>
      </w:r>
      <w:r w:rsidRPr="001A0F55">
        <w:rPr>
          <w:rFonts w:ascii="Arial" w:hAnsi="Arial" w:cs="Arial"/>
        </w:rPr>
        <w:t>facilitated solutions to recover the food lost. Another key finding was that the initial stage in reducing food waste internationally often involved raising awareness of the scale of the problem across the food value chain, which stimulated interest in taking action.</w:t>
      </w:r>
    </w:p>
    <w:p w14:paraId="2D477912" w14:textId="77777777" w:rsidR="009904EF" w:rsidRPr="001A0F55" w:rsidRDefault="009904EF" w:rsidP="00DC62E3">
      <w:pPr>
        <w:pStyle w:val="ListParagraph"/>
        <w:ind w:left="0"/>
        <w:rPr>
          <w:rFonts w:ascii="Arial" w:hAnsi="Arial" w:cs="Arial"/>
        </w:rPr>
      </w:pPr>
    </w:p>
    <w:p w14:paraId="140B34DF" w14:textId="29CB20D5" w:rsidR="009904EF" w:rsidRPr="00043013" w:rsidRDefault="009904EF" w:rsidP="00DC62E3">
      <w:pPr>
        <w:pStyle w:val="Heading3"/>
        <w:rPr>
          <w:rFonts w:ascii="Arial" w:hAnsi="Arial" w:cs="Arial"/>
          <w:color w:val="009444"/>
        </w:rPr>
      </w:pPr>
      <w:bookmarkStart w:id="19" w:name="_Toc23253430"/>
      <w:r w:rsidRPr="00043013">
        <w:rPr>
          <w:rFonts w:ascii="Arial" w:hAnsi="Arial" w:cs="Arial"/>
          <w:color w:val="009444"/>
        </w:rPr>
        <w:t>1.3.</w:t>
      </w:r>
      <w:r w:rsidR="007E601F" w:rsidRPr="00043013">
        <w:rPr>
          <w:rFonts w:ascii="Arial" w:hAnsi="Arial" w:cs="Arial"/>
          <w:color w:val="009444"/>
        </w:rPr>
        <w:t>2</w:t>
      </w:r>
      <w:r w:rsidRPr="00043013">
        <w:rPr>
          <w:rFonts w:ascii="Arial" w:hAnsi="Arial" w:cs="Arial"/>
          <w:color w:val="009444"/>
        </w:rPr>
        <w:t xml:space="preserve"> Drivers and causes of food waste</w:t>
      </w:r>
      <w:bookmarkEnd w:id="19"/>
      <w:r w:rsidRPr="00043013">
        <w:rPr>
          <w:rFonts w:ascii="Arial" w:hAnsi="Arial" w:cs="Arial"/>
          <w:color w:val="009444"/>
        </w:rPr>
        <w:t xml:space="preserve"> </w:t>
      </w:r>
    </w:p>
    <w:p w14:paraId="0CF8082F" w14:textId="77777777" w:rsidR="009904EF" w:rsidRPr="001A0F55" w:rsidRDefault="009904EF" w:rsidP="00DC62E3">
      <w:pPr>
        <w:rPr>
          <w:rFonts w:ascii="Arial" w:hAnsi="Arial" w:cs="Arial"/>
          <w:u w:val="single"/>
        </w:rPr>
      </w:pPr>
    </w:p>
    <w:p w14:paraId="225EBD41" w14:textId="3E7D505B" w:rsidR="009904EF" w:rsidRPr="001A0F55" w:rsidRDefault="009904EF" w:rsidP="00E2471F">
      <w:pPr>
        <w:jc w:val="both"/>
        <w:rPr>
          <w:rFonts w:ascii="Arial" w:hAnsi="Arial" w:cs="Arial"/>
        </w:rPr>
      </w:pPr>
      <w:r w:rsidRPr="001A0F55">
        <w:rPr>
          <w:rFonts w:ascii="Arial" w:hAnsi="Arial" w:cs="Arial"/>
        </w:rPr>
        <w:t xml:space="preserve">The National Food Waste Strategy identified drivers for food waste in Australia. These are augmented below: </w:t>
      </w:r>
    </w:p>
    <w:p w14:paraId="278F39B6" w14:textId="77777777" w:rsidR="009904EF" w:rsidRPr="001A0F55" w:rsidRDefault="009904EF" w:rsidP="00DC62E3">
      <w:pPr>
        <w:rPr>
          <w:rFonts w:ascii="Arial" w:hAnsi="Arial" w:cs="Arial"/>
          <w:u w:val="single"/>
        </w:rPr>
      </w:pPr>
      <w:r w:rsidRPr="001A0F55">
        <w:rPr>
          <w:rFonts w:ascii="Arial" w:hAnsi="Arial" w:cs="Arial"/>
          <w:u w:val="single"/>
        </w:rPr>
        <w:t xml:space="preserve"> </w:t>
      </w:r>
    </w:p>
    <w:p w14:paraId="3CA5BF74" w14:textId="202295CB" w:rsidR="009904EF" w:rsidRPr="00043013" w:rsidRDefault="009904EF" w:rsidP="00E2471F">
      <w:pPr>
        <w:pStyle w:val="Caption"/>
        <w:keepNext/>
        <w:spacing w:after="120"/>
        <w:rPr>
          <w:rFonts w:ascii="Arial" w:hAnsi="Arial" w:cs="Arial"/>
          <w:color w:val="808080" w:themeColor="background1" w:themeShade="80"/>
        </w:rPr>
      </w:pPr>
      <w:bookmarkStart w:id="20" w:name="_Toc20348932"/>
      <w:bookmarkStart w:id="21" w:name="_Toc23170683"/>
      <w:r w:rsidRPr="00043013">
        <w:rPr>
          <w:rFonts w:ascii="Arial" w:hAnsi="Arial" w:cs="Arial"/>
          <w:color w:val="808080" w:themeColor="background1" w:themeShade="80"/>
        </w:rPr>
        <w:t xml:space="preserve">Table </w:t>
      </w:r>
      <w:r w:rsidRPr="00043013">
        <w:rPr>
          <w:rFonts w:ascii="Arial" w:hAnsi="Arial" w:cs="Arial"/>
          <w:noProof/>
          <w:color w:val="808080" w:themeColor="background1" w:themeShade="80"/>
        </w:rPr>
        <w:fldChar w:fldCharType="begin"/>
      </w:r>
      <w:r w:rsidRPr="00043013">
        <w:rPr>
          <w:rFonts w:ascii="Arial" w:hAnsi="Arial" w:cs="Arial"/>
          <w:noProof/>
          <w:color w:val="808080" w:themeColor="background1" w:themeShade="80"/>
        </w:rPr>
        <w:instrText xml:space="preserve"> SEQ Table \* ARABIC </w:instrText>
      </w:r>
      <w:r w:rsidRPr="00043013">
        <w:rPr>
          <w:rFonts w:ascii="Arial" w:hAnsi="Arial" w:cs="Arial"/>
          <w:noProof/>
          <w:color w:val="808080" w:themeColor="background1" w:themeShade="80"/>
        </w:rPr>
        <w:fldChar w:fldCharType="separate"/>
      </w:r>
      <w:r w:rsidR="00271506">
        <w:rPr>
          <w:rFonts w:ascii="Arial" w:hAnsi="Arial" w:cs="Arial"/>
          <w:noProof/>
          <w:color w:val="808080" w:themeColor="background1" w:themeShade="80"/>
        </w:rPr>
        <w:t>1</w:t>
      </w:r>
      <w:r w:rsidRPr="00043013">
        <w:rPr>
          <w:rFonts w:ascii="Arial" w:hAnsi="Arial" w:cs="Arial"/>
          <w:noProof/>
          <w:color w:val="808080" w:themeColor="background1" w:themeShade="80"/>
        </w:rPr>
        <w:fldChar w:fldCharType="end"/>
      </w:r>
      <w:r w:rsidRPr="00043013">
        <w:rPr>
          <w:rFonts w:ascii="Arial" w:hAnsi="Arial" w:cs="Arial"/>
          <w:color w:val="808080" w:themeColor="background1" w:themeShade="80"/>
        </w:rPr>
        <w:t>: Drivers for food waste in Australia  Adapted from</w:t>
      </w:r>
      <w:sdt>
        <w:sdtPr>
          <w:rPr>
            <w:rFonts w:ascii="Arial" w:hAnsi="Arial" w:cs="Arial"/>
            <w:color w:val="808080" w:themeColor="background1" w:themeShade="80"/>
          </w:rPr>
          <w:id w:val="1770272796"/>
          <w:citation/>
        </w:sdtPr>
        <w:sdtEndPr/>
        <w:sdtContent>
          <w:r w:rsidRPr="00043013">
            <w:rPr>
              <w:rFonts w:ascii="Arial" w:hAnsi="Arial" w:cs="Arial"/>
              <w:color w:val="808080" w:themeColor="background1" w:themeShade="80"/>
            </w:rPr>
            <w:fldChar w:fldCharType="begin"/>
          </w:r>
          <w:r w:rsidR="009B182A" w:rsidRPr="00043013">
            <w:rPr>
              <w:rFonts w:ascii="Arial" w:hAnsi="Arial" w:cs="Arial"/>
              <w:color w:val="808080" w:themeColor="background1" w:themeShade="80"/>
            </w:rPr>
            <w:instrText xml:space="preserve">CITATION Com17 \l 3081 </w:instrText>
          </w:r>
          <w:r w:rsidRPr="00043013">
            <w:rPr>
              <w:rFonts w:ascii="Arial" w:hAnsi="Arial" w:cs="Arial"/>
              <w:color w:val="808080" w:themeColor="background1" w:themeShade="80"/>
            </w:rPr>
            <w:fldChar w:fldCharType="separate"/>
          </w:r>
          <w:r w:rsidR="009B182A" w:rsidRPr="00043013">
            <w:rPr>
              <w:rFonts w:ascii="Arial" w:hAnsi="Arial" w:cs="Arial"/>
              <w:noProof/>
              <w:color w:val="808080" w:themeColor="background1" w:themeShade="80"/>
            </w:rPr>
            <w:t xml:space="preserve"> (Commonwealth of Australia, 2017)</w:t>
          </w:r>
          <w:r w:rsidRPr="00043013">
            <w:rPr>
              <w:rFonts w:ascii="Arial" w:hAnsi="Arial" w:cs="Arial"/>
              <w:color w:val="808080" w:themeColor="background1" w:themeShade="80"/>
            </w:rPr>
            <w:fldChar w:fldCharType="end"/>
          </w:r>
        </w:sdtContent>
      </w:sdt>
      <w:bookmarkEnd w:id="20"/>
      <w:bookmarkEnd w:id="21"/>
    </w:p>
    <w:tbl>
      <w:tblPr>
        <w:tblW w:w="0" w:type="auto"/>
        <w:tblInd w:w="418" w:type="dxa"/>
        <w:tblBorders>
          <w:top w:val="single" w:sz="6" w:space="0" w:color="538135" w:themeColor="accent6" w:themeShade="BF"/>
          <w:left w:val="single" w:sz="6" w:space="0" w:color="538135" w:themeColor="accent6" w:themeShade="BF"/>
          <w:bottom w:val="single" w:sz="6" w:space="0" w:color="538135" w:themeColor="accent6" w:themeShade="BF"/>
          <w:right w:val="single" w:sz="6" w:space="0" w:color="538135" w:themeColor="accent6" w:themeShade="BF"/>
          <w:insideH w:val="single" w:sz="6" w:space="0" w:color="538135" w:themeColor="accent6" w:themeShade="BF"/>
          <w:insideV w:val="single" w:sz="6" w:space="0" w:color="538135" w:themeColor="accent6" w:themeShade="BF"/>
        </w:tblBorders>
        <w:tblCellMar>
          <w:left w:w="0" w:type="dxa"/>
          <w:right w:w="0" w:type="dxa"/>
        </w:tblCellMar>
        <w:tblLook w:val="04A0" w:firstRow="1" w:lastRow="0" w:firstColumn="1" w:lastColumn="0" w:noHBand="0" w:noVBand="1"/>
      </w:tblPr>
      <w:tblGrid>
        <w:gridCol w:w="2192"/>
        <w:gridCol w:w="6394"/>
      </w:tblGrid>
      <w:tr w:rsidR="009904EF" w:rsidRPr="001A0F55" w14:paraId="41CBCEC5" w14:textId="77777777" w:rsidTr="00043013">
        <w:trPr>
          <w:cantSplit/>
          <w:trHeight w:val="88"/>
        </w:trPr>
        <w:tc>
          <w:tcPr>
            <w:tcW w:w="0" w:type="auto"/>
            <w:shd w:val="clear" w:color="auto" w:fill="009444"/>
            <w:tcMar>
              <w:top w:w="113" w:type="dxa"/>
              <w:left w:w="113" w:type="dxa"/>
              <w:bottom w:w="113" w:type="dxa"/>
              <w:right w:w="113" w:type="dxa"/>
            </w:tcMar>
            <w:hideMark/>
          </w:tcPr>
          <w:p w14:paraId="3DAE91CB" w14:textId="77777777" w:rsidR="009904EF" w:rsidRPr="001A0F55" w:rsidRDefault="009904EF" w:rsidP="00DC62E3">
            <w:pPr>
              <w:spacing w:after="21" w:line="195" w:lineRule="atLeast"/>
              <w:rPr>
                <w:rFonts w:ascii="Arial" w:hAnsi="Arial" w:cs="Arial"/>
                <w:color w:val="FFFFFF" w:themeColor="background1"/>
                <w:sz w:val="22"/>
                <w:szCs w:val="22"/>
                <w:lang w:eastAsia="en-GB"/>
              </w:rPr>
            </w:pPr>
            <w:r w:rsidRPr="001A0F55">
              <w:rPr>
                <w:rFonts w:ascii="Arial" w:hAnsi="Arial" w:cs="Arial"/>
                <w:b/>
                <w:bCs/>
                <w:color w:val="FFFFFF" w:themeColor="background1"/>
                <w:sz w:val="22"/>
                <w:szCs w:val="22"/>
                <w:lang w:eastAsia="en-GB"/>
              </w:rPr>
              <w:t>Primary production</w:t>
            </w:r>
          </w:p>
        </w:tc>
        <w:tc>
          <w:tcPr>
            <w:tcW w:w="0" w:type="auto"/>
            <w:tcMar>
              <w:top w:w="113" w:type="dxa"/>
              <w:left w:w="113" w:type="dxa"/>
              <w:bottom w:w="113" w:type="dxa"/>
              <w:right w:w="113" w:type="dxa"/>
            </w:tcMar>
            <w:hideMark/>
          </w:tcPr>
          <w:p w14:paraId="6D1BEB9D" w14:textId="77777777" w:rsidR="009904EF" w:rsidRPr="001A0F55" w:rsidRDefault="009904EF" w:rsidP="00E2471F">
            <w:pPr>
              <w:pStyle w:val="ListParagraph"/>
              <w:numPr>
                <w:ilvl w:val="0"/>
                <w:numId w:val="38"/>
              </w:numPr>
              <w:spacing w:after="21" w:line="195" w:lineRule="atLeast"/>
              <w:ind w:left="451" w:hanging="284"/>
              <w:jc w:val="both"/>
              <w:rPr>
                <w:rFonts w:ascii="Arial" w:hAnsi="Arial" w:cs="Arial"/>
                <w:sz w:val="22"/>
                <w:szCs w:val="22"/>
                <w:lang w:eastAsia="en-GB"/>
              </w:rPr>
            </w:pPr>
            <w:r w:rsidRPr="001A0F55">
              <w:rPr>
                <w:rFonts w:ascii="Arial" w:hAnsi="Arial" w:cs="Arial"/>
                <w:sz w:val="22"/>
                <w:szCs w:val="22"/>
                <w:lang w:eastAsia="en-GB"/>
              </w:rPr>
              <w:t>Product loss due to pests and diseases or weather</w:t>
            </w:r>
          </w:p>
          <w:p w14:paraId="632AE231" w14:textId="77777777" w:rsidR="009904EF" w:rsidRPr="001A0F55" w:rsidRDefault="009904EF" w:rsidP="00E2471F">
            <w:pPr>
              <w:pStyle w:val="ListParagraph"/>
              <w:numPr>
                <w:ilvl w:val="0"/>
                <w:numId w:val="38"/>
              </w:numPr>
              <w:spacing w:after="21" w:line="195" w:lineRule="atLeast"/>
              <w:ind w:left="451" w:hanging="284"/>
              <w:jc w:val="both"/>
              <w:rPr>
                <w:rFonts w:ascii="Arial" w:hAnsi="Arial" w:cs="Arial"/>
                <w:sz w:val="22"/>
                <w:szCs w:val="22"/>
                <w:lang w:eastAsia="en-GB"/>
              </w:rPr>
            </w:pPr>
            <w:r w:rsidRPr="001A0F55">
              <w:rPr>
                <w:rFonts w:ascii="Arial" w:hAnsi="Arial" w:cs="Arial"/>
                <w:sz w:val="22"/>
                <w:szCs w:val="22"/>
                <w:lang w:eastAsia="en-GB"/>
              </w:rPr>
              <w:t>Stock that is damaged or discarded during production, packing or handling</w:t>
            </w:r>
          </w:p>
          <w:p w14:paraId="7F344AE3" w14:textId="77777777" w:rsidR="009904EF" w:rsidRPr="001A0F55" w:rsidRDefault="009904EF" w:rsidP="00E2471F">
            <w:pPr>
              <w:pStyle w:val="ListParagraph"/>
              <w:numPr>
                <w:ilvl w:val="0"/>
                <w:numId w:val="38"/>
              </w:numPr>
              <w:spacing w:after="21" w:line="195" w:lineRule="atLeast"/>
              <w:ind w:left="451" w:hanging="284"/>
              <w:jc w:val="both"/>
              <w:rPr>
                <w:rFonts w:ascii="Arial" w:hAnsi="Arial" w:cs="Arial"/>
                <w:sz w:val="22"/>
                <w:szCs w:val="22"/>
                <w:lang w:eastAsia="en-GB"/>
              </w:rPr>
            </w:pPr>
            <w:r w:rsidRPr="001A0F55">
              <w:rPr>
                <w:rFonts w:ascii="Arial" w:hAnsi="Arial" w:cs="Arial"/>
                <w:sz w:val="22"/>
                <w:szCs w:val="22"/>
                <w:lang w:eastAsia="en-GB"/>
              </w:rPr>
              <w:t>Fall in market prices making it unprofitable to harvest</w:t>
            </w:r>
          </w:p>
          <w:p w14:paraId="1429E58C" w14:textId="38B8D776" w:rsidR="009904EF" w:rsidRPr="001A0F55" w:rsidRDefault="009904EF" w:rsidP="00020B64">
            <w:pPr>
              <w:pStyle w:val="ListParagraph"/>
              <w:numPr>
                <w:ilvl w:val="0"/>
                <w:numId w:val="38"/>
              </w:numPr>
              <w:spacing w:after="21" w:line="195" w:lineRule="atLeast"/>
              <w:ind w:left="451" w:hanging="284"/>
              <w:rPr>
                <w:rFonts w:ascii="Arial" w:hAnsi="Arial" w:cs="Arial"/>
                <w:sz w:val="22"/>
                <w:szCs w:val="22"/>
                <w:lang w:eastAsia="en-GB"/>
              </w:rPr>
            </w:pPr>
            <w:r w:rsidRPr="001A0F55">
              <w:rPr>
                <w:rFonts w:ascii="Arial" w:hAnsi="Arial" w:cs="Arial"/>
                <w:sz w:val="22"/>
                <w:szCs w:val="22"/>
                <w:lang w:eastAsia="en-GB"/>
              </w:rPr>
              <w:t>Overproduction due to inability to meet contracted produce specifications, such as quality or size or physical appearance (cosmetic quality)</w:t>
            </w:r>
            <w:r w:rsidR="00913BF0" w:rsidRPr="001A0F55">
              <w:rPr>
                <w:rFonts w:ascii="Arial" w:hAnsi="Arial" w:cs="Arial"/>
                <w:sz w:val="22"/>
                <w:szCs w:val="22"/>
                <w:lang w:eastAsia="en-GB"/>
              </w:rPr>
              <w:t xml:space="preserve"> of a crop</w:t>
            </w:r>
          </w:p>
          <w:p w14:paraId="2657E1BC" w14:textId="77777777" w:rsidR="009904EF" w:rsidRPr="001A0F55" w:rsidRDefault="009904EF" w:rsidP="00E2471F">
            <w:pPr>
              <w:pStyle w:val="ListParagraph"/>
              <w:numPr>
                <w:ilvl w:val="0"/>
                <w:numId w:val="38"/>
              </w:numPr>
              <w:spacing w:after="21" w:line="195" w:lineRule="atLeast"/>
              <w:ind w:left="451" w:hanging="284"/>
              <w:jc w:val="both"/>
              <w:rPr>
                <w:rFonts w:ascii="Arial" w:hAnsi="Arial" w:cs="Arial"/>
                <w:sz w:val="22"/>
                <w:szCs w:val="22"/>
                <w:lang w:eastAsia="en-GB"/>
              </w:rPr>
            </w:pPr>
            <w:r w:rsidRPr="001A0F55">
              <w:rPr>
                <w:rFonts w:ascii="Arial" w:hAnsi="Arial" w:cs="Arial"/>
                <w:sz w:val="22"/>
                <w:szCs w:val="22"/>
                <w:lang w:eastAsia="en-GB"/>
              </w:rPr>
              <w:t>Changes in consumer tastes and preferences</w:t>
            </w:r>
          </w:p>
          <w:p w14:paraId="147BB3C7" w14:textId="67595C44" w:rsidR="009904EF" w:rsidRPr="001A0F55" w:rsidRDefault="009904EF" w:rsidP="00E2471F">
            <w:pPr>
              <w:pStyle w:val="ListParagraph"/>
              <w:numPr>
                <w:ilvl w:val="0"/>
                <w:numId w:val="38"/>
              </w:numPr>
              <w:spacing w:after="21" w:line="195" w:lineRule="atLeast"/>
              <w:ind w:left="451" w:hanging="284"/>
              <w:jc w:val="both"/>
              <w:rPr>
                <w:rFonts w:ascii="Arial" w:hAnsi="Arial" w:cs="Arial"/>
                <w:sz w:val="22"/>
                <w:szCs w:val="22"/>
                <w:lang w:eastAsia="en-GB"/>
              </w:rPr>
            </w:pPr>
            <w:r w:rsidRPr="001A0F55">
              <w:rPr>
                <w:rFonts w:ascii="Arial" w:hAnsi="Arial" w:cs="Arial"/>
                <w:sz w:val="22"/>
                <w:szCs w:val="22"/>
                <w:lang w:eastAsia="en-GB"/>
              </w:rPr>
              <w:t>Lack of adequate storage facilities (e.g. pest and waterproof grain silos; inadequate cold storage)</w:t>
            </w:r>
          </w:p>
          <w:p w14:paraId="68ACA1E5" w14:textId="1F752C4D" w:rsidR="009904EF" w:rsidRPr="001A0F55" w:rsidRDefault="009904EF" w:rsidP="00E2471F">
            <w:pPr>
              <w:pStyle w:val="ListParagraph"/>
              <w:numPr>
                <w:ilvl w:val="0"/>
                <w:numId w:val="38"/>
              </w:numPr>
              <w:spacing w:after="21" w:line="195" w:lineRule="atLeast"/>
              <w:ind w:left="451" w:hanging="284"/>
              <w:jc w:val="both"/>
              <w:rPr>
                <w:rFonts w:ascii="Arial" w:hAnsi="Arial" w:cs="Arial"/>
                <w:sz w:val="22"/>
                <w:szCs w:val="22"/>
                <w:lang w:eastAsia="en-GB"/>
              </w:rPr>
            </w:pPr>
            <w:r w:rsidRPr="001A0F55">
              <w:rPr>
                <w:rFonts w:ascii="Arial" w:hAnsi="Arial" w:cs="Arial"/>
                <w:sz w:val="22"/>
                <w:szCs w:val="22"/>
                <w:lang w:eastAsia="en-GB"/>
              </w:rPr>
              <w:t>Spillage</w:t>
            </w:r>
            <w:r w:rsidR="00913BF0" w:rsidRPr="001A0F55">
              <w:rPr>
                <w:rFonts w:ascii="Arial" w:hAnsi="Arial" w:cs="Arial"/>
                <w:sz w:val="22"/>
                <w:szCs w:val="22"/>
                <w:lang w:eastAsia="en-GB"/>
              </w:rPr>
              <w:t xml:space="preserve"> or contamination</w:t>
            </w:r>
          </w:p>
        </w:tc>
      </w:tr>
      <w:tr w:rsidR="009904EF" w:rsidRPr="001A0F55" w14:paraId="0B9F17A4" w14:textId="77777777" w:rsidTr="00043013">
        <w:trPr>
          <w:cantSplit/>
          <w:trHeight w:val="119"/>
        </w:trPr>
        <w:tc>
          <w:tcPr>
            <w:tcW w:w="0" w:type="auto"/>
            <w:shd w:val="clear" w:color="auto" w:fill="009444"/>
            <w:tcMar>
              <w:top w:w="113" w:type="dxa"/>
              <w:left w:w="113" w:type="dxa"/>
              <w:bottom w:w="113" w:type="dxa"/>
              <w:right w:w="113" w:type="dxa"/>
            </w:tcMar>
            <w:hideMark/>
          </w:tcPr>
          <w:p w14:paraId="42C829B7" w14:textId="77777777" w:rsidR="009904EF" w:rsidRPr="001A0F55" w:rsidRDefault="009904EF" w:rsidP="00DC62E3">
            <w:pPr>
              <w:spacing w:after="21" w:line="195" w:lineRule="atLeast"/>
              <w:rPr>
                <w:rFonts w:ascii="Arial" w:hAnsi="Arial" w:cs="Arial"/>
                <w:color w:val="FFFFFF" w:themeColor="background1"/>
                <w:sz w:val="22"/>
                <w:szCs w:val="22"/>
                <w:lang w:eastAsia="en-GB"/>
              </w:rPr>
            </w:pPr>
            <w:r w:rsidRPr="001A0F55">
              <w:rPr>
                <w:rFonts w:ascii="Arial" w:hAnsi="Arial" w:cs="Arial"/>
                <w:b/>
                <w:bCs/>
                <w:color w:val="FFFFFF" w:themeColor="background1"/>
                <w:sz w:val="22"/>
                <w:szCs w:val="22"/>
                <w:lang w:eastAsia="en-GB"/>
              </w:rPr>
              <w:t>Processing and manufacturing</w:t>
            </w:r>
          </w:p>
        </w:tc>
        <w:tc>
          <w:tcPr>
            <w:tcW w:w="0" w:type="auto"/>
            <w:tcMar>
              <w:top w:w="113" w:type="dxa"/>
              <w:left w:w="113" w:type="dxa"/>
              <w:bottom w:w="113" w:type="dxa"/>
              <w:right w:w="113" w:type="dxa"/>
            </w:tcMar>
            <w:hideMark/>
          </w:tcPr>
          <w:p w14:paraId="13F53CA2" w14:textId="77777777" w:rsidR="009904EF" w:rsidRPr="001A0F55" w:rsidRDefault="009904EF" w:rsidP="00A65CDE">
            <w:pPr>
              <w:pStyle w:val="ListParagraph"/>
              <w:numPr>
                <w:ilvl w:val="0"/>
                <w:numId w:val="38"/>
              </w:numPr>
              <w:spacing w:after="21" w:line="195" w:lineRule="atLeast"/>
              <w:ind w:left="451" w:hanging="284"/>
              <w:jc w:val="both"/>
              <w:rPr>
                <w:rFonts w:ascii="Arial" w:hAnsi="Arial" w:cs="Arial"/>
                <w:sz w:val="22"/>
                <w:szCs w:val="22"/>
                <w:lang w:eastAsia="en-GB"/>
              </w:rPr>
            </w:pPr>
            <w:r w:rsidRPr="001A0F55">
              <w:rPr>
                <w:rFonts w:ascii="Arial" w:hAnsi="Arial" w:cs="Arial"/>
                <w:sz w:val="22"/>
                <w:szCs w:val="22"/>
                <w:lang w:eastAsia="en-GB"/>
              </w:rPr>
              <w:t>Product damaged during handling or not meeting customer specifications</w:t>
            </w:r>
          </w:p>
          <w:p w14:paraId="4223BC96" w14:textId="77777777" w:rsidR="009904EF" w:rsidRPr="001A0F55" w:rsidRDefault="009904EF" w:rsidP="00A65CDE">
            <w:pPr>
              <w:pStyle w:val="ListParagraph"/>
              <w:numPr>
                <w:ilvl w:val="0"/>
                <w:numId w:val="38"/>
              </w:numPr>
              <w:spacing w:after="21" w:line="195" w:lineRule="atLeast"/>
              <w:ind w:left="451" w:hanging="284"/>
              <w:jc w:val="both"/>
              <w:rPr>
                <w:rFonts w:ascii="Arial" w:hAnsi="Arial" w:cs="Arial"/>
                <w:sz w:val="22"/>
                <w:szCs w:val="22"/>
                <w:lang w:eastAsia="en-GB"/>
              </w:rPr>
            </w:pPr>
            <w:r w:rsidRPr="001A0F55">
              <w:rPr>
                <w:rFonts w:ascii="Arial" w:hAnsi="Arial" w:cs="Arial"/>
                <w:sz w:val="22"/>
                <w:szCs w:val="22"/>
                <w:lang w:eastAsia="en-GB"/>
              </w:rPr>
              <w:t>Spoilage due to contamination or inadequate temperature control</w:t>
            </w:r>
          </w:p>
          <w:p w14:paraId="7006A6FF" w14:textId="77777777" w:rsidR="009904EF" w:rsidRPr="001A0F55" w:rsidRDefault="009904EF" w:rsidP="00A65CDE">
            <w:pPr>
              <w:pStyle w:val="ListParagraph"/>
              <w:numPr>
                <w:ilvl w:val="0"/>
                <w:numId w:val="38"/>
              </w:numPr>
              <w:spacing w:after="21" w:line="195" w:lineRule="atLeast"/>
              <w:ind w:left="451" w:hanging="284"/>
              <w:jc w:val="both"/>
              <w:rPr>
                <w:rFonts w:ascii="Arial" w:hAnsi="Arial" w:cs="Arial"/>
                <w:sz w:val="22"/>
                <w:szCs w:val="22"/>
                <w:lang w:eastAsia="en-GB"/>
              </w:rPr>
            </w:pPr>
            <w:r w:rsidRPr="001A0F55">
              <w:rPr>
                <w:rFonts w:ascii="Arial" w:hAnsi="Arial" w:cs="Arial"/>
                <w:sz w:val="22"/>
                <w:szCs w:val="22"/>
                <w:lang w:eastAsia="en-GB"/>
              </w:rPr>
              <w:t xml:space="preserve">Excessive trimming of vegetable parts </w:t>
            </w:r>
          </w:p>
          <w:p w14:paraId="4A41830A" w14:textId="3515116F" w:rsidR="009904EF" w:rsidRPr="001A0F55" w:rsidRDefault="009904EF" w:rsidP="00A65CDE">
            <w:pPr>
              <w:pStyle w:val="ListParagraph"/>
              <w:numPr>
                <w:ilvl w:val="0"/>
                <w:numId w:val="38"/>
              </w:numPr>
              <w:spacing w:after="21" w:line="195" w:lineRule="atLeast"/>
              <w:ind w:left="451" w:hanging="284"/>
              <w:jc w:val="both"/>
              <w:rPr>
                <w:rFonts w:ascii="Arial" w:hAnsi="Arial" w:cs="Arial"/>
                <w:sz w:val="22"/>
                <w:szCs w:val="22"/>
                <w:lang w:eastAsia="en-GB"/>
              </w:rPr>
            </w:pPr>
            <w:r w:rsidRPr="001A0F55">
              <w:rPr>
                <w:rFonts w:ascii="Arial" w:hAnsi="Arial" w:cs="Arial"/>
                <w:sz w:val="22"/>
                <w:szCs w:val="22"/>
                <w:lang w:eastAsia="en-GB"/>
              </w:rPr>
              <w:t xml:space="preserve">Excessive discarded animal </w:t>
            </w:r>
            <w:r w:rsidR="003A3D9B" w:rsidRPr="001A0F55">
              <w:rPr>
                <w:rFonts w:ascii="Arial" w:hAnsi="Arial" w:cs="Arial"/>
                <w:sz w:val="22"/>
                <w:szCs w:val="22"/>
                <w:lang w:eastAsia="en-GB"/>
              </w:rPr>
              <w:t>or</w:t>
            </w:r>
            <w:r w:rsidR="00AC18A0" w:rsidRPr="001A0F55">
              <w:rPr>
                <w:rFonts w:ascii="Arial" w:hAnsi="Arial" w:cs="Arial"/>
                <w:sz w:val="22"/>
                <w:szCs w:val="22"/>
                <w:lang w:eastAsia="en-GB"/>
              </w:rPr>
              <w:t xml:space="preserve"> fish </w:t>
            </w:r>
            <w:r w:rsidR="003746B3" w:rsidRPr="001A0F55">
              <w:rPr>
                <w:rFonts w:ascii="Arial" w:hAnsi="Arial" w:cs="Arial"/>
                <w:sz w:val="22"/>
                <w:szCs w:val="22"/>
                <w:lang w:eastAsia="en-GB"/>
              </w:rPr>
              <w:t xml:space="preserve">and seafood </w:t>
            </w:r>
            <w:r w:rsidRPr="001A0F55">
              <w:rPr>
                <w:rFonts w:ascii="Arial" w:hAnsi="Arial" w:cs="Arial"/>
                <w:sz w:val="22"/>
                <w:szCs w:val="22"/>
                <w:lang w:eastAsia="en-GB"/>
              </w:rPr>
              <w:t xml:space="preserve">parts </w:t>
            </w:r>
          </w:p>
          <w:p w14:paraId="4E4D00F5" w14:textId="044A9BFB" w:rsidR="009904EF" w:rsidRPr="001A0F55" w:rsidRDefault="009904EF" w:rsidP="00A65CDE">
            <w:pPr>
              <w:pStyle w:val="ListParagraph"/>
              <w:numPr>
                <w:ilvl w:val="0"/>
                <w:numId w:val="38"/>
              </w:numPr>
              <w:spacing w:after="21" w:line="195" w:lineRule="atLeast"/>
              <w:ind w:left="451" w:hanging="284"/>
              <w:jc w:val="both"/>
              <w:rPr>
                <w:rFonts w:ascii="Arial" w:hAnsi="Arial" w:cs="Arial"/>
                <w:sz w:val="22"/>
                <w:szCs w:val="22"/>
                <w:lang w:eastAsia="en-GB"/>
              </w:rPr>
            </w:pPr>
            <w:r w:rsidRPr="001A0F55">
              <w:rPr>
                <w:rFonts w:ascii="Arial" w:hAnsi="Arial" w:cs="Arial"/>
                <w:sz w:val="22"/>
                <w:szCs w:val="22"/>
                <w:lang w:eastAsia="en-GB"/>
              </w:rPr>
              <w:t>Changes in production or over-production due to customer demand</w:t>
            </w:r>
            <w:r w:rsidR="003A3D9B" w:rsidRPr="001A0F55">
              <w:rPr>
                <w:rFonts w:ascii="Arial" w:hAnsi="Arial" w:cs="Arial"/>
                <w:sz w:val="22"/>
                <w:szCs w:val="22"/>
                <w:lang w:eastAsia="en-GB"/>
              </w:rPr>
              <w:t>;</w:t>
            </w:r>
            <w:r w:rsidRPr="001A0F55">
              <w:rPr>
                <w:rFonts w:ascii="Arial" w:hAnsi="Arial" w:cs="Arial"/>
                <w:sz w:val="22"/>
                <w:szCs w:val="22"/>
                <w:lang w:eastAsia="en-GB"/>
              </w:rPr>
              <w:t xml:space="preserve"> or </w:t>
            </w:r>
            <w:r w:rsidR="003746B3" w:rsidRPr="001A0F55">
              <w:rPr>
                <w:rFonts w:ascii="Arial" w:hAnsi="Arial" w:cs="Arial"/>
                <w:sz w:val="22"/>
                <w:szCs w:val="22"/>
                <w:lang w:eastAsia="en-GB"/>
              </w:rPr>
              <w:t xml:space="preserve">high supply contract </w:t>
            </w:r>
            <w:r w:rsidRPr="001A0F55">
              <w:rPr>
                <w:rFonts w:ascii="Arial" w:hAnsi="Arial" w:cs="Arial"/>
                <w:sz w:val="22"/>
                <w:szCs w:val="22"/>
                <w:lang w:eastAsia="en-GB"/>
              </w:rPr>
              <w:t>penalty clauses</w:t>
            </w:r>
          </w:p>
          <w:p w14:paraId="7B2A872D" w14:textId="77777777" w:rsidR="009904EF" w:rsidRPr="001A0F55" w:rsidRDefault="009904EF" w:rsidP="00A65CDE">
            <w:pPr>
              <w:pStyle w:val="ListParagraph"/>
              <w:numPr>
                <w:ilvl w:val="0"/>
                <w:numId w:val="38"/>
              </w:numPr>
              <w:spacing w:after="21" w:line="195" w:lineRule="atLeast"/>
              <w:ind w:left="451" w:hanging="284"/>
              <w:jc w:val="both"/>
              <w:rPr>
                <w:rFonts w:ascii="Arial" w:hAnsi="Arial" w:cs="Arial"/>
                <w:sz w:val="22"/>
                <w:szCs w:val="22"/>
                <w:lang w:eastAsia="en-GB"/>
              </w:rPr>
            </w:pPr>
            <w:r w:rsidRPr="001A0F55">
              <w:rPr>
                <w:rFonts w:ascii="Arial" w:hAnsi="Arial" w:cs="Arial"/>
                <w:sz w:val="22"/>
                <w:szCs w:val="22"/>
                <w:lang w:eastAsia="en-GB"/>
              </w:rPr>
              <w:t xml:space="preserve">Equipment failure </w:t>
            </w:r>
          </w:p>
          <w:p w14:paraId="2990B0D3" w14:textId="77777777" w:rsidR="009904EF" w:rsidRPr="001A0F55" w:rsidRDefault="009904EF" w:rsidP="00020B64">
            <w:pPr>
              <w:pStyle w:val="ListParagraph"/>
              <w:numPr>
                <w:ilvl w:val="0"/>
                <w:numId w:val="38"/>
              </w:numPr>
              <w:spacing w:after="21" w:line="195" w:lineRule="atLeast"/>
              <w:ind w:left="451" w:hanging="284"/>
              <w:rPr>
                <w:rFonts w:ascii="Arial" w:hAnsi="Arial" w:cs="Arial"/>
                <w:sz w:val="22"/>
                <w:szCs w:val="22"/>
                <w:lang w:eastAsia="en-GB"/>
              </w:rPr>
            </w:pPr>
            <w:r w:rsidRPr="001A0F55">
              <w:rPr>
                <w:rFonts w:ascii="Arial" w:hAnsi="Arial" w:cs="Arial"/>
                <w:sz w:val="22"/>
                <w:szCs w:val="22"/>
                <w:lang w:eastAsia="en-GB"/>
              </w:rPr>
              <w:t xml:space="preserve">Spillage on conveyor belts and transfer points </w:t>
            </w:r>
          </w:p>
          <w:p w14:paraId="2EDC62A6" w14:textId="77777777" w:rsidR="009904EF" w:rsidRPr="001A0F55" w:rsidRDefault="009904EF" w:rsidP="00020B64">
            <w:pPr>
              <w:pStyle w:val="ListParagraph"/>
              <w:numPr>
                <w:ilvl w:val="0"/>
                <w:numId w:val="38"/>
              </w:numPr>
              <w:spacing w:after="21" w:line="195" w:lineRule="atLeast"/>
              <w:ind w:left="451" w:hanging="284"/>
              <w:rPr>
                <w:rFonts w:ascii="Arial" w:hAnsi="Arial" w:cs="Arial"/>
                <w:sz w:val="22"/>
                <w:szCs w:val="22"/>
                <w:lang w:eastAsia="en-GB"/>
              </w:rPr>
            </w:pPr>
            <w:r w:rsidRPr="001A0F55">
              <w:rPr>
                <w:rFonts w:ascii="Arial" w:hAnsi="Arial" w:cs="Arial"/>
                <w:sz w:val="22"/>
                <w:szCs w:val="22"/>
                <w:lang w:eastAsia="en-GB"/>
              </w:rPr>
              <w:t xml:space="preserve">Waste from production line changeovers </w:t>
            </w:r>
          </w:p>
          <w:p w14:paraId="57C14588" w14:textId="77777777" w:rsidR="009904EF" w:rsidRPr="001A0F55" w:rsidRDefault="009904EF" w:rsidP="00020B64">
            <w:pPr>
              <w:pStyle w:val="ListParagraph"/>
              <w:numPr>
                <w:ilvl w:val="0"/>
                <w:numId w:val="38"/>
              </w:numPr>
              <w:spacing w:after="21" w:line="195" w:lineRule="atLeast"/>
              <w:ind w:left="451" w:hanging="284"/>
              <w:rPr>
                <w:rFonts w:ascii="Arial" w:hAnsi="Arial" w:cs="Arial"/>
                <w:sz w:val="22"/>
                <w:szCs w:val="22"/>
                <w:lang w:eastAsia="en-GB"/>
              </w:rPr>
            </w:pPr>
            <w:r w:rsidRPr="001A0F55">
              <w:rPr>
                <w:rFonts w:ascii="Arial" w:hAnsi="Arial" w:cs="Arial"/>
                <w:sz w:val="22"/>
                <w:szCs w:val="22"/>
                <w:lang w:eastAsia="en-GB"/>
              </w:rPr>
              <w:t>Inefficient inventory management</w:t>
            </w:r>
          </w:p>
          <w:p w14:paraId="2C955A55" w14:textId="77777777" w:rsidR="009904EF" w:rsidRPr="001A0F55" w:rsidRDefault="009904EF" w:rsidP="00020B64">
            <w:pPr>
              <w:pStyle w:val="ListParagraph"/>
              <w:numPr>
                <w:ilvl w:val="0"/>
                <w:numId w:val="38"/>
              </w:numPr>
              <w:spacing w:after="21" w:line="195" w:lineRule="atLeast"/>
              <w:ind w:left="451" w:hanging="284"/>
              <w:rPr>
                <w:rFonts w:ascii="Arial" w:hAnsi="Arial" w:cs="Arial"/>
                <w:sz w:val="22"/>
                <w:szCs w:val="22"/>
                <w:lang w:eastAsia="en-GB"/>
              </w:rPr>
            </w:pPr>
            <w:r w:rsidRPr="001A0F55">
              <w:rPr>
                <w:rFonts w:ascii="Arial" w:hAnsi="Arial" w:cs="Arial"/>
                <w:sz w:val="22"/>
                <w:szCs w:val="22"/>
                <w:lang w:eastAsia="en-GB"/>
              </w:rPr>
              <w:t>Damage to packaging resulting in food unfit for sale</w:t>
            </w:r>
          </w:p>
          <w:p w14:paraId="78B7463E" w14:textId="7542D1E2" w:rsidR="009904EF" w:rsidRPr="001A0F55" w:rsidRDefault="009904EF" w:rsidP="00020B64">
            <w:pPr>
              <w:pStyle w:val="ListParagraph"/>
              <w:numPr>
                <w:ilvl w:val="0"/>
                <w:numId w:val="38"/>
              </w:numPr>
              <w:spacing w:after="21" w:line="195" w:lineRule="atLeast"/>
              <w:ind w:left="451" w:hanging="284"/>
              <w:rPr>
                <w:rFonts w:ascii="Arial" w:hAnsi="Arial" w:cs="Arial"/>
                <w:sz w:val="22"/>
                <w:szCs w:val="22"/>
                <w:lang w:eastAsia="en-GB"/>
              </w:rPr>
            </w:pPr>
            <w:r w:rsidRPr="001A0F55">
              <w:rPr>
                <w:rFonts w:ascii="Arial" w:hAnsi="Arial" w:cs="Arial"/>
                <w:sz w:val="22"/>
                <w:szCs w:val="22"/>
                <w:lang w:eastAsia="en-GB"/>
              </w:rPr>
              <w:t>Removal of plastic packaging in response to community pressure resulting in shortened expiry dates due to the loss of moisture and air</w:t>
            </w:r>
            <w:r w:rsidR="003A3D9B" w:rsidRPr="001A0F55">
              <w:rPr>
                <w:rFonts w:ascii="Arial" w:hAnsi="Arial" w:cs="Arial"/>
                <w:sz w:val="22"/>
                <w:szCs w:val="22"/>
                <w:lang w:eastAsia="en-GB"/>
              </w:rPr>
              <w:t>, carbon dioxide or ethylene</w:t>
            </w:r>
            <w:r w:rsidRPr="001A0F55">
              <w:rPr>
                <w:rFonts w:ascii="Arial" w:hAnsi="Arial" w:cs="Arial"/>
                <w:sz w:val="22"/>
                <w:szCs w:val="22"/>
                <w:lang w:eastAsia="en-GB"/>
              </w:rPr>
              <w:t xml:space="preserve"> barrier properties</w:t>
            </w:r>
          </w:p>
          <w:p w14:paraId="2A0EB0C9" w14:textId="443CF556" w:rsidR="009904EF" w:rsidRPr="001A0F55" w:rsidRDefault="009904EF" w:rsidP="00A65CDE">
            <w:pPr>
              <w:pStyle w:val="ListParagraph"/>
              <w:numPr>
                <w:ilvl w:val="0"/>
                <w:numId w:val="38"/>
              </w:numPr>
              <w:spacing w:after="21" w:line="195" w:lineRule="atLeast"/>
              <w:ind w:left="451" w:hanging="284"/>
              <w:jc w:val="both"/>
              <w:rPr>
                <w:rFonts w:ascii="Arial" w:hAnsi="Arial" w:cs="Arial"/>
                <w:sz w:val="22"/>
                <w:szCs w:val="22"/>
                <w:lang w:eastAsia="en-GB"/>
              </w:rPr>
            </w:pPr>
            <w:r w:rsidRPr="001A0F55">
              <w:rPr>
                <w:rFonts w:ascii="Arial" w:hAnsi="Arial" w:cs="Arial"/>
                <w:sz w:val="22"/>
                <w:szCs w:val="22"/>
                <w:lang w:eastAsia="en-GB"/>
              </w:rPr>
              <w:t>Forecasting inaccurac</w:t>
            </w:r>
            <w:r w:rsidR="00450E32" w:rsidRPr="001A0F55">
              <w:rPr>
                <w:rFonts w:ascii="Arial" w:hAnsi="Arial" w:cs="Arial"/>
                <w:sz w:val="22"/>
                <w:szCs w:val="22"/>
                <w:lang w:eastAsia="en-GB"/>
              </w:rPr>
              <w:t>ies</w:t>
            </w:r>
            <w:r w:rsidRPr="001A0F55">
              <w:rPr>
                <w:rFonts w:ascii="Arial" w:hAnsi="Arial" w:cs="Arial"/>
                <w:sz w:val="22"/>
                <w:szCs w:val="22"/>
                <w:lang w:eastAsia="en-GB"/>
              </w:rPr>
              <w:t xml:space="preserve"> </w:t>
            </w:r>
          </w:p>
          <w:p w14:paraId="10A0D707" w14:textId="77777777" w:rsidR="009904EF" w:rsidRPr="001A0F55" w:rsidRDefault="009904EF" w:rsidP="00A65CDE">
            <w:pPr>
              <w:pStyle w:val="ListParagraph"/>
              <w:numPr>
                <w:ilvl w:val="0"/>
                <w:numId w:val="38"/>
              </w:numPr>
              <w:spacing w:after="21" w:line="195" w:lineRule="atLeast"/>
              <w:ind w:left="451" w:hanging="284"/>
              <w:jc w:val="both"/>
              <w:rPr>
                <w:rFonts w:ascii="Arial" w:hAnsi="Arial" w:cs="Arial"/>
                <w:sz w:val="22"/>
                <w:szCs w:val="22"/>
                <w:lang w:eastAsia="en-GB"/>
              </w:rPr>
            </w:pPr>
            <w:r w:rsidRPr="001A0F55">
              <w:rPr>
                <w:rFonts w:ascii="Arial" w:hAnsi="Arial" w:cs="Arial"/>
                <w:sz w:val="22"/>
                <w:szCs w:val="22"/>
                <w:lang w:eastAsia="en-GB"/>
              </w:rPr>
              <w:t xml:space="preserve">Storage practices </w:t>
            </w:r>
          </w:p>
          <w:p w14:paraId="0565F061" w14:textId="77777777" w:rsidR="009904EF" w:rsidRPr="001A0F55" w:rsidRDefault="009904EF" w:rsidP="00A65CDE">
            <w:pPr>
              <w:pStyle w:val="ListParagraph"/>
              <w:numPr>
                <w:ilvl w:val="0"/>
                <w:numId w:val="38"/>
              </w:numPr>
              <w:spacing w:after="21" w:line="195" w:lineRule="atLeast"/>
              <w:ind w:left="451" w:hanging="284"/>
              <w:jc w:val="both"/>
              <w:rPr>
                <w:rFonts w:ascii="Arial" w:hAnsi="Arial" w:cs="Arial"/>
                <w:sz w:val="22"/>
                <w:szCs w:val="22"/>
                <w:lang w:eastAsia="en-GB"/>
              </w:rPr>
            </w:pPr>
            <w:r w:rsidRPr="001A0F55">
              <w:rPr>
                <w:rFonts w:ascii="Arial" w:hAnsi="Arial" w:cs="Arial"/>
                <w:sz w:val="22"/>
                <w:szCs w:val="22"/>
                <w:lang w:eastAsia="en-GB"/>
              </w:rPr>
              <w:t xml:space="preserve">Quality control practices </w:t>
            </w:r>
          </w:p>
          <w:p w14:paraId="32C35BA2" w14:textId="77777777" w:rsidR="009904EF" w:rsidRPr="001A0F55" w:rsidRDefault="009904EF" w:rsidP="00A65CDE">
            <w:pPr>
              <w:pStyle w:val="ListParagraph"/>
              <w:numPr>
                <w:ilvl w:val="0"/>
                <w:numId w:val="38"/>
              </w:numPr>
              <w:spacing w:after="21" w:line="195" w:lineRule="atLeast"/>
              <w:ind w:left="451" w:hanging="284"/>
              <w:jc w:val="both"/>
              <w:rPr>
                <w:rFonts w:ascii="Arial" w:hAnsi="Arial" w:cs="Arial"/>
                <w:sz w:val="22"/>
                <w:szCs w:val="22"/>
                <w:lang w:eastAsia="en-GB"/>
              </w:rPr>
            </w:pPr>
            <w:r w:rsidRPr="001A0F55">
              <w:rPr>
                <w:rFonts w:ascii="Arial" w:hAnsi="Arial" w:cs="Arial"/>
                <w:sz w:val="22"/>
                <w:szCs w:val="22"/>
                <w:lang w:eastAsia="en-GB"/>
              </w:rPr>
              <w:t>Machinery failures.</w:t>
            </w:r>
          </w:p>
        </w:tc>
      </w:tr>
      <w:tr w:rsidR="009904EF" w:rsidRPr="001A0F55" w14:paraId="22E95180" w14:textId="77777777" w:rsidTr="00043013">
        <w:trPr>
          <w:cantSplit/>
          <w:trHeight w:val="42"/>
        </w:trPr>
        <w:tc>
          <w:tcPr>
            <w:tcW w:w="0" w:type="auto"/>
            <w:shd w:val="clear" w:color="auto" w:fill="009444"/>
            <w:tcMar>
              <w:top w:w="113" w:type="dxa"/>
              <w:left w:w="113" w:type="dxa"/>
              <w:bottom w:w="113" w:type="dxa"/>
              <w:right w:w="113" w:type="dxa"/>
            </w:tcMar>
            <w:hideMark/>
          </w:tcPr>
          <w:p w14:paraId="715AB47C" w14:textId="77777777" w:rsidR="009904EF" w:rsidRPr="001A0F55" w:rsidRDefault="009904EF" w:rsidP="00DC62E3">
            <w:pPr>
              <w:spacing w:after="21" w:line="195" w:lineRule="atLeast"/>
              <w:rPr>
                <w:rFonts w:ascii="Arial" w:hAnsi="Arial" w:cs="Arial"/>
                <w:color w:val="FFFFFF" w:themeColor="background1"/>
                <w:sz w:val="22"/>
                <w:szCs w:val="22"/>
                <w:lang w:eastAsia="en-GB"/>
              </w:rPr>
            </w:pPr>
            <w:r w:rsidRPr="001A0F55">
              <w:rPr>
                <w:rFonts w:ascii="Arial" w:hAnsi="Arial" w:cs="Arial"/>
                <w:b/>
                <w:bCs/>
                <w:color w:val="FFFFFF" w:themeColor="background1"/>
                <w:sz w:val="22"/>
                <w:szCs w:val="22"/>
                <w:lang w:eastAsia="en-GB"/>
              </w:rPr>
              <w:t>Distribution</w:t>
            </w:r>
          </w:p>
        </w:tc>
        <w:tc>
          <w:tcPr>
            <w:tcW w:w="0" w:type="auto"/>
            <w:tcMar>
              <w:top w:w="113" w:type="dxa"/>
              <w:left w:w="113" w:type="dxa"/>
              <w:bottom w:w="113" w:type="dxa"/>
              <w:right w:w="113" w:type="dxa"/>
            </w:tcMar>
            <w:hideMark/>
          </w:tcPr>
          <w:p w14:paraId="3FCAE4F2" w14:textId="77777777" w:rsidR="009904EF" w:rsidRPr="001A0F55" w:rsidRDefault="009904EF" w:rsidP="00020B64">
            <w:pPr>
              <w:pStyle w:val="ListParagraph"/>
              <w:numPr>
                <w:ilvl w:val="0"/>
                <w:numId w:val="39"/>
              </w:numPr>
              <w:spacing w:after="21" w:line="195" w:lineRule="atLeast"/>
              <w:ind w:left="451" w:hanging="284"/>
              <w:rPr>
                <w:rFonts w:ascii="Arial" w:hAnsi="Arial" w:cs="Arial"/>
                <w:sz w:val="22"/>
                <w:szCs w:val="22"/>
                <w:lang w:eastAsia="en-GB"/>
              </w:rPr>
            </w:pPr>
            <w:r w:rsidRPr="001A0F55">
              <w:rPr>
                <w:rFonts w:ascii="Arial" w:hAnsi="Arial" w:cs="Arial"/>
                <w:sz w:val="22"/>
                <w:szCs w:val="22"/>
                <w:lang w:eastAsia="en-GB"/>
              </w:rPr>
              <w:t>Spoilage due to inadequate temperature control in transport and storage </w:t>
            </w:r>
          </w:p>
          <w:p w14:paraId="65BDE0F8" w14:textId="77777777" w:rsidR="009904EF" w:rsidRPr="001A0F55" w:rsidRDefault="009904EF" w:rsidP="00020B64">
            <w:pPr>
              <w:pStyle w:val="ListParagraph"/>
              <w:numPr>
                <w:ilvl w:val="0"/>
                <w:numId w:val="39"/>
              </w:numPr>
              <w:spacing w:after="21" w:line="195" w:lineRule="atLeast"/>
              <w:ind w:left="451" w:hanging="284"/>
              <w:rPr>
                <w:rFonts w:ascii="Arial" w:hAnsi="Arial" w:cs="Arial"/>
                <w:sz w:val="22"/>
                <w:szCs w:val="22"/>
                <w:lang w:eastAsia="en-GB"/>
              </w:rPr>
            </w:pPr>
            <w:r w:rsidRPr="001A0F55">
              <w:rPr>
                <w:rFonts w:ascii="Arial" w:hAnsi="Arial" w:cs="Arial"/>
                <w:sz w:val="22"/>
                <w:szCs w:val="22"/>
                <w:lang w:eastAsia="en-GB"/>
              </w:rPr>
              <w:t>Damage due to improper handling, poor logistics infrastructure or inadequate packaging systems</w:t>
            </w:r>
          </w:p>
          <w:p w14:paraId="406C67C1" w14:textId="77777777" w:rsidR="009904EF" w:rsidRPr="001A0F55" w:rsidRDefault="009904EF" w:rsidP="00020B64">
            <w:pPr>
              <w:pStyle w:val="ListParagraph"/>
              <w:numPr>
                <w:ilvl w:val="0"/>
                <w:numId w:val="39"/>
              </w:numPr>
              <w:spacing w:after="21" w:line="195" w:lineRule="atLeast"/>
              <w:ind w:left="451" w:hanging="284"/>
              <w:rPr>
                <w:rFonts w:ascii="Arial" w:hAnsi="Arial" w:cs="Arial"/>
                <w:sz w:val="22"/>
                <w:szCs w:val="22"/>
                <w:lang w:eastAsia="en-GB"/>
              </w:rPr>
            </w:pPr>
            <w:r w:rsidRPr="001A0F55">
              <w:rPr>
                <w:rFonts w:ascii="Arial" w:hAnsi="Arial" w:cs="Arial"/>
                <w:sz w:val="22"/>
                <w:szCs w:val="22"/>
                <w:lang w:eastAsia="en-GB"/>
              </w:rPr>
              <w:t xml:space="preserve">Delays in transit with resultant impact on residual shelf-life and ability to sell food before it reaches its expiry date </w:t>
            </w:r>
          </w:p>
          <w:p w14:paraId="19D532E7" w14:textId="77777777" w:rsidR="009904EF" w:rsidRPr="001A0F55" w:rsidRDefault="009904EF" w:rsidP="00020B64">
            <w:pPr>
              <w:pStyle w:val="ListParagraph"/>
              <w:numPr>
                <w:ilvl w:val="0"/>
                <w:numId w:val="39"/>
              </w:numPr>
              <w:spacing w:after="21" w:line="195" w:lineRule="atLeast"/>
              <w:ind w:left="451" w:hanging="284"/>
              <w:rPr>
                <w:rFonts w:ascii="Arial" w:hAnsi="Arial" w:cs="Arial"/>
                <w:sz w:val="22"/>
                <w:szCs w:val="22"/>
                <w:lang w:eastAsia="en-GB"/>
              </w:rPr>
            </w:pPr>
            <w:r w:rsidRPr="001A0F55">
              <w:rPr>
                <w:rFonts w:ascii="Arial" w:hAnsi="Arial" w:cs="Arial"/>
                <w:sz w:val="22"/>
                <w:szCs w:val="22"/>
                <w:lang w:eastAsia="en-GB"/>
              </w:rPr>
              <w:t>Rejection of date coded food deliveries resulting in disposal or donations to charity</w:t>
            </w:r>
          </w:p>
          <w:p w14:paraId="230E8EF4" w14:textId="77777777" w:rsidR="009904EF" w:rsidRPr="001A0F55" w:rsidRDefault="009904EF" w:rsidP="00020B64">
            <w:pPr>
              <w:pStyle w:val="ListParagraph"/>
              <w:numPr>
                <w:ilvl w:val="0"/>
                <w:numId w:val="39"/>
              </w:numPr>
              <w:spacing w:after="21" w:line="195" w:lineRule="atLeast"/>
              <w:ind w:left="451" w:hanging="284"/>
              <w:rPr>
                <w:rFonts w:ascii="Arial" w:hAnsi="Arial" w:cs="Arial"/>
                <w:sz w:val="22"/>
                <w:szCs w:val="22"/>
                <w:lang w:eastAsia="en-GB"/>
              </w:rPr>
            </w:pPr>
            <w:r w:rsidRPr="001A0F55">
              <w:rPr>
                <w:rFonts w:ascii="Arial" w:hAnsi="Arial" w:cs="Arial"/>
                <w:sz w:val="22"/>
                <w:szCs w:val="22"/>
                <w:lang w:eastAsia="en-GB"/>
              </w:rPr>
              <w:t>Minimum Life on Receipt (MLOR) practices at retailers</w:t>
            </w:r>
          </w:p>
          <w:p w14:paraId="008EE19D" w14:textId="77777777" w:rsidR="009904EF" w:rsidRPr="001A0F55" w:rsidRDefault="009904EF" w:rsidP="00020B64">
            <w:pPr>
              <w:pStyle w:val="ListParagraph"/>
              <w:numPr>
                <w:ilvl w:val="0"/>
                <w:numId w:val="39"/>
              </w:numPr>
              <w:spacing w:after="21" w:line="195" w:lineRule="atLeast"/>
              <w:ind w:left="451" w:hanging="284"/>
              <w:rPr>
                <w:rFonts w:ascii="Arial" w:hAnsi="Arial" w:cs="Arial"/>
                <w:sz w:val="22"/>
                <w:szCs w:val="22"/>
                <w:lang w:eastAsia="en-GB"/>
              </w:rPr>
            </w:pPr>
            <w:r w:rsidRPr="001A0F55">
              <w:rPr>
                <w:rFonts w:ascii="Arial" w:hAnsi="Arial" w:cs="Arial"/>
                <w:sz w:val="22"/>
                <w:szCs w:val="22"/>
                <w:lang w:eastAsia="en-GB"/>
              </w:rPr>
              <w:t xml:space="preserve">Delivery standards not being met (re-work) </w:t>
            </w:r>
          </w:p>
          <w:p w14:paraId="0471F5A4" w14:textId="77777777" w:rsidR="009904EF" w:rsidRPr="001A0F55" w:rsidRDefault="009904EF" w:rsidP="00020B64">
            <w:pPr>
              <w:pStyle w:val="ListParagraph"/>
              <w:numPr>
                <w:ilvl w:val="0"/>
                <w:numId w:val="39"/>
              </w:numPr>
              <w:spacing w:after="21" w:line="195" w:lineRule="atLeast"/>
              <w:ind w:left="451" w:hanging="284"/>
              <w:rPr>
                <w:rFonts w:ascii="Arial" w:hAnsi="Arial" w:cs="Arial"/>
                <w:sz w:val="22"/>
                <w:szCs w:val="22"/>
                <w:lang w:eastAsia="en-GB"/>
              </w:rPr>
            </w:pPr>
            <w:r w:rsidRPr="001A0F55">
              <w:rPr>
                <w:rFonts w:ascii="Arial" w:hAnsi="Arial" w:cs="Arial"/>
                <w:sz w:val="22"/>
                <w:szCs w:val="22"/>
                <w:lang w:eastAsia="en-GB"/>
              </w:rPr>
              <w:t xml:space="preserve">Rail, road networks delays </w:t>
            </w:r>
          </w:p>
        </w:tc>
      </w:tr>
      <w:tr w:rsidR="009904EF" w:rsidRPr="001A0F55" w14:paraId="4E7F9888" w14:textId="77777777" w:rsidTr="00043013">
        <w:trPr>
          <w:cantSplit/>
          <w:trHeight w:val="87"/>
        </w:trPr>
        <w:tc>
          <w:tcPr>
            <w:tcW w:w="0" w:type="auto"/>
            <w:shd w:val="clear" w:color="auto" w:fill="009444"/>
            <w:tcMar>
              <w:top w:w="113" w:type="dxa"/>
              <w:left w:w="113" w:type="dxa"/>
              <w:bottom w:w="113" w:type="dxa"/>
              <w:right w:w="113" w:type="dxa"/>
            </w:tcMar>
            <w:hideMark/>
          </w:tcPr>
          <w:p w14:paraId="6BE84DF5" w14:textId="77777777" w:rsidR="009904EF" w:rsidRPr="001A0F55" w:rsidRDefault="009904EF" w:rsidP="00DC62E3">
            <w:pPr>
              <w:spacing w:after="21" w:line="195" w:lineRule="atLeast"/>
              <w:rPr>
                <w:rFonts w:ascii="Arial" w:hAnsi="Arial" w:cs="Arial"/>
                <w:color w:val="FFFFFF" w:themeColor="background1"/>
                <w:sz w:val="22"/>
                <w:szCs w:val="22"/>
                <w:lang w:eastAsia="en-GB"/>
              </w:rPr>
            </w:pPr>
            <w:r w:rsidRPr="001A0F55">
              <w:rPr>
                <w:rFonts w:ascii="Arial" w:hAnsi="Arial" w:cs="Arial"/>
                <w:b/>
                <w:bCs/>
                <w:color w:val="FFFFFF" w:themeColor="background1"/>
                <w:sz w:val="22"/>
                <w:szCs w:val="22"/>
                <w:lang w:eastAsia="en-GB"/>
              </w:rPr>
              <w:t>Retail </w:t>
            </w:r>
          </w:p>
        </w:tc>
        <w:tc>
          <w:tcPr>
            <w:tcW w:w="0" w:type="auto"/>
            <w:tcMar>
              <w:top w:w="113" w:type="dxa"/>
              <w:left w:w="113" w:type="dxa"/>
              <w:bottom w:w="113" w:type="dxa"/>
              <w:right w:w="113" w:type="dxa"/>
            </w:tcMar>
            <w:hideMark/>
          </w:tcPr>
          <w:p w14:paraId="4A03A23B" w14:textId="77777777" w:rsidR="009904EF" w:rsidRPr="001A0F55" w:rsidRDefault="009904EF" w:rsidP="00020B64">
            <w:pPr>
              <w:pStyle w:val="ListParagraph"/>
              <w:numPr>
                <w:ilvl w:val="0"/>
                <w:numId w:val="40"/>
              </w:numPr>
              <w:spacing w:after="21" w:line="195" w:lineRule="atLeast"/>
              <w:ind w:left="451" w:hanging="284"/>
              <w:rPr>
                <w:rFonts w:ascii="Arial" w:hAnsi="Arial" w:cs="Arial"/>
                <w:sz w:val="22"/>
                <w:szCs w:val="22"/>
                <w:lang w:eastAsia="en-GB"/>
              </w:rPr>
            </w:pPr>
            <w:r w:rsidRPr="001A0F55">
              <w:rPr>
                <w:rFonts w:ascii="Arial" w:hAnsi="Arial" w:cs="Arial"/>
                <w:sz w:val="22"/>
                <w:szCs w:val="22"/>
                <w:lang w:eastAsia="en-GB"/>
              </w:rPr>
              <w:t>Poor demand forecasting and stock management, including over ordering, improper stock rotation, storage and handling practices</w:t>
            </w:r>
          </w:p>
          <w:p w14:paraId="08739B29" w14:textId="77777777" w:rsidR="009904EF" w:rsidRPr="001A0F55" w:rsidRDefault="009904EF" w:rsidP="00020B64">
            <w:pPr>
              <w:pStyle w:val="ListParagraph"/>
              <w:numPr>
                <w:ilvl w:val="0"/>
                <w:numId w:val="40"/>
              </w:numPr>
              <w:spacing w:after="21" w:line="195" w:lineRule="atLeast"/>
              <w:ind w:left="451" w:hanging="284"/>
              <w:rPr>
                <w:rFonts w:ascii="Arial" w:hAnsi="Arial" w:cs="Arial"/>
                <w:sz w:val="22"/>
                <w:szCs w:val="22"/>
                <w:lang w:eastAsia="en-GB"/>
              </w:rPr>
            </w:pPr>
            <w:r w:rsidRPr="001A0F55">
              <w:rPr>
                <w:rFonts w:ascii="Arial" w:hAnsi="Arial" w:cs="Arial"/>
                <w:sz w:val="22"/>
                <w:szCs w:val="22"/>
                <w:lang w:eastAsia="en-GB"/>
              </w:rPr>
              <w:t>Product damage resulting from inadequate packaging systems</w:t>
            </w:r>
          </w:p>
          <w:p w14:paraId="561432AF" w14:textId="77777777" w:rsidR="009904EF" w:rsidRPr="001A0F55" w:rsidRDefault="009904EF" w:rsidP="00020B64">
            <w:pPr>
              <w:pStyle w:val="ListParagraph"/>
              <w:numPr>
                <w:ilvl w:val="0"/>
                <w:numId w:val="40"/>
              </w:numPr>
              <w:spacing w:after="21" w:line="195" w:lineRule="atLeast"/>
              <w:ind w:left="451" w:hanging="284"/>
              <w:rPr>
                <w:rFonts w:ascii="Arial" w:hAnsi="Arial" w:cs="Arial"/>
                <w:sz w:val="22"/>
                <w:szCs w:val="22"/>
                <w:lang w:eastAsia="en-GB"/>
              </w:rPr>
            </w:pPr>
            <w:r w:rsidRPr="001A0F55">
              <w:rPr>
                <w:rFonts w:ascii="Arial" w:hAnsi="Arial" w:cs="Arial"/>
                <w:sz w:val="22"/>
                <w:szCs w:val="22"/>
                <w:lang w:eastAsia="en-GB"/>
              </w:rPr>
              <w:t>Ineffective or failing chiller and frozen food cabinets in-store</w:t>
            </w:r>
          </w:p>
          <w:p w14:paraId="5FE945A7" w14:textId="77777777" w:rsidR="009904EF" w:rsidRPr="001A0F55" w:rsidRDefault="009904EF" w:rsidP="00020B64">
            <w:pPr>
              <w:pStyle w:val="ListParagraph"/>
              <w:numPr>
                <w:ilvl w:val="0"/>
                <w:numId w:val="40"/>
              </w:numPr>
              <w:spacing w:after="21" w:line="195" w:lineRule="atLeast"/>
              <w:ind w:left="451" w:hanging="284"/>
              <w:rPr>
                <w:rFonts w:ascii="Arial" w:hAnsi="Arial" w:cs="Arial"/>
                <w:sz w:val="22"/>
                <w:szCs w:val="22"/>
                <w:lang w:eastAsia="en-GB"/>
              </w:rPr>
            </w:pPr>
            <w:r w:rsidRPr="001A0F55">
              <w:rPr>
                <w:rFonts w:ascii="Arial" w:hAnsi="Arial" w:cs="Arial"/>
                <w:sz w:val="22"/>
                <w:szCs w:val="22"/>
                <w:lang w:eastAsia="en-GB"/>
              </w:rPr>
              <w:t>Produce no longer meets quality standards</w:t>
            </w:r>
          </w:p>
          <w:p w14:paraId="13220EF5" w14:textId="77777777" w:rsidR="009904EF" w:rsidRPr="001A0F55" w:rsidRDefault="009904EF" w:rsidP="00020B64">
            <w:pPr>
              <w:pStyle w:val="ListParagraph"/>
              <w:numPr>
                <w:ilvl w:val="0"/>
                <w:numId w:val="40"/>
              </w:numPr>
              <w:spacing w:after="21" w:line="195" w:lineRule="atLeast"/>
              <w:ind w:left="451" w:hanging="284"/>
              <w:rPr>
                <w:rFonts w:ascii="Arial" w:hAnsi="Arial" w:cs="Arial"/>
                <w:sz w:val="22"/>
                <w:szCs w:val="22"/>
                <w:lang w:eastAsia="en-GB"/>
              </w:rPr>
            </w:pPr>
            <w:r w:rsidRPr="001A0F55">
              <w:rPr>
                <w:rFonts w:ascii="Arial" w:hAnsi="Arial" w:cs="Arial"/>
                <w:sz w:val="22"/>
                <w:szCs w:val="22"/>
                <w:lang w:eastAsia="en-GB"/>
              </w:rPr>
              <w:t>Last minute order changes that can leave suppliers with excess product</w:t>
            </w:r>
          </w:p>
          <w:p w14:paraId="1CA48713" w14:textId="77777777" w:rsidR="009904EF" w:rsidRPr="001A0F55" w:rsidRDefault="009904EF" w:rsidP="00020B64">
            <w:pPr>
              <w:pStyle w:val="ListParagraph"/>
              <w:numPr>
                <w:ilvl w:val="0"/>
                <w:numId w:val="40"/>
              </w:numPr>
              <w:spacing w:after="21" w:line="195" w:lineRule="atLeast"/>
              <w:ind w:left="451" w:hanging="284"/>
              <w:rPr>
                <w:rFonts w:ascii="Arial" w:hAnsi="Arial" w:cs="Arial"/>
                <w:sz w:val="22"/>
                <w:szCs w:val="22"/>
                <w:lang w:eastAsia="en-GB"/>
              </w:rPr>
            </w:pPr>
            <w:r w:rsidRPr="001A0F55">
              <w:rPr>
                <w:rFonts w:ascii="Arial" w:hAnsi="Arial" w:cs="Arial"/>
                <w:sz w:val="22"/>
                <w:szCs w:val="22"/>
                <w:lang w:eastAsia="en-GB"/>
              </w:rPr>
              <w:t>Limited or no access to facilities to recycle or repurpose food waste</w:t>
            </w:r>
          </w:p>
          <w:p w14:paraId="6EDEB4F9" w14:textId="05FFD41A" w:rsidR="009904EF" w:rsidRPr="001A0F55" w:rsidRDefault="009904EF" w:rsidP="00020B64">
            <w:pPr>
              <w:pStyle w:val="ListParagraph"/>
              <w:numPr>
                <w:ilvl w:val="0"/>
                <w:numId w:val="40"/>
              </w:numPr>
              <w:spacing w:after="21" w:line="195" w:lineRule="atLeast"/>
              <w:ind w:left="451" w:hanging="284"/>
              <w:rPr>
                <w:rFonts w:ascii="Arial" w:hAnsi="Arial" w:cs="Arial"/>
                <w:sz w:val="22"/>
                <w:szCs w:val="22"/>
                <w:lang w:eastAsia="en-GB"/>
              </w:rPr>
            </w:pPr>
            <w:r w:rsidRPr="001A0F55">
              <w:rPr>
                <w:rFonts w:ascii="Arial" w:hAnsi="Arial" w:cs="Arial"/>
                <w:sz w:val="22"/>
                <w:szCs w:val="22"/>
                <w:lang w:eastAsia="en-GB"/>
              </w:rPr>
              <w:t xml:space="preserve">No agreements in place with food rescue </w:t>
            </w:r>
            <w:r w:rsidR="00E778D5" w:rsidRPr="001A0F55">
              <w:rPr>
                <w:rFonts w:ascii="Arial" w:hAnsi="Arial" w:cs="Arial"/>
                <w:sz w:val="22"/>
                <w:szCs w:val="22"/>
                <w:lang w:eastAsia="en-GB"/>
              </w:rPr>
              <w:t xml:space="preserve">and relief </w:t>
            </w:r>
            <w:r w:rsidRPr="001A0F55">
              <w:rPr>
                <w:rFonts w:ascii="Arial" w:hAnsi="Arial" w:cs="Arial"/>
                <w:sz w:val="22"/>
                <w:szCs w:val="22"/>
                <w:lang w:eastAsia="en-GB"/>
              </w:rPr>
              <w:t>organisations to allow for the donation of surplus food to those in need</w:t>
            </w:r>
          </w:p>
          <w:p w14:paraId="70D1A2D3" w14:textId="77777777" w:rsidR="009904EF" w:rsidRPr="001A0F55" w:rsidRDefault="009904EF" w:rsidP="00020B64">
            <w:pPr>
              <w:pStyle w:val="ListParagraph"/>
              <w:numPr>
                <w:ilvl w:val="0"/>
                <w:numId w:val="40"/>
              </w:numPr>
              <w:spacing w:after="21" w:line="195" w:lineRule="atLeast"/>
              <w:ind w:left="451" w:hanging="284"/>
              <w:rPr>
                <w:rFonts w:ascii="Arial" w:hAnsi="Arial" w:cs="Arial"/>
                <w:sz w:val="22"/>
                <w:szCs w:val="22"/>
                <w:lang w:eastAsia="en-GB"/>
              </w:rPr>
            </w:pPr>
            <w:r w:rsidRPr="001A0F55">
              <w:rPr>
                <w:rFonts w:ascii="Arial" w:hAnsi="Arial" w:cs="Arial"/>
                <w:sz w:val="22"/>
                <w:szCs w:val="22"/>
                <w:lang w:eastAsia="en-GB"/>
              </w:rPr>
              <w:t>Removal of plastic packaging in response to community pressure resulting in shortened expiry dates</w:t>
            </w:r>
          </w:p>
          <w:p w14:paraId="356067EC" w14:textId="719CAFFE" w:rsidR="009904EF" w:rsidRPr="001A0F55" w:rsidRDefault="009904EF" w:rsidP="00020B64">
            <w:pPr>
              <w:pStyle w:val="ListParagraph"/>
              <w:numPr>
                <w:ilvl w:val="0"/>
                <w:numId w:val="40"/>
              </w:numPr>
              <w:spacing w:after="21" w:line="195" w:lineRule="atLeast"/>
              <w:ind w:left="451" w:hanging="284"/>
              <w:rPr>
                <w:rFonts w:ascii="Arial" w:hAnsi="Arial" w:cs="Arial"/>
                <w:sz w:val="22"/>
                <w:szCs w:val="22"/>
                <w:lang w:eastAsia="en-GB"/>
              </w:rPr>
            </w:pPr>
            <w:r w:rsidRPr="001A0F55">
              <w:rPr>
                <w:rFonts w:ascii="Arial" w:hAnsi="Arial" w:cs="Arial"/>
                <w:sz w:val="22"/>
                <w:szCs w:val="22"/>
                <w:lang w:eastAsia="en-GB"/>
              </w:rPr>
              <w:t>Promotional compliance</w:t>
            </w:r>
            <w:r w:rsidR="00E778D5" w:rsidRPr="001A0F55">
              <w:rPr>
                <w:rFonts w:ascii="Arial" w:hAnsi="Arial" w:cs="Arial"/>
                <w:sz w:val="22"/>
                <w:szCs w:val="22"/>
                <w:lang w:eastAsia="en-GB"/>
              </w:rPr>
              <w:t>; or poor promotional planning and execution</w:t>
            </w:r>
          </w:p>
        </w:tc>
      </w:tr>
      <w:tr w:rsidR="009904EF" w:rsidRPr="001A0F55" w14:paraId="37DF5CC5" w14:textId="77777777" w:rsidTr="00043013">
        <w:trPr>
          <w:cantSplit/>
          <w:trHeight w:val="27"/>
        </w:trPr>
        <w:tc>
          <w:tcPr>
            <w:tcW w:w="0" w:type="auto"/>
            <w:shd w:val="clear" w:color="auto" w:fill="009444"/>
            <w:tcMar>
              <w:top w:w="113" w:type="dxa"/>
              <w:left w:w="113" w:type="dxa"/>
              <w:bottom w:w="113" w:type="dxa"/>
              <w:right w:w="113" w:type="dxa"/>
            </w:tcMar>
            <w:hideMark/>
          </w:tcPr>
          <w:p w14:paraId="100B8468" w14:textId="77777777" w:rsidR="009904EF" w:rsidRPr="001A0F55" w:rsidRDefault="009904EF" w:rsidP="00DC62E3">
            <w:pPr>
              <w:spacing w:after="21" w:line="195" w:lineRule="atLeast"/>
              <w:rPr>
                <w:rFonts w:ascii="Arial" w:hAnsi="Arial" w:cs="Arial"/>
                <w:color w:val="FFFFFF" w:themeColor="background1"/>
                <w:sz w:val="22"/>
                <w:szCs w:val="22"/>
                <w:lang w:eastAsia="en-GB"/>
              </w:rPr>
            </w:pPr>
            <w:r w:rsidRPr="001A0F55">
              <w:rPr>
                <w:rFonts w:ascii="Arial" w:hAnsi="Arial" w:cs="Arial"/>
                <w:b/>
                <w:bCs/>
                <w:color w:val="FFFFFF" w:themeColor="background1"/>
                <w:sz w:val="22"/>
                <w:szCs w:val="22"/>
                <w:lang w:eastAsia="en-GB"/>
              </w:rPr>
              <w:t>Hospitality and food service</w:t>
            </w:r>
          </w:p>
        </w:tc>
        <w:tc>
          <w:tcPr>
            <w:tcW w:w="0" w:type="auto"/>
            <w:tcMar>
              <w:top w:w="113" w:type="dxa"/>
              <w:left w:w="113" w:type="dxa"/>
              <w:bottom w:w="113" w:type="dxa"/>
              <w:right w:w="113" w:type="dxa"/>
            </w:tcMar>
            <w:hideMark/>
          </w:tcPr>
          <w:p w14:paraId="24E34BF2" w14:textId="723C6383" w:rsidR="009904EF" w:rsidRPr="001A0F55" w:rsidRDefault="009904EF" w:rsidP="00020B64">
            <w:pPr>
              <w:pStyle w:val="ListParagraph"/>
              <w:numPr>
                <w:ilvl w:val="0"/>
                <w:numId w:val="40"/>
              </w:numPr>
              <w:spacing w:after="21" w:line="195" w:lineRule="atLeast"/>
              <w:ind w:left="454" w:hanging="284"/>
              <w:rPr>
                <w:rFonts w:ascii="Arial" w:hAnsi="Arial" w:cs="Arial"/>
                <w:sz w:val="22"/>
                <w:szCs w:val="22"/>
                <w:lang w:eastAsia="en-GB"/>
              </w:rPr>
            </w:pPr>
            <w:r w:rsidRPr="001A0F55">
              <w:rPr>
                <w:rFonts w:ascii="Arial" w:hAnsi="Arial" w:cs="Arial"/>
                <w:sz w:val="22"/>
                <w:szCs w:val="22"/>
                <w:lang w:eastAsia="en-GB"/>
              </w:rPr>
              <w:t>Poor demand forecasting and stock management, storage, and handling practices</w:t>
            </w:r>
          </w:p>
          <w:p w14:paraId="11C28E3B" w14:textId="66DCDDCA" w:rsidR="00462E52" w:rsidRPr="001A0F55" w:rsidRDefault="00462E52" w:rsidP="00020B64">
            <w:pPr>
              <w:pStyle w:val="ListParagraph"/>
              <w:numPr>
                <w:ilvl w:val="0"/>
                <w:numId w:val="40"/>
              </w:numPr>
              <w:spacing w:after="21" w:line="195" w:lineRule="atLeast"/>
              <w:ind w:left="454" w:hanging="284"/>
              <w:rPr>
                <w:rFonts w:ascii="Arial" w:hAnsi="Arial" w:cs="Arial"/>
                <w:sz w:val="22"/>
                <w:szCs w:val="22"/>
                <w:lang w:eastAsia="en-GB"/>
              </w:rPr>
            </w:pPr>
            <w:r w:rsidRPr="001A0F55">
              <w:rPr>
                <w:rFonts w:ascii="Arial" w:hAnsi="Arial" w:cs="Arial"/>
                <w:sz w:val="22"/>
                <w:szCs w:val="22"/>
                <w:lang w:eastAsia="en-GB"/>
              </w:rPr>
              <w:t>Spoilage due to inadequate temperature control in kitchens</w:t>
            </w:r>
          </w:p>
          <w:p w14:paraId="3EE5454D" w14:textId="77777777" w:rsidR="009904EF" w:rsidRPr="001A0F55" w:rsidRDefault="009904EF" w:rsidP="00020B64">
            <w:pPr>
              <w:pStyle w:val="ListParagraph"/>
              <w:numPr>
                <w:ilvl w:val="0"/>
                <w:numId w:val="40"/>
              </w:numPr>
              <w:spacing w:after="21" w:line="195" w:lineRule="atLeast"/>
              <w:ind w:left="454" w:hanging="284"/>
              <w:rPr>
                <w:rFonts w:ascii="Arial" w:hAnsi="Arial" w:cs="Arial"/>
                <w:sz w:val="22"/>
                <w:szCs w:val="22"/>
                <w:lang w:eastAsia="en-GB"/>
              </w:rPr>
            </w:pPr>
            <w:r w:rsidRPr="001A0F55">
              <w:rPr>
                <w:rFonts w:ascii="Arial" w:hAnsi="Arial" w:cs="Arial"/>
                <w:sz w:val="22"/>
                <w:szCs w:val="22"/>
                <w:lang w:eastAsia="en-GB"/>
              </w:rPr>
              <w:t>Over production (preparation and cooking of food) leading to kitchen waste</w:t>
            </w:r>
          </w:p>
          <w:p w14:paraId="7CA07243" w14:textId="77777777" w:rsidR="009904EF" w:rsidRPr="001A0F55" w:rsidRDefault="009904EF" w:rsidP="00020B64">
            <w:pPr>
              <w:pStyle w:val="ListParagraph"/>
              <w:numPr>
                <w:ilvl w:val="0"/>
                <w:numId w:val="40"/>
              </w:numPr>
              <w:spacing w:after="21" w:line="195" w:lineRule="atLeast"/>
              <w:ind w:left="454" w:hanging="284"/>
              <w:rPr>
                <w:rFonts w:ascii="Arial" w:hAnsi="Arial" w:cs="Arial"/>
                <w:sz w:val="22"/>
                <w:szCs w:val="22"/>
                <w:lang w:eastAsia="en-GB"/>
              </w:rPr>
            </w:pPr>
            <w:r w:rsidRPr="001A0F55">
              <w:rPr>
                <w:rFonts w:ascii="Arial" w:hAnsi="Arial" w:cs="Arial"/>
                <w:sz w:val="22"/>
                <w:szCs w:val="22"/>
                <w:lang w:eastAsia="en-GB"/>
              </w:rPr>
              <w:t>Over-portioning of food (leading to customer plate waste)</w:t>
            </w:r>
          </w:p>
          <w:p w14:paraId="324C65A2" w14:textId="77777777" w:rsidR="009904EF" w:rsidRPr="001A0F55" w:rsidRDefault="009904EF" w:rsidP="00020B64">
            <w:pPr>
              <w:pStyle w:val="ListParagraph"/>
              <w:numPr>
                <w:ilvl w:val="0"/>
                <w:numId w:val="40"/>
              </w:numPr>
              <w:spacing w:after="21" w:line="195" w:lineRule="atLeast"/>
              <w:ind w:left="454" w:hanging="284"/>
              <w:rPr>
                <w:rFonts w:ascii="Arial" w:hAnsi="Arial" w:cs="Arial"/>
                <w:sz w:val="22"/>
                <w:szCs w:val="22"/>
                <w:lang w:eastAsia="en-GB"/>
              </w:rPr>
            </w:pPr>
            <w:r w:rsidRPr="001A0F55">
              <w:rPr>
                <w:rFonts w:ascii="Arial" w:hAnsi="Arial" w:cs="Arial"/>
                <w:sz w:val="22"/>
                <w:szCs w:val="22"/>
                <w:lang w:eastAsia="en-GB"/>
              </w:rPr>
              <w:t>Limited or no access to facilities to recycle or repurpose food waste</w:t>
            </w:r>
          </w:p>
          <w:p w14:paraId="37E3C3E8" w14:textId="55AF2436" w:rsidR="009904EF" w:rsidRPr="001A0F55" w:rsidRDefault="009904EF" w:rsidP="00020B64">
            <w:pPr>
              <w:pStyle w:val="ListParagraph"/>
              <w:numPr>
                <w:ilvl w:val="0"/>
                <w:numId w:val="40"/>
              </w:numPr>
              <w:spacing w:after="21" w:line="195" w:lineRule="atLeast"/>
              <w:ind w:left="454" w:hanging="284"/>
              <w:rPr>
                <w:rFonts w:ascii="Arial" w:hAnsi="Arial" w:cs="Arial"/>
                <w:sz w:val="22"/>
                <w:szCs w:val="22"/>
                <w:lang w:eastAsia="en-GB"/>
              </w:rPr>
            </w:pPr>
            <w:r w:rsidRPr="001A0F55">
              <w:rPr>
                <w:rFonts w:ascii="Arial" w:hAnsi="Arial" w:cs="Arial"/>
                <w:sz w:val="22"/>
                <w:szCs w:val="22"/>
                <w:lang w:eastAsia="en-GB"/>
              </w:rPr>
              <w:t xml:space="preserve">No agreements in place with food rescue </w:t>
            </w:r>
            <w:r w:rsidR="00462E52" w:rsidRPr="001A0F55">
              <w:rPr>
                <w:rFonts w:ascii="Arial" w:hAnsi="Arial" w:cs="Arial"/>
                <w:sz w:val="22"/>
                <w:szCs w:val="22"/>
                <w:lang w:eastAsia="en-GB"/>
              </w:rPr>
              <w:t xml:space="preserve">and relief </w:t>
            </w:r>
            <w:r w:rsidRPr="001A0F55">
              <w:rPr>
                <w:rFonts w:ascii="Arial" w:hAnsi="Arial" w:cs="Arial"/>
                <w:sz w:val="22"/>
                <w:szCs w:val="22"/>
                <w:lang w:eastAsia="en-GB"/>
              </w:rPr>
              <w:t>organisations to allow for the donation of surplus food to those in need</w:t>
            </w:r>
          </w:p>
        </w:tc>
      </w:tr>
      <w:tr w:rsidR="009904EF" w:rsidRPr="001A0F55" w14:paraId="18B6F1ED" w14:textId="77777777" w:rsidTr="00043013">
        <w:trPr>
          <w:cantSplit/>
          <w:trHeight w:val="59"/>
        </w:trPr>
        <w:tc>
          <w:tcPr>
            <w:tcW w:w="0" w:type="auto"/>
            <w:shd w:val="clear" w:color="auto" w:fill="009444"/>
            <w:tcMar>
              <w:top w:w="113" w:type="dxa"/>
              <w:left w:w="113" w:type="dxa"/>
              <w:bottom w:w="113" w:type="dxa"/>
              <w:right w:w="113" w:type="dxa"/>
            </w:tcMar>
            <w:hideMark/>
          </w:tcPr>
          <w:p w14:paraId="0EF6C1F8" w14:textId="77777777" w:rsidR="009904EF" w:rsidRPr="001A0F55" w:rsidRDefault="009904EF" w:rsidP="00DC62E3">
            <w:pPr>
              <w:spacing w:after="21" w:line="195" w:lineRule="atLeast"/>
              <w:rPr>
                <w:rFonts w:ascii="Arial" w:hAnsi="Arial" w:cs="Arial"/>
                <w:color w:val="FFFFFF" w:themeColor="background1"/>
                <w:sz w:val="22"/>
                <w:szCs w:val="22"/>
                <w:lang w:eastAsia="en-GB"/>
              </w:rPr>
            </w:pPr>
            <w:r w:rsidRPr="001A0F55">
              <w:rPr>
                <w:rFonts w:ascii="Arial" w:hAnsi="Arial" w:cs="Arial"/>
                <w:b/>
                <w:bCs/>
                <w:color w:val="FFFFFF" w:themeColor="background1"/>
                <w:sz w:val="22"/>
                <w:szCs w:val="22"/>
                <w:lang w:eastAsia="en-GB"/>
              </w:rPr>
              <w:t>Households</w:t>
            </w:r>
          </w:p>
        </w:tc>
        <w:tc>
          <w:tcPr>
            <w:tcW w:w="0" w:type="auto"/>
            <w:tcMar>
              <w:top w:w="113" w:type="dxa"/>
              <w:left w:w="113" w:type="dxa"/>
              <w:bottom w:w="113" w:type="dxa"/>
              <w:right w:w="113" w:type="dxa"/>
            </w:tcMar>
            <w:hideMark/>
          </w:tcPr>
          <w:p w14:paraId="4DFFAD46" w14:textId="105F3C11" w:rsidR="005B65B7" w:rsidRPr="001A0F55" w:rsidRDefault="005B65B7" w:rsidP="00020B64">
            <w:pPr>
              <w:pStyle w:val="ListParagraph"/>
              <w:numPr>
                <w:ilvl w:val="0"/>
                <w:numId w:val="41"/>
              </w:numPr>
              <w:spacing w:after="21" w:line="195" w:lineRule="atLeast"/>
              <w:ind w:left="454" w:hanging="284"/>
              <w:rPr>
                <w:rFonts w:ascii="Arial" w:hAnsi="Arial" w:cs="Arial"/>
                <w:sz w:val="22"/>
                <w:szCs w:val="22"/>
                <w:lang w:eastAsia="en-GB"/>
              </w:rPr>
            </w:pPr>
            <w:r w:rsidRPr="001A0F55">
              <w:rPr>
                <w:rFonts w:ascii="Arial" w:hAnsi="Arial" w:cs="Arial"/>
                <w:sz w:val="22"/>
                <w:szCs w:val="22"/>
                <w:lang w:eastAsia="en-GB"/>
              </w:rPr>
              <w:t>Lack of awareness of wasting food (throwing away food remains an unconscious behaviour)</w:t>
            </w:r>
          </w:p>
          <w:p w14:paraId="2B7BF6C0" w14:textId="7C4068C1" w:rsidR="009904EF" w:rsidRPr="001A0F55" w:rsidRDefault="009904EF" w:rsidP="00020B64">
            <w:pPr>
              <w:pStyle w:val="ListParagraph"/>
              <w:numPr>
                <w:ilvl w:val="0"/>
                <w:numId w:val="41"/>
              </w:numPr>
              <w:spacing w:after="21" w:line="195" w:lineRule="atLeast"/>
              <w:ind w:left="454" w:hanging="284"/>
              <w:rPr>
                <w:rFonts w:ascii="Arial" w:hAnsi="Arial" w:cs="Arial"/>
                <w:sz w:val="22"/>
                <w:szCs w:val="22"/>
                <w:lang w:eastAsia="en-GB"/>
              </w:rPr>
            </w:pPr>
            <w:r w:rsidRPr="001A0F55">
              <w:rPr>
                <w:rFonts w:ascii="Arial" w:hAnsi="Arial" w:cs="Arial"/>
                <w:sz w:val="22"/>
                <w:szCs w:val="22"/>
                <w:lang w:eastAsia="en-GB"/>
              </w:rPr>
              <w:t>Confusion over ‘use-by’ and ‘best-before’ date labelling</w:t>
            </w:r>
          </w:p>
          <w:p w14:paraId="4DB5EB4E" w14:textId="77777777" w:rsidR="009904EF" w:rsidRPr="001A0F55" w:rsidRDefault="009904EF" w:rsidP="00020B64">
            <w:pPr>
              <w:pStyle w:val="ListParagraph"/>
              <w:numPr>
                <w:ilvl w:val="0"/>
                <w:numId w:val="41"/>
              </w:numPr>
              <w:spacing w:after="21" w:line="195" w:lineRule="atLeast"/>
              <w:ind w:left="454" w:hanging="284"/>
              <w:rPr>
                <w:rFonts w:ascii="Arial" w:hAnsi="Arial" w:cs="Arial"/>
                <w:sz w:val="22"/>
                <w:szCs w:val="22"/>
                <w:lang w:eastAsia="en-GB"/>
              </w:rPr>
            </w:pPr>
            <w:r w:rsidRPr="001A0F55">
              <w:rPr>
                <w:rFonts w:ascii="Arial" w:hAnsi="Arial" w:cs="Arial"/>
                <w:sz w:val="22"/>
                <w:szCs w:val="22"/>
                <w:lang w:eastAsia="en-GB"/>
              </w:rPr>
              <w:t>Poor home economics and cooking skills</w:t>
            </w:r>
          </w:p>
          <w:p w14:paraId="5710FB15" w14:textId="77777777" w:rsidR="009904EF" w:rsidRPr="001A0F55" w:rsidRDefault="009904EF" w:rsidP="00020B64">
            <w:pPr>
              <w:pStyle w:val="ListParagraph"/>
              <w:numPr>
                <w:ilvl w:val="0"/>
                <w:numId w:val="41"/>
              </w:numPr>
              <w:spacing w:after="21" w:line="195" w:lineRule="atLeast"/>
              <w:ind w:left="454" w:hanging="284"/>
              <w:rPr>
                <w:rFonts w:ascii="Arial" w:hAnsi="Arial" w:cs="Arial"/>
                <w:sz w:val="22"/>
                <w:szCs w:val="22"/>
                <w:lang w:eastAsia="en-GB"/>
              </w:rPr>
            </w:pPr>
            <w:r w:rsidRPr="001A0F55">
              <w:rPr>
                <w:rFonts w:ascii="Arial" w:hAnsi="Arial" w:cs="Arial"/>
                <w:sz w:val="22"/>
                <w:szCs w:val="22"/>
                <w:lang w:eastAsia="en-GB"/>
              </w:rPr>
              <w:t>Lack of awareness of how to store food in the home - e.g. what perishable food items should be stored in the fridge (e.g. most fresh produce) and which shouldn’t (e.g. bread, bananas)</w:t>
            </w:r>
          </w:p>
          <w:p w14:paraId="417D361C" w14:textId="77777777" w:rsidR="009904EF" w:rsidRPr="001A0F55" w:rsidRDefault="009904EF" w:rsidP="00020B64">
            <w:pPr>
              <w:pStyle w:val="ListParagraph"/>
              <w:numPr>
                <w:ilvl w:val="0"/>
                <w:numId w:val="41"/>
              </w:numPr>
              <w:spacing w:after="21" w:line="195" w:lineRule="atLeast"/>
              <w:ind w:left="454" w:hanging="284"/>
              <w:rPr>
                <w:rFonts w:ascii="Arial" w:hAnsi="Arial" w:cs="Arial"/>
                <w:sz w:val="22"/>
                <w:szCs w:val="22"/>
                <w:lang w:eastAsia="en-GB"/>
              </w:rPr>
            </w:pPr>
            <w:r w:rsidRPr="001A0F55">
              <w:rPr>
                <w:rFonts w:ascii="Arial" w:hAnsi="Arial" w:cs="Arial"/>
                <w:sz w:val="22"/>
                <w:szCs w:val="22"/>
                <w:lang w:eastAsia="en-GB"/>
              </w:rPr>
              <w:t>Over-purchasing of food that is then thrown away (poor pre-shop planning and home food inventory management)</w:t>
            </w:r>
          </w:p>
          <w:p w14:paraId="7B91B612" w14:textId="77777777" w:rsidR="009904EF" w:rsidRPr="001A0F55" w:rsidRDefault="009904EF" w:rsidP="00020B64">
            <w:pPr>
              <w:pStyle w:val="ListParagraph"/>
              <w:numPr>
                <w:ilvl w:val="0"/>
                <w:numId w:val="41"/>
              </w:numPr>
              <w:spacing w:after="21" w:line="195" w:lineRule="atLeast"/>
              <w:ind w:left="454" w:hanging="284"/>
              <w:rPr>
                <w:rFonts w:ascii="Arial" w:hAnsi="Arial" w:cs="Arial"/>
                <w:sz w:val="22"/>
                <w:szCs w:val="22"/>
                <w:lang w:eastAsia="en-GB"/>
              </w:rPr>
            </w:pPr>
            <w:r w:rsidRPr="001A0F55">
              <w:rPr>
                <w:rFonts w:ascii="Arial" w:hAnsi="Arial" w:cs="Arial"/>
                <w:sz w:val="22"/>
                <w:szCs w:val="22"/>
                <w:lang w:eastAsia="en-GB"/>
              </w:rPr>
              <w:t>Increased pressure to reduce packaging resulting in over-portioning of food (leading to plate waste)</w:t>
            </w:r>
          </w:p>
          <w:p w14:paraId="2002D1F1" w14:textId="77777777" w:rsidR="009904EF" w:rsidRPr="001A0F55" w:rsidRDefault="009904EF" w:rsidP="00020B64">
            <w:pPr>
              <w:pStyle w:val="ListParagraph"/>
              <w:numPr>
                <w:ilvl w:val="0"/>
                <w:numId w:val="41"/>
              </w:numPr>
              <w:spacing w:after="21" w:line="195" w:lineRule="atLeast"/>
              <w:ind w:left="454" w:hanging="284"/>
              <w:rPr>
                <w:rFonts w:ascii="Arial" w:hAnsi="Arial" w:cs="Arial"/>
                <w:sz w:val="22"/>
                <w:szCs w:val="22"/>
                <w:lang w:eastAsia="en-GB"/>
              </w:rPr>
            </w:pPr>
            <w:r w:rsidRPr="001A0F55">
              <w:rPr>
                <w:rFonts w:ascii="Arial" w:hAnsi="Arial" w:cs="Arial"/>
                <w:sz w:val="22"/>
                <w:szCs w:val="22"/>
                <w:lang w:eastAsia="en-GB"/>
              </w:rPr>
              <w:t>Limited knowledge of how to safely repurpose or store food leftovers</w:t>
            </w:r>
          </w:p>
          <w:p w14:paraId="273CD8B4" w14:textId="77777777" w:rsidR="009904EF" w:rsidRPr="001A0F55" w:rsidRDefault="009904EF" w:rsidP="00020B64">
            <w:pPr>
              <w:pStyle w:val="ListParagraph"/>
              <w:numPr>
                <w:ilvl w:val="0"/>
                <w:numId w:val="41"/>
              </w:numPr>
              <w:spacing w:after="21" w:line="195" w:lineRule="atLeast"/>
              <w:ind w:left="454" w:hanging="284"/>
              <w:rPr>
                <w:rFonts w:ascii="Arial" w:hAnsi="Arial" w:cs="Arial"/>
                <w:sz w:val="22"/>
                <w:szCs w:val="22"/>
                <w:lang w:eastAsia="en-GB"/>
              </w:rPr>
            </w:pPr>
            <w:r w:rsidRPr="001A0F55">
              <w:rPr>
                <w:rFonts w:ascii="Arial" w:hAnsi="Arial" w:cs="Arial"/>
                <w:sz w:val="22"/>
                <w:szCs w:val="22"/>
                <w:lang w:eastAsia="en-GB"/>
              </w:rPr>
              <w:t xml:space="preserve">Undervaluing food and the environmental impacts related to its production </w:t>
            </w:r>
          </w:p>
          <w:p w14:paraId="6452362C" w14:textId="77777777" w:rsidR="009904EF" w:rsidRPr="001A0F55" w:rsidRDefault="009904EF" w:rsidP="00020B64">
            <w:pPr>
              <w:pStyle w:val="ListParagraph"/>
              <w:numPr>
                <w:ilvl w:val="0"/>
                <w:numId w:val="41"/>
              </w:numPr>
              <w:spacing w:after="21" w:line="195" w:lineRule="atLeast"/>
              <w:ind w:left="454" w:hanging="284"/>
              <w:rPr>
                <w:rFonts w:ascii="Arial" w:hAnsi="Arial" w:cs="Arial"/>
                <w:sz w:val="22"/>
                <w:szCs w:val="22"/>
                <w:lang w:eastAsia="en-GB"/>
              </w:rPr>
            </w:pPr>
            <w:r w:rsidRPr="001A0F55">
              <w:rPr>
                <w:rFonts w:ascii="Arial" w:hAnsi="Arial" w:cs="Arial"/>
                <w:sz w:val="22"/>
                <w:szCs w:val="22"/>
                <w:lang w:eastAsia="en-GB"/>
              </w:rPr>
              <w:t>Limited or no access to food waste collection systems</w:t>
            </w:r>
          </w:p>
          <w:p w14:paraId="40F52C72" w14:textId="77777777" w:rsidR="009904EF" w:rsidRPr="001A0F55" w:rsidRDefault="009904EF" w:rsidP="00020B64">
            <w:pPr>
              <w:spacing w:after="21" w:line="195" w:lineRule="atLeast"/>
              <w:rPr>
                <w:rFonts w:ascii="Arial" w:hAnsi="Arial" w:cs="Arial"/>
                <w:sz w:val="22"/>
                <w:szCs w:val="22"/>
                <w:lang w:eastAsia="en-GB"/>
              </w:rPr>
            </w:pPr>
          </w:p>
        </w:tc>
      </w:tr>
    </w:tbl>
    <w:p w14:paraId="3D6BC2C7" w14:textId="77777777" w:rsidR="009904EF" w:rsidRPr="001A0F55" w:rsidRDefault="009904EF" w:rsidP="00DC62E3">
      <w:pPr>
        <w:rPr>
          <w:rFonts w:ascii="Arial" w:hAnsi="Arial" w:cs="Arial"/>
          <w:u w:val="single"/>
        </w:rPr>
      </w:pPr>
    </w:p>
    <w:p w14:paraId="6A1C102D" w14:textId="77777777" w:rsidR="009904EF" w:rsidRPr="001A0F55" w:rsidRDefault="009904EF" w:rsidP="00DC62E3">
      <w:pPr>
        <w:rPr>
          <w:rFonts w:ascii="Arial" w:hAnsi="Arial" w:cs="Arial"/>
        </w:rPr>
      </w:pPr>
    </w:p>
    <w:p w14:paraId="54DC659B" w14:textId="7DAE1E90" w:rsidR="009904EF" w:rsidRPr="001A0F55" w:rsidRDefault="00F74E49" w:rsidP="001B0FED">
      <w:pPr>
        <w:jc w:val="both"/>
        <w:rPr>
          <w:rFonts w:ascii="Arial" w:hAnsi="Arial" w:cs="Arial"/>
        </w:rPr>
      </w:pPr>
      <w:hyperlink r:id="rId33" w:history="1">
        <w:r w:rsidR="009904EF" w:rsidRPr="001A0F55">
          <w:rPr>
            <w:rStyle w:val="Hyperlink"/>
            <w:rFonts w:ascii="Arial" w:hAnsi="Arial" w:cs="Arial"/>
          </w:rPr>
          <w:t xml:space="preserve">The </w:t>
        </w:r>
        <w:r w:rsidR="0040522C" w:rsidRPr="001A0F55">
          <w:rPr>
            <w:rStyle w:val="Hyperlink"/>
            <w:rFonts w:ascii="Arial" w:hAnsi="Arial" w:cs="Arial"/>
          </w:rPr>
          <w:t xml:space="preserve">National Food Waste </w:t>
        </w:r>
        <w:r w:rsidR="009904EF" w:rsidRPr="001A0F55">
          <w:rPr>
            <w:rStyle w:val="Hyperlink"/>
            <w:rFonts w:ascii="Arial" w:hAnsi="Arial" w:cs="Arial"/>
          </w:rPr>
          <w:t xml:space="preserve">Baseline </w:t>
        </w:r>
        <w:r w:rsidR="0040522C" w:rsidRPr="001A0F55">
          <w:rPr>
            <w:rStyle w:val="Hyperlink"/>
            <w:rFonts w:ascii="Arial" w:hAnsi="Arial" w:cs="Arial"/>
          </w:rPr>
          <w:t>Report</w:t>
        </w:r>
      </w:hyperlink>
      <w:r w:rsidR="00C46E40" w:rsidRPr="001A0F55">
        <w:rPr>
          <w:rFonts w:ascii="Arial" w:hAnsi="Arial" w:cs="Arial"/>
        </w:rPr>
        <w:t xml:space="preserve"> </w:t>
      </w:r>
      <w:r w:rsidR="009904EF" w:rsidRPr="001A0F55">
        <w:rPr>
          <w:rFonts w:ascii="Arial" w:hAnsi="Arial" w:cs="Arial"/>
        </w:rPr>
        <w:t>identified more insights into the drivers for food waste in Australia. An example is the numerous drivers of waste</w:t>
      </w:r>
      <w:r w:rsidR="0061708F" w:rsidRPr="001A0F55">
        <w:rPr>
          <w:rFonts w:ascii="Arial" w:hAnsi="Arial" w:cs="Arial"/>
        </w:rPr>
        <w:t>d</w:t>
      </w:r>
      <w:r w:rsidR="009904EF" w:rsidRPr="001A0F55">
        <w:rPr>
          <w:rFonts w:ascii="Arial" w:hAnsi="Arial" w:cs="Arial"/>
        </w:rPr>
        <w:t xml:space="preserve"> fruit and vegetables. These drivers accord with overseas findings, categorised broadly as on-farm damage, market forces, cosmetic quality standards, perishability, processing and transport losses</w:t>
      </w:r>
      <w:sdt>
        <w:sdtPr>
          <w:rPr>
            <w:rFonts w:ascii="Arial" w:hAnsi="Arial" w:cs="Arial"/>
          </w:rPr>
          <w:id w:val="-866985967"/>
          <w:citation/>
        </w:sdtPr>
        <w:sdtEndPr/>
        <w:sdtContent>
          <w:r w:rsidR="009904EF" w:rsidRPr="001A0F55">
            <w:rPr>
              <w:rFonts w:ascii="Arial" w:hAnsi="Arial" w:cs="Arial"/>
            </w:rPr>
            <w:fldChar w:fldCharType="begin"/>
          </w:r>
          <w:r w:rsidR="009904EF" w:rsidRPr="001A0F55">
            <w:rPr>
              <w:rFonts w:ascii="Arial" w:hAnsi="Arial" w:cs="Arial"/>
            </w:rPr>
            <w:instrText xml:space="preserve"> CITATION Arc191 \l 3081 </w:instrText>
          </w:r>
          <w:r w:rsidR="009904EF" w:rsidRPr="001A0F55">
            <w:rPr>
              <w:rFonts w:ascii="Arial" w:hAnsi="Arial" w:cs="Arial"/>
            </w:rPr>
            <w:fldChar w:fldCharType="separate"/>
          </w:r>
          <w:r w:rsidR="00DA5AED" w:rsidRPr="001A0F55">
            <w:rPr>
              <w:rFonts w:ascii="Arial" w:hAnsi="Arial" w:cs="Arial"/>
              <w:noProof/>
            </w:rPr>
            <w:t xml:space="preserve"> (Arcadis, 2019)</w:t>
          </w:r>
          <w:r w:rsidR="009904EF" w:rsidRPr="001A0F55">
            <w:rPr>
              <w:rFonts w:ascii="Arial" w:hAnsi="Arial" w:cs="Arial"/>
            </w:rPr>
            <w:fldChar w:fldCharType="end"/>
          </w:r>
        </w:sdtContent>
      </w:sdt>
      <w:r w:rsidR="009904EF" w:rsidRPr="001A0F55">
        <w:rPr>
          <w:rFonts w:ascii="Arial" w:hAnsi="Arial" w:cs="Arial"/>
        </w:rPr>
        <w:t xml:space="preserve">.  </w:t>
      </w:r>
    </w:p>
    <w:p w14:paraId="4FF725B2" w14:textId="77777777" w:rsidR="0040522C" w:rsidRPr="001A0F55" w:rsidRDefault="0040522C" w:rsidP="001B0FED">
      <w:pPr>
        <w:jc w:val="both"/>
        <w:rPr>
          <w:rFonts w:ascii="Arial" w:hAnsi="Arial" w:cs="Arial"/>
        </w:rPr>
      </w:pPr>
    </w:p>
    <w:p w14:paraId="2632BEDB" w14:textId="50147C50" w:rsidR="009904EF" w:rsidRPr="001A0F55" w:rsidRDefault="009904EF" w:rsidP="001B0FED">
      <w:pPr>
        <w:jc w:val="both"/>
        <w:rPr>
          <w:rFonts w:ascii="Arial" w:hAnsi="Arial" w:cs="Arial"/>
          <w:i/>
        </w:rPr>
      </w:pPr>
      <w:r w:rsidRPr="001A0F55">
        <w:rPr>
          <w:rFonts w:ascii="Arial" w:hAnsi="Arial" w:cs="Arial"/>
        </w:rPr>
        <w:t xml:space="preserve">Another example is in manufacturing. </w:t>
      </w:r>
      <w:r w:rsidRPr="001A0F55">
        <w:rPr>
          <w:rFonts w:ascii="Arial" w:hAnsi="Arial" w:cs="Arial"/>
          <w:i/>
          <w:noProof/>
          <w:lang w:eastAsia="en-AU"/>
        </w:rPr>
        <w:t xml:space="preserve">Food processors early in the </w:t>
      </w:r>
      <w:r w:rsidRPr="001A0F55">
        <w:rPr>
          <w:rFonts w:ascii="Arial" w:hAnsi="Arial" w:cs="Arial"/>
          <w:i/>
        </w:rPr>
        <w:t>supply and consumption</w:t>
      </w:r>
      <w:r w:rsidRPr="001A0F55">
        <w:rPr>
          <w:rFonts w:ascii="Arial" w:hAnsi="Arial" w:cs="Arial"/>
          <w:i/>
          <w:noProof/>
          <w:lang w:eastAsia="en-AU"/>
        </w:rPr>
        <w:t xml:space="preserve"> chain typically have higher levels of food waste due to the presence of inedible and unavoidable food wastes, such as peels, bones, pits and nut shells. These streams also tend to be relatively homogenous and uncontaminated, which supports high levels of resource recovery. Manufacturers later in the </w:t>
      </w:r>
      <w:r w:rsidRPr="001A0F55">
        <w:rPr>
          <w:rFonts w:ascii="Arial" w:hAnsi="Arial" w:cs="Arial"/>
          <w:i/>
        </w:rPr>
        <w:t>supply and consumption</w:t>
      </w:r>
      <w:r w:rsidRPr="001A0F55">
        <w:rPr>
          <w:rFonts w:ascii="Arial" w:hAnsi="Arial" w:cs="Arial"/>
          <w:i/>
          <w:noProof/>
          <w:lang w:eastAsia="en-AU"/>
        </w:rPr>
        <w:t xml:space="preserve"> chain may be directly consumable and less perishable, supporting higher levels of food donation</w:t>
      </w:r>
      <w:sdt>
        <w:sdtPr>
          <w:rPr>
            <w:rFonts w:ascii="Arial" w:hAnsi="Arial" w:cs="Arial"/>
            <w:i/>
            <w:noProof/>
            <w:lang w:eastAsia="en-AU"/>
          </w:rPr>
          <w:id w:val="2135355388"/>
          <w:citation/>
        </w:sdtPr>
        <w:sdtEndPr/>
        <w:sdtContent>
          <w:r w:rsidRPr="001A0F55">
            <w:rPr>
              <w:rFonts w:ascii="Arial" w:hAnsi="Arial" w:cs="Arial"/>
              <w:i/>
              <w:noProof/>
              <w:lang w:eastAsia="en-AU"/>
            </w:rPr>
            <w:fldChar w:fldCharType="begin"/>
          </w:r>
          <w:r w:rsidRPr="001A0F55">
            <w:rPr>
              <w:rFonts w:ascii="Arial" w:hAnsi="Arial" w:cs="Arial"/>
              <w:i/>
              <w:noProof/>
              <w:lang w:eastAsia="en-AU"/>
            </w:rPr>
            <w:instrText xml:space="preserve"> CITATION Arc191 \l 3081 </w:instrText>
          </w:r>
          <w:r w:rsidRPr="001A0F55">
            <w:rPr>
              <w:rFonts w:ascii="Arial" w:hAnsi="Arial" w:cs="Arial"/>
              <w:i/>
              <w:noProof/>
              <w:lang w:eastAsia="en-AU"/>
            </w:rPr>
            <w:fldChar w:fldCharType="separate"/>
          </w:r>
          <w:r w:rsidR="00DA5AED" w:rsidRPr="001A0F55">
            <w:rPr>
              <w:rFonts w:ascii="Arial" w:hAnsi="Arial" w:cs="Arial"/>
              <w:i/>
              <w:noProof/>
              <w:lang w:eastAsia="en-AU"/>
            </w:rPr>
            <w:t xml:space="preserve"> </w:t>
          </w:r>
          <w:r w:rsidR="00DA5AED" w:rsidRPr="001A0F55">
            <w:rPr>
              <w:rFonts w:ascii="Arial" w:hAnsi="Arial" w:cs="Arial"/>
              <w:noProof/>
              <w:lang w:eastAsia="en-AU"/>
            </w:rPr>
            <w:t>(Arcadis, 2019)</w:t>
          </w:r>
          <w:r w:rsidRPr="001A0F55">
            <w:rPr>
              <w:rFonts w:ascii="Arial" w:hAnsi="Arial" w:cs="Arial"/>
              <w:i/>
              <w:noProof/>
              <w:lang w:eastAsia="en-AU"/>
            </w:rPr>
            <w:fldChar w:fldCharType="end"/>
          </w:r>
        </w:sdtContent>
      </w:sdt>
      <w:r w:rsidRPr="001A0F55">
        <w:rPr>
          <w:rFonts w:ascii="Arial" w:hAnsi="Arial" w:cs="Arial"/>
          <w:i/>
          <w:noProof/>
          <w:lang w:eastAsia="en-AU"/>
        </w:rPr>
        <w:t xml:space="preserve">. </w:t>
      </w:r>
    </w:p>
    <w:p w14:paraId="03D09F58" w14:textId="77777777" w:rsidR="009904EF" w:rsidRPr="001A0F55" w:rsidRDefault="009904EF" w:rsidP="001B0FED">
      <w:pPr>
        <w:jc w:val="both"/>
        <w:rPr>
          <w:rFonts w:ascii="Arial" w:hAnsi="Arial" w:cs="Arial"/>
        </w:rPr>
      </w:pPr>
    </w:p>
    <w:p w14:paraId="757DA6E4" w14:textId="3D0DA4C6" w:rsidR="009904EF" w:rsidRPr="001A0F55" w:rsidRDefault="009904EF" w:rsidP="001B0FED">
      <w:pPr>
        <w:jc w:val="both"/>
        <w:rPr>
          <w:rFonts w:ascii="Arial" w:hAnsi="Arial" w:cs="Arial"/>
        </w:rPr>
      </w:pPr>
      <w:r w:rsidRPr="001A0F55">
        <w:rPr>
          <w:rFonts w:ascii="Arial" w:hAnsi="Arial" w:cs="Arial"/>
        </w:rPr>
        <w:t xml:space="preserve">The highly influential role of retailers reported above in the US, is also applicable to Australia. </w:t>
      </w:r>
      <w:r w:rsidRPr="001A0F55">
        <w:rPr>
          <w:rFonts w:ascii="Arial" w:hAnsi="Arial" w:cs="Arial"/>
          <w:bCs/>
        </w:rPr>
        <w:t xml:space="preserve">Supermarket brands are considered by </w:t>
      </w:r>
      <w:r w:rsidR="006E677E" w:rsidRPr="001A0F55">
        <w:rPr>
          <w:rFonts w:ascii="Arial" w:hAnsi="Arial" w:cs="Arial"/>
          <w:bCs/>
        </w:rPr>
        <w:t>Arcadis</w:t>
      </w:r>
      <w:r w:rsidR="00C46E40" w:rsidRPr="001A0F55">
        <w:rPr>
          <w:rFonts w:ascii="Arial" w:hAnsi="Arial" w:cs="Arial"/>
          <w:bCs/>
        </w:rPr>
        <w:t xml:space="preserve"> </w:t>
      </w:r>
      <w:r w:rsidRPr="001A0F55">
        <w:rPr>
          <w:rFonts w:ascii="Arial" w:hAnsi="Arial" w:cs="Arial"/>
          <w:bCs/>
        </w:rPr>
        <w:t>as the most influential stakeholder in the entire food value chain</w:t>
      </w:r>
      <w:r w:rsidRPr="001A0F55">
        <w:rPr>
          <w:rFonts w:ascii="Arial" w:hAnsi="Arial" w:cs="Arial"/>
        </w:rPr>
        <w:t>. This influence occurs through factors such as product and packaging specifications and design, cosmetic standards, product quality standards and business practices supporting the determination of food expiry dates, the provision (or not) of clear food preparation and storage guidance on-pack, demand forecasting, minimum orders and stocking (in-store availability and inventory management) practices and metrics</w:t>
      </w:r>
      <w:sdt>
        <w:sdtPr>
          <w:rPr>
            <w:rFonts w:ascii="Arial" w:hAnsi="Arial" w:cs="Arial"/>
          </w:rPr>
          <w:id w:val="152195327"/>
          <w:citation/>
        </w:sdtPr>
        <w:sdtEndPr/>
        <w:sdtContent>
          <w:r w:rsidRPr="001A0F55">
            <w:rPr>
              <w:rFonts w:ascii="Arial" w:hAnsi="Arial" w:cs="Arial"/>
            </w:rPr>
            <w:fldChar w:fldCharType="begin"/>
          </w:r>
          <w:r w:rsidRPr="001A0F55">
            <w:rPr>
              <w:rFonts w:ascii="Arial" w:hAnsi="Arial" w:cs="Arial"/>
            </w:rPr>
            <w:instrText xml:space="preserve"> CITATION Arc191 \l 3081 </w:instrText>
          </w:r>
          <w:r w:rsidRPr="001A0F55">
            <w:rPr>
              <w:rFonts w:ascii="Arial" w:hAnsi="Arial" w:cs="Arial"/>
            </w:rPr>
            <w:fldChar w:fldCharType="separate"/>
          </w:r>
          <w:r w:rsidR="00DA5AED" w:rsidRPr="001A0F55">
            <w:rPr>
              <w:rFonts w:ascii="Arial" w:hAnsi="Arial" w:cs="Arial"/>
              <w:noProof/>
            </w:rPr>
            <w:t xml:space="preserve"> (Arcadis, 2019)</w:t>
          </w:r>
          <w:r w:rsidRPr="001A0F55">
            <w:rPr>
              <w:rFonts w:ascii="Arial" w:hAnsi="Arial" w:cs="Arial"/>
            </w:rPr>
            <w:fldChar w:fldCharType="end"/>
          </w:r>
        </w:sdtContent>
      </w:sdt>
      <w:r w:rsidRPr="001A0F55">
        <w:rPr>
          <w:rFonts w:ascii="Arial" w:hAnsi="Arial" w:cs="Arial"/>
        </w:rPr>
        <w:t xml:space="preserve">. More broadly retailers directly affect household consumption patterns and wastage rates, particularly with new services, such as prepared meals and on-line shopping; or through the potential to use sales promotions that can lead to more household food waste (e.g. buy one, get one free offers on perishable food items). </w:t>
      </w:r>
    </w:p>
    <w:p w14:paraId="7078744F" w14:textId="77777777" w:rsidR="009904EF" w:rsidRPr="001A0F55" w:rsidRDefault="009904EF" w:rsidP="00DC62E3">
      <w:pPr>
        <w:rPr>
          <w:rFonts w:ascii="Arial" w:hAnsi="Arial" w:cs="Arial"/>
          <w:u w:val="single"/>
        </w:rPr>
      </w:pPr>
    </w:p>
    <w:p w14:paraId="5812E1B9" w14:textId="4E50550C" w:rsidR="009904EF" w:rsidRPr="001A0F55" w:rsidRDefault="00F74E49" w:rsidP="001B0FED">
      <w:pPr>
        <w:jc w:val="both"/>
        <w:rPr>
          <w:rFonts w:ascii="Arial" w:hAnsi="Arial" w:cs="Arial"/>
        </w:rPr>
      </w:pPr>
      <w:hyperlink r:id="rId34" w:history="1">
        <w:r w:rsidR="009904EF" w:rsidRPr="001A0F55">
          <w:rPr>
            <w:rStyle w:val="Hyperlink"/>
            <w:rFonts w:ascii="Arial" w:hAnsi="Arial" w:cs="Arial"/>
          </w:rPr>
          <w:t>International studies</w:t>
        </w:r>
      </w:hyperlink>
      <w:r w:rsidR="009904EF" w:rsidRPr="001A0F55">
        <w:rPr>
          <w:rFonts w:ascii="Arial" w:hAnsi="Arial" w:cs="Arial"/>
        </w:rPr>
        <w:t xml:space="preserve"> have categorised the drivers for food waste as </w:t>
      </w:r>
      <w:r w:rsidR="009904EF" w:rsidRPr="001A0F55">
        <w:rPr>
          <w:rFonts w:ascii="Arial" w:hAnsi="Arial" w:cs="Arial"/>
          <w:i/>
        </w:rPr>
        <w:t>technological</w:t>
      </w:r>
      <w:r w:rsidR="009904EF" w:rsidRPr="001A0F55">
        <w:rPr>
          <w:rFonts w:ascii="Arial" w:hAnsi="Arial" w:cs="Arial"/>
        </w:rPr>
        <w:t xml:space="preserve">, </w:t>
      </w:r>
      <w:r w:rsidR="009904EF" w:rsidRPr="001A0F55">
        <w:rPr>
          <w:rFonts w:ascii="Arial" w:hAnsi="Arial" w:cs="Arial"/>
          <w:i/>
        </w:rPr>
        <w:t xml:space="preserve">institutional </w:t>
      </w:r>
      <w:r w:rsidR="009904EF" w:rsidRPr="001A0F55">
        <w:rPr>
          <w:rFonts w:ascii="Arial" w:hAnsi="Arial" w:cs="Arial"/>
        </w:rPr>
        <w:t>– including business</w:t>
      </w:r>
      <w:r w:rsidR="00CD0066">
        <w:rPr>
          <w:rFonts w:ascii="Arial" w:hAnsi="Arial" w:cs="Arial"/>
        </w:rPr>
        <w:t>,</w:t>
      </w:r>
      <w:r w:rsidR="009904EF" w:rsidRPr="001A0F55">
        <w:rPr>
          <w:rFonts w:ascii="Arial" w:hAnsi="Arial" w:cs="Arial"/>
        </w:rPr>
        <w:t xml:space="preserve"> economy</w:t>
      </w:r>
      <w:r w:rsidR="00CD0066">
        <w:rPr>
          <w:rFonts w:ascii="Arial" w:hAnsi="Arial" w:cs="Arial"/>
        </w:rPr>
        <w:t xml:space="preserve">, </w:t>
      </w:r>
      <w:r w:rsidR="009904EF" w:rsidRPr="001A0F55">
        <w:rPr>
          <w:rFonts w:ascii="Arial" w:hAnsi="Arial" w:cs="Arial"/>
        </w:rPr>
        <w:t xml:space="preserve">legislation and policies – and </w:t>
      </w:r>
      <w:r w:rsidR="009904EF" w:rsidRPr="001A0F55">
        <w:rPr>
          <w:rFonts w:ascii="Arial" w:hAnsi="Arial" w:cs="Arial"/>
          <w:i/>
        </w:rPr>
        <w:t xml:space="preserve">social- </w:t>
      </w:r>
      <w:r w:rsidR="009904EF" w:rsidRPr="001A0F55">
        <w:rPr>
          <w:rFonts w:ascii="Arial" w:hAnsi="Arial" w:cs="Arial"/>
        </w:rPr>
        <w:t xml:space="preserve">incorporating consumer behaviours and lifestyles </w:t>
      </w:r>
      <w:sdt>
        <w:sdtPr>
          <w:rPr>
            <w:rFonts w:ascii="Arial" w:hAnsi="Arial" w:cs="Arial"/>
          </w:rPr>
          <w:id w:val="-1435976850"/>
          <w:citation/>
        </w:sdtPr>
        <w:sdtEndPr/>
        <w:sdtContent>
          <w:r w:rsidR="009904EF" w:rsidRPr="001A0F55">
            <w:rPr>
              <w:rFonts w:ascii="Arial" w:hAnsi="Arial" w:cs="Arial"/>
            </w:rPr>
            <w:fldChar w:fldCharType="begin"/>
          </w:r>
          <w:r w:rsidR="009904EF" w:rsidRPr="001A0F55">
            <w:rPr>
              <w:rFonts w:ascii="Arial" w:hAnsi="Arial" w:cs="Arial"/>
            </w:rPr>
            <w:instrText xml:space="preserve"> CITATION Fus141 \l 3081 </w:instrText>
          </w:r>
          <w:r w:rsidR="009904EF" w:rsidRPr="001A0F55">
            <w:rPr>
              <w:rFonts w:ascii="Arial" w:hAnsi="Arial" w:cs="Arial"/>
            </w:rPr>
            <w:fldChar w:fldCharType="separate"/>
          </w:r>
          <w:r w:rsidR="00DA5AED" w:rsidRPr="001A0F55">
            <w:rPr>
              <w:rFonts w:ascii="Arial" w:hAnsi="Arial" w:cs="Arial"/>
              <w:noProof/>
            </w:rPr>
            <w:t>(EU, 2014)</w:t>
          </w:r>
          <w:r w:rsidR="009904EF" w:rsidRPr="001A0F55">
            <w:rPr>
              <w:rFonts w:ascii="Arial" w:hAnsi="Arial" w:cs="Arial"/>
            </w:rPr>
            <w:fldChar w:fldCharType="end"/>
          </w:r>
        </w:sdtContent>
      </w:sdt>
      <w:r w:rsidR="009904EF" w:rsidRPr="001A0F55">
        <w:rPr>
          <w:rFonts w:ascii="Arial" w:hAnsi="Arial" w:cs="Arial"/>
        </w:rPr>
        <w:t>.</w:t>
      </w:r>
    </w:p>
    <w:p w14:paraId="676A6D1E" w14:textId="77777777" w:rsidR="009904EF" w:rsidRPr="001A0F55" w:rsidRDefault="009904EF" w:rsidP="001B0FED">
      <w:pPr>
        <w:jc w:val="both"/>
        <w:rPr>
          <w:rFonts w:ascii="Arial" w:hAnsi="Arial" w:cs="Arial"/>
        </w:rPr>
      </w:pPr>
    </w:p>
    <w:p w14:paraId="78E8FBDA" w14:textId="283B3FB2" w:rsidR="009904EF" w:rsidRPr="001A0F55" w:rsidRDefault="009904EF" w:rsidP="001B0FED">
      <w:pPr>
        <w:jc w:val="both"/>
        <w:rPr>
          <w:rFonts w:ascii="Arial" w:hAnsi="Arial" w:cs="Arial"/>
        </w:rPr>
      </w:pPr>
      <w:r w:rsidRPr="001A0F55">
        <w:rPr>
          <w:rFonts w:ascii="Arial" w:hAnsi="Arial" w:cs="Arial"/>
        </w:rPr>
        <w:t>In the US, research has identified the drivers of food waste along the food value chain fr</w:t>
      </w:r>
      <w:r w:rsidR="006E677E" w:rsidRPr="001A0F55">
        <w:rPr>
          <w:rFonts w:ascii="Arial" w:hAnsi="Arial" w:cs="Arial"/>
        </w:rPr>
        <w:t>o</w:t>
      </w:r>
      <w:r w:rsidRPr="001A0F55">
        <w:rPr>
          <w:rFonts w:ascii="Arial" w:hAnsi="Arial" w:cs="Arial"/>
        </w:rPr>
        <w:t xml:space="preserve">m farms to households.  Farmers are challenged to grow exactly the right amount and rigorously manage their crops to match market demand, allowing for risks such as weather or disease. Also, the market price at the time of harvest may be so low that farmers chose to leave their crops in the paddock. Food safety scares and labour shortages may also result in crops not being harvested </w:t>
      </w:r>
      <w:sdt>
        <w:sdtPr>
          <w:rPr>
            <w:rFonts w:ascii="Arial" w:hAnsi="Arial" w:cs="Arial"/>
          </w:rPr>
          <w:id w:val="-1068113530"/>
          <w:citation/>
        </w:sdtPr>
        <w:sdtEndPr/>
        <w:sdtContent>
          <w:r w:rsidRPr="001A0F55">
            <w:rPr>
              <w:rFonts w:ascii="Arial" w:hAnsi="Arial" w:cs="Arial"/>
            </w:rPr>
            <w:fldChar w:fldCharType="begin"/>
          </w:r>
          <w:r w:rsidRPr="001A0F55">
            <w:rPr>
              <w:rFonts w:ascii="Arial" w:hAnsi="Arial" w:cs="Arial"/>
            </w:rPr>
            <w:instrText xml:space="preserve">CITATION Gru12 \l 3081 </w:instrText>
          </w:r>
          <w:r w:rsidRPr="001A0F55">
            <w:rPr>
              <w:rFonts w:ascii="Arial" w:hAnsi="Arial" w:cs="Arial"/>
            </w:rPr>
            <w:fldChar w:fldCharType="separate"/>
          </w:r>
          <w:r w:rsidR="00DA5AED" w:rsidRPr="001A0F55">
            <w:rPr>
              <w:rFonts w:ascii="Arial" w:hAnsi="Arial" w:cs="Arial"/>
              <w:noProof/>
            </w:rPr>
            <w:t>(Gunders, 2012)</w:t>
          </w:r>
          <w:r w:rsidRPr="001A0F55">
            <w:rPr>
              <w:rFonts w:ascii="Arial" w:hAnsi="Arial" w:cs="Arial"/>
            </w:rPr>
            <w:fldChar w:fldCharType="end"/>
          </w:r>
        </w:sdtContent>
      </w:sdt>
      <w:r w:rsidRPr="001A0F55">
        <w:rPr>
          <w:rFonts w:ascii="Arial" w:hAnsi="Arial" w:cs="Arial"/>
        </w:rPr>
        <w:t xml:space="preserve">. See </w:t>
      </w:r>
      <w:hyperlink w:anchor="_6._Appendices" w:history="1">
        <w:r w:rsidRPr="001A0F55">
          <w:rPr>
            <w:rStyle w:val="Hyperlink"/>
            <w:rFonts w:ascii="Arial" w:hAnsi="Arial" w:cs="Arial"/>
          </w:rPr>
          <w:t>Appendix 1</w:t>
        </w:r>
      </w:hyperlink>
      <w:r w:rsidRPr="001A0F55">
        <w:rPr>
          <w:rFonts w:ascii="Arial" w:hAnsi="Arial" w:cs="Arial"/>
        </w:rPr>
        <w:t xml:space="preserve"> for a summary of US food waste causes by supply chain sector.  </w:t>
      </w:r>
    </w:p>
    <w:p w14:paraId="1D12BFE0" w14:textId="77777777" w:rsidR="009904EF" w:rsidRPr="001A0F55" w:rsidRDefault="009904EF" w:rsidP="001B0FED">
      <w:pPr>
        <w:jc w:val="both"/>
        <w:rPr>
          <w:rFonts w:ascii="Arial" w:hAnsi="Arial" w:cs="Arial"/>
        </w:rPr>
      </w:pPr>
    </w:p>
    <w:p w14:paraId="7357BA94" w14:textId="196E9982" w:rsidR="009904EF" w:rsidRPr="001A0F55" w:rsidRDefault="009904EF" w:rsidP="001B0FED">
      <w:pPr>
        <w:jc w:val="both"/>
        <w:rPr>
          <w:rFonts w:ascii="Arial" w:hAnsi="Arial" w:cs="Arial"/>
        </w:rPr>
      </w:pPr>
      <w:r w:rsidRPr="001A0F55">
        <w:rPr>
          <w:rFonts w:ascii="Arial" w:hAnsi="Arial" w:cs="Arial"/>
        </w:rPr>
        <w:t>Post-harvest, the main loss of food is culling</w:t>
      </w:r>
      <w:r w:rsidR="00821C5B" w:rsidRPr="001A0F55">
        <w:rPr>
          <w:rFonts w:ascii="Arial" w:hAnsi="Arial" w:cs="Arial"/>
        </w:rPr>
        <w:t xml:space="preserve"> or ‘grade-out’</w:t>
      </w:r>
      <w:r w:rsidRPr="001A0F55">
        <w:rPr>
          <w:rFonts w:ascii="Arial" w:hAnsi="Arial" w:cs="Arial"/>
        </w:rPr>
        <w:t>, where produce is selected based on specifications. In processing, food losses occur through trimming edible and inedible portions.  Distribution losses are associated with problems in the cold-chain, poor demand and ordering contract management</w:t>
      </w:r>
      <w:sdt>
        <w:sdtPr>
          <w:rPr>
            <w:rFonts w:ascii="Arial" w:hAnsi="Arial" w:cs="Arial"/>
          </w:rPr>
          <w:id w:val="960225265"/>
          <w:citation/>
        </w:sdtPr>
        <w:sdtEndPr/>
        <w:sdtContent>
          <w:r w:rsidRPr="001A0F55">
            <w:rPr>
              <w:rFonts w:ascii="Arial" w:hAnsi="Arial" w:cs="Arial"/>
            </w:rPr>
            <w:fldChar w:fldCharType="begin"/>
          </w:r>
          <w:r w:rsidRPr="001A0F55">
            <w:rPr>
              <w:rFonts w:ascii="Arial" w:hAnsi="Arial" w:cs="Arial"/>
            </w:rPr>
            <w:instrText xml:space="preserve">CITATION Gru12 \l 3081 </w:instrText>
          </w:r>
          <w:r w:rsidRPr="001A0F55">
            <w:rPr>
              <w:rFonts w:ascii="Arial" w:hAnsi="Arial" w:cs="Arial"/>
            </w:rPr>
            <w:fldChar w:fldCharType="separate"/>
          </w:r>
          <w:r w:rsidR="00DA5AED" w:rsidRPr="001A0F55">
            <w:rPr>
              <w:rFonts w:ascii="Arial" w:hAnsi="Arial" w:cs="Arial"/>
              <w:noProof/>
            </w:rPr>
            <w:t xml:space="preserve"> (Gunders, 2012)</w:t>
          </w:r>
          <w:r w:rsidRPr="001A0F55">
            <w:rPr>
              <w:rFonts w:ascii="Arial" w:hAnsi="Arial" w:cs="Arial"/>
            </w:rPr>
            <w:fldChar w:fldCharType="end"/>
          </w:r>
        </w:sdtContent>
      </w:sdt>
      <w:r w:rsidRPr="001A0F55">
        <w:rPr>
          <w:rFonts w:ascii="Arial" w:hAnsi="Arial" w:cs="Arial"/>
        </w:rPr>
        <w:t>.</w:t>
      </w:r>
    </w:p>
    <w:p w14:paraId="079DC78A" w14:textId="77777777" w:rsidR="009904EF" w:rsidRPr="001A0F55" w:rsidRDefault="009904EF" w:rsidP="001B0FED">
      <w:pPr>
        <w:jc w:val="both"/>
        <w:rPr>
          <w:rFonts w:ascii="Arial" w:hAnsi="Arial" w:cs="Arial"/>
        </w:rPr>
      </w:pPr>
    </w:p>
    <w:p w14:paraId="4AFCB1B4" w14:textId="040758F3" w:rsidR="009904EF" w:rsidRPr="001A0F55" w:rsidRDefault="009904EF" w:rsidP="001B0FED">
      <w:pPr>
        <w:jc w:val="both"/>
        <w:rPr>
          <w:rFonts w:ascii="Arial" w:hAnsi="Arial" w:cs="Arial"/>
        </w:rPr>
      </w:pPr>
      <w:r w:rsidRPr="001A0F55">
        <w:rPr>
          <w:rFonts w:ascii="Arial" w:hAnsi="Arial" w:cs="Arial"/>
        </w:rPr>
        <w:t>Given the pivotal role supermarkets play in supplying food to Australian consumers, and their influence both up and down the supply chain, retailers are a key sector for reducing food waste.</w:t>
      </w:r>
      <w:r w:rsidRPr="001A0F55">
        <w:rPr>
          <w:rFonts w:ascii="Arial" w:hAnsi="Arial" w:cs="Arial"/>
          <w:i/>
        </w:rPr>
        <w:t xml:space="preserve"> </w:t>
      </w:r>
      <w:r w:rsidRPr="001A0F55">
        <w:rPr>
          <w:rFonts w:ascii="Arial" w:hAnsi="Arial" w:cs="Arial"/>
        </w:rPr>
        <w:t xml:space="preserve">Causes of food waste in the retail sector include overstocking displays to avoid running out of stock, wasteful cosmetic quality standards, poor handling and storage practices, substandard packaging, and date label confusion amongst in-store staff. An overall lack of awareness and undervaluing of food affects households as does confusion over label dates and spoilage </w:t>
      </w:r>
      <w:sdt>
        <w:sdtPr>
          <w:rPr>
            <w:rFonts w:ascii="Arial" w:hAnsi="Arial" w:cs="Arial"/>
          </w:rPr>
          <w:id w:val="-1696228766"/>
          <w:citation/>
        </w:sdtPr>
        <w:sdtEndPr/>
        <w:sdtContent>
          <w:r w:rsidRPr="001A0F55">
            <w:rPr>
              <w:rFonts w:ascii="Arial" w:hAnsi="Arial" w:cs="Arial"/>
            </w:rPr>
            <w:fldChar w:fldCharType="begin"/>
          </w:r>
          <w:r w:rsidRPr="001A0F55">
            <w:rPr>
              <w:rFonts w:ascii="Arial" w:hAnsi="Arial" w:cs="Arial"/>
            </w:rPr>
            <w:instrText xml:space="preserve">CITATION Gru12 \l 3081 </w:instrText>
          </w:r>
          <w:r w:rsidRPr="001A0F55">
            <w:rPr>
              <w:rFonts w:ascii="Arial" w:hAnsi="Arial" w:cs="Arial"/>
            </w:rPr>
            <w:fldChar w:fldCharType="separate"/>
          </w:r>
          <w:r w:rsidR="00DA5AED" w:rsidRPr="001A0F55">
            <w:rPr>
              <w:rFonts w:ascii="Arial" w:hAnsi="Arial" w:cs="Arial"/>
              <w:noProof/>
            </w:rPr>
            <w:t>(Gunders, 2012)</w:t>
          </w:r>
          <w:r w:rsidRPr="001A0F55">
            <w:rPr>
              <w:rFonts w:ascii="Arial" w:hAnsi="Arial" w:cs="Arial"/>
            </w:rPr>
            <w:fldChar w:fldCharType="end"/>
          </w:r>
        </w:sdtContent>
      </w:sdt>
      <w:r w:rsidRPr="001A0F55">
        <w:rPr>
          <w:rFonts w:ascii="Arial" w:hAnsi="Arial" w:cs="Arial"/>
        </w:rPr>
        <w:t xml:space="preserve">. </w:t>
      </w:r>
    </w:p>
    <w:p w14:paraId="5B3A258C" w14:textId="77777777" w:rsidR="009904EF" w:rsidRPr="001A0F55" w:rsidRDefault="009904EF" w:rsidP="00DC62E3">
      <w:pPr>
        <w:rPr>
          <w:rFonts w:ascii="Arial" w:hAnsi="Arial" w:cs="Arial"/>
        </w:rPr>
      </w:pPr>
    </w:p>
    <w:p w14:paraId="60BF5FEC" w14:textId="2F598D8A" w:rsidR="009904EF" w:rsidRPr="00043013" w:rsidRDefault="009904EF" w:rsidP="001C57FF">
      <w:pPr>
        <w:pStyle w:val="Heading1"/>
        <w:numPr>
          <w:ilvl w:val="0"/>
          <w:numId w:val="37"/>
        </w:numPr>
        <w:ind w:left="426" w:hanging="426"/>
        <w:rPr>
          <w:rFonts w:ascii="Arial" w:hAnsi="Arial" w:cs="Arial"/>
          <w:color w:val="009444"/>
          <w:sz w:val="32"/>
          <w:szCs w:val="32"/>
        </w:rPr>
      </w:pPr>
      <w:bookmarkStart w:id="22" w:name="_Toc23253431"/>
      <w:r w:rsidRPr="00043013">
        <w:rPr>
          <w:rFonts w:ascii="Arial" w:hAnsi="Arial" w:cs="Arial"/>
          <w:color w:val="009444"/>
          <w:sz w:val="32"/>
          <w:szCs w:val="32"/>
        </w:rPr>
        <w:t>Initial Implementation of the National Food Waste Strategy</w:t>
      </w:r>
      <w:bookmarkEnd w:id="22"/>
    </w:p>
    <w:p w14:paraId="28CFC870" w14:textId="77777777" w:rsidR="009904EF" w:rsidRPr="00043013" w:rsidRDefault="009904EF" w:rsidP="00DC62E3">
      <w:pPr>
        <w:pStyle w:val="ListParagraph"/>
        <w:ind w:left="0"/>
        <w:rPr>
          <w:rFonts w:ascii="Arial" w:hAnsi="Arial" w:cs="Arial"/>
          <w:color w:val="009444"/>
        </w:rPr>
      </w:pPr>
    </w:p>
    <w:p w14:paraId="46493326" w14:textId="4B7DD4E1" w:rsidR="009904EF" w:rsidRPr="00043013" w:rsidRDefault="009904EF" w:rsidP="00DC62E3">
      <w:pPr>
        <w:pStyle w:val="Heading2"/>
        <w:rPr>
          <w:rFonts w:ascii="Arial" w:hAnsi="Arial" w:cs="Arial"/>
          <w:b/>
          <w:bCs/>
          <w:sz w:val="24"/>
          <w:szCs w:val="24"/>
        </w:rPr>
      </w:pPr>
      <w:bookmarkStart w:id="23" w:name="_Toc23253432"/>
      <w:r w:rsidRPr="00043013">
        <w:rPr>
          <w:rFonts w:ascii="Arial" w:hAnsi="Arial" w:cs="Arial"/>
          <w:b/>
          <w:bCs/>
          <w:color w:val="009444"/>
          <w:sz w:val="24"/>
          <w:szCs w:val="24"/>
        </w:rPr>
        <w:t>2.1</w:t>
      </w:r>
      <w:r w:rsidR="00CC5552" w:rsidRPr="00043013">
        <w:rPr>
          <w:rFonts w:ascii="Arial" w:hAnsi="Arial" w:cs="Arial"/>
          <w:b/>
          <w:bCs/>
          <w:color w:val="009444"/>
          <w:sz w:val="24"/>
          <w:szCs w:val="24"/>
        </w:rPr>
        <w:t xml:space="preserve"> </w:t>
      </w:r>
      <w:r w:rsidRPr="00043013">
        <w:rPr>
          <w:rFonts w:ascii="Arial" w:hAnsi="Arial" w:cs="Arial"/>
          <w:b/>
          <w:bCs/>
          <w:color w:val="009444"/>
          <w:sz w:val="24"/>
          <w:szCs w:val="24"/>
        </w:rPr>
        <w:t>Appointing an independent organisation to drive early implementation</w:t>
      </w:r>
      <w:bookmarkEnd w:id="23"/>
      <w:r w:rsidRPr="00043013">
        <w:rPr>
          <w:rFonts w:ascii="Arial" w:hAnsi="Arial" w:cs="Arial"/>
          <w:b/>
          <w:bCs/>
          <w:color w:val="009444"/>
          <w:sz w:val="24"/>
          <w:szCs w:val="24"/>
        </w:rPr>
        <w:t xml:space="preserve"> </w:t>
      </w:r>
    </w:p>
    <w:p w14:paraId="013C1712" w14:textId="77777777" w:rsidR="009904EF" w:rsidRPr="001A0F55" w:rsidRDefault="009904EF" w:rsidP="00DC62E3">
      <w:pPr>
        <w:pStyle w:val="ListParagraph"/>
        <w:ind w:left="0"/>
        <w:rPr>
          <w:rFonts w:ascii="Arial" w:hAnsi="Arial" w:cs="Arial"/>
        </w:rPr>
      </w:pPr>
    </w:p>
    <w:p w14:paraId="794DADFB" w14:textId="28EC081E" w:rsidR="009904EF" w:rsidRPr="001A0F55" w:rsidRDefault="009904EF" w:rsidP="001B0FED">
      <w:pPr>
        <w:pStyle w:val="ListParagraph"/>
        <w:ind w:left="0"/>
        <w:jc w:val="both"/>
        <w:rPr>
          <w:rFonts w:ascii="Arial" w:hAnsi="Arial" w:cs="Arial"/>
        </w:rPr>
      </w:pPr>
      <w:r w:rsidRPr="001A0F55">
        <w:rPr>
          <w:rFonts w:ascii="Arial" w:hAnsi="Arial" w:cs="Arial"/>
        </w:rPr>
        <w:t xml:space="preserve">The Strategy recognised the need for an organisation that was independent of government to be a central point for coordination and facilitation of activities. The government appointed </w:t>
      </w:r>
      <w:hyperlink r:id="rId35" w:history="1">
        <w:r w:rsidRPr="001A0F55">
          <w:rPr>
            <w:rStyle w:val="Hyperlink"/>
            <w:rFonts w:ascii="Arial" w:hAnsi="Arial" w:cs="Arial"/>
          </w:rPr>
          <w:t>Food Innovation Australia Limited (FIAL</w:t>
        </w:r>
      </w:hyperlink>
      <w:r w:rsidRPr="001A0F55">
        <w:rPr>
          <w:rFonts w:ascii="Arial" w:hAnsi="Arial" w:cs="Arial"/>
        </w:rPr>
        <w:t xml:space="preserve">) in November 2017, for 24 months, to work with stakeholders across the food value chain. </w:t>
      </w:r>
    </w:p>
    <w:p w14:paraId="358F0576" w14:textId="0019B21D" w:rsidR="009C6F38" w:rsidRPr="001A0F55" w:rsidRDefault="009904EF" w:rsidP="001B0FED">
      <w:pPr>
        <w:spacing w:before="100" w:beforeAutospacing="1" w:after="100" w:afterAutospacing="1"/>
        <w:jc w:val="both"/>
        <w:rPr>
          <w:rFonts w:ascii="Arial" w:eastAsia="Times New Roman" w:hAnsi="Arial" w:cs="Arial"/>
        </w:rPr>
      </w:pPr>
      <w:r w:rsidRPr="001A0F55">
        <w:rPr>
          <w:rFonts w:ascii="Arial" w:eastAsia="Times New Roman" w:hAnsi="Arial" w:cs="Arial"/>
        </w:rPr>
        <w:t xml:space="preserve">FIAL was established as the Australian Government's Food and Agribusiness Growth Centre to grow the Australian share of food in the global marketplace. FIAL’s role is to drive </w:t>
      </w:r>
      <w:r w:rsidR="00E977C4">
        <w:rPr>
          <w:rFonts w:ascii="Arial" w:eastAsia="Times New Roman" w:hAnsi="Arial" w:cs="Arial"/>
        </w:rPr>
        <w:t xml:space="preserve">value, </w:t>
      </w:r>
      <w:r w:rsidRPr="001A0F55">
        <w:rPr>
          <w:rFonts w:ascii="Arial" w:eastAsia="Times New Roman" w:hAnsi="Arial" w:cs="Arial"/>
        </w:rPr>
        <w:t>innovation and competitiveness across the food and agribusiness sectors</w:t>
      </w:r>
      <w:r w:rsidR="00020B64">
        <w:rPr>
          <w:rFonts w:ascii="Arial" w:eastAsia="Times New Roman" w:hAnsi="Arial" w:cs="Arial"/>
        </w:rPr>
        <w:t>.</w:t>
      </w:r>
      <w:r w:rsidRPr="001A0F55">
        <w:rPr>
          <w:rFonts w:ascii="Arial" w:eastAsia="Times New Roman" w:hAnsi="Arial" w:cs="Arial"/>
        </w:rPr>
        <w:t xml:space="preserve"> Thi</w:t>
      </w:r>
      <w:r w:rsidR="00032388">
        <w:rPr>
          <w:rFonts w:ascii="Arial" w:eastAsia="Times New Roman" w:hAnsi="Arial" w:cs="Arial"/>
        </w:rPr>
        <w:t xml:space="preserve">s </w:t>
      </w:r>
      <w:r w:rsidRPr="001A0F55">
        <w:rPr>
          <w:rFonts w:ascii="Arial" w:eastAsia="Times New Roman" w:hAnsi="Arial" w:cs="Arial"/>
        </w:rPr>
        <w:t>Australian Government investment, the Industry Growth Centres Initiative, is funded until 202</w:t>
      </w:r>
      <w:r w:rsidR="00E977C4">
        <w:rPr>
          <w:rFonts w:ascii="Arial" w:eastAsia="Times New Roman" w:hAnsi="Arial" w:cs="Arial"/>
        </w:rPr>
        <w:t>1</w:t>
      </w:r>
      <w:r w:rsidRPr="001A0F55">
        <w:rPr>
          <w:rFonts w:ascii="Arial" w:eastAsia="Times New Roman" w:hAnsi="Arial" w:cs="Arial"/>
        </w:rPr>
        <w:t xml:space="preserve">. </w:t>
      </w:r>
    </w:p>
    <w:p w14:paraId="27800854" w14:textId="4044E6F3" w:rsidR="009904EF" w:rsidRPr="00043013" w:rsidRDefault="009904EF" w:rsidP="00DC62E3">
      <w:pPr>
        <w:pStyle w:val="Heading2"/>
        <w:rPr>
          <w:rFonts w:ascii="Arial" w:hAnsi="Arial" w:cs="Arial"/>
          <w:b/>
          <w:bCs/>
          <w:color w:val="009444"/>
          <w:sz w:val="24"/>
          <w:szCs w:val="24"/>
        </w:rPr>
      </w:pPr>
      <w:r w:rsidRPr="00043013">
        <w:rPr>
          <w:rFonts w:ascii="Arial" w:hAnsi="Arial" w:cs="Arial"/>
          <w:b/>
          <w:bCs/>
          <w:color w:val="009444"/>
          <w:sz w:val="24"/>
          <w:szCs w:val="24"/>
        </w:rPr>
        <w:t xml:space="preserve"> </w:t>
      </w:r>
      <w:bookmarkStart w:id="24" w:name="_Toc23253433"/>
      <w:r w:rsidRPr="00043013">
        <w:rPr>
          <w:rFonts w:ascii="Arial" w:hAnsi="Arial" w:cs="Arial"/>
          <w:b/>
          <w:bCs/>
          <w:color w:val="009444"/>
          <w:sz w:val="24"/>
          <w:szCs w:val="24"/>
        </w:rPr>
        <w:t>2.2</w:t>
      </w:r>
      <w:r w:rsidR="00CC5552" w:rsidRPr="00043013">
        <w:rPr>
          <w:rFonts w:ascii="Arial" w:hAnsi="Arial" w:cs="Arial"/>
          <w:b/>
          <w:bCs/>
          <w:color w:val="009444"/>
          <w:sz w:val="24"/>
          <w:szCs w:val="24"/>
        </w:rPr>
        <w:t xml:space="preserve"> </w:t>
      </w:r>
      <w:r w:rsidRPr="00043013">
        <w:rPr>
          <w:rFonts w:ascii="Arial" w:hAnsi="Arial" w:cs="Arial"/>
          <w:b/>
          <w:bCs/>
          <w:color w:val="009444"/>
          <w:sz w:val="24"/>
          <w:szCs w:val="24"/>
        </w:rPr>
        <w:t xml:space="preserve">Establishing the </w:t>
      </w:r>
      <w:r w:rsidR="00D930AD">
        <w:rPr>
          <w:rFonts w:ascii="Arial" w:hAnsi="Arial" w:cs="Arial"/>
          <w:b/>
          <w:bCs/>
          <w:color w:val="009444"/>
          <w:sz w:val="24"/>
          <w:szCs w:val="24"/>
        </w:rPr>
        <w:t>b</w:t>
      </w:r>
      <w:r w:rsidRPr="00043013">
        <w:rPr>
          <w:rFonts w:ascii="Arial" w:hAnsi="Arial" w:cs="Arial"/>
          <w:b/>
          <w:bCs/>
          <w:color w:val="009444"/>
          <w:sz w:val="24"/>
          <w:szCs w:val="24"/>
        </w:rPr>
        <w:t>aseline</w:t>
      </w:r>
      <w:bookmarkEnd w:id="24"/>
    </w:p>
    <w:p w14:paraId="75CC3942" w14:textId="77777777" w:rsidR="009904EF" w:rsidRPr="001A0F55" w:rsidRDefault="009904EF" w:rsidP="00DC62E3">
      <w:pPr>
        <w:rPr>
          <w:rFonts w:ascii="Arial" w:hAnsi="Arial" w:cs="Arial"/>
        </w:rPr>
      </w:pPr>
    </w:p>
    <w:p w14:paraId="36BD8267" w14:textId="70E3D144" w:rsidR="009904EF" w:rsidRPr="001A0F55" w:rsidRDefault="009904EF" w:rsidP="001B0FED">
      <w:pPr>
        <w:jc w:val="both"/>
        <w:rPr>
          <w:rFonts w:ascii="Arial" w:hAnsi="Arial" w:cs="Arial"/>
        </w:rPr>
      </w:pPr>
      <w:r w:rsidRPr="001A0F55">
        <w:rPr>
          <w:rFonts w:ascii="Arial" w:hAnsi="Arial" w:cs="Arial"/>
        </w:rPr>
        <w:t xml:space="preserve">The Strategy committed to undertaking an initial </w:t>
      </w:r>
      <w:r w:rsidR="00D930AD">
        <w:rPr>
          <w:rFonts w:ascii="Arial" w:hAnsi="Arial" w:cs="Arial"/>
        </w:rPr>
        <w:t>b</w:t>
      </w:r>
      <w:r w:rsidRPr="001A0F55">
        <w:rPr>
          <w:rFonts w:ascii="Arial" w:hAnsi="Arial" w:cs="Arial"/>
        </w:rPr>
        <w:t xml:space="preserve">aseline study. </w:t>
      </w:r>
      <w:hyperlink r:id="rId36" w:history="1">
        <w:r w:rsidRPr="001A0F55">
          <w:rPr>
            <w:rStyle w:val="Hyperlink"/>
            <w:rFonts w:ascii="Arial" w:hAnsi="Arial" w:cs="Arial"/>
          </w:rPr>
          <w:t>The National Food Waste Baseline</w:t>
        </w:r>
      </w:hyperlink>
      <w:r w:rsidRPr="001A0F55">
        <w:rPr>
          <w:rFonts w:ascii="Arial" w:hAnsi="Arial" w:cs="Arial"/>
        </w:rPr>
        <w:t xml:space="preserve"> Report compiles data about food waste generation, along the value chain, for 2016-2017. The Report attributes roughly one-third of total food waste to households, another third to primary production and a quarter to manufacturing. The methodology for the </w:t>
      </w:r>
      <w:r w:rsidR="00D930AD">
        <w:rPr>
          <w:rFonts w:ascii="Arial" w:hAnsi="Arial" w:cs="Arial"/>
          <w:color w:val="000000" w:themeColor="text1"/>
        </w:rPr>
        <w:t>b</w:t>
      </w:r>
      <w:r w:rsidRPr="001A0F55">
        <w:rPr>
          <w:rFonts w:ascii="Arial" w:hAnsi="Arial" w:cs="Arial"/>
          <w:color w:val="000000" w:themeColor="text1"/>
        </w:rPr>
        <w:t xml:space="preserve">aseline adapts </w:t>
      </w:r>
      <w:r w:rsidRPr="001A0F55">
        <w:rPr>
          <w:rFonts w:ascii="Arial" w:hAnsi="Arial" w:cs="Arial"/>
        </w:rPr>
        <w:t xml:space="preserve">the international </w:t>
      </w:r>
      <w:r w:rsidR="00D16530" w:rsidRPr="001A0F55">
        <w:rPr>
          <w:rFonts w:ascii="Arial" w:hAnsi="Arial" w:cs="Arial"/>
        </w:rPr>
        <w:t>World Resources Institute (WRI)</w:t>
      </w:r>
      <w:r w:rsidRPr="001A0F55">
        <w:rPr>
          <w:rFonts w:ascii="Arial" w:hAnsi="Arial" w:cs="Arial"/>
        </w:rPr>
        <w:t xml:space="preserve"> </w:t>
      </w:r>
      <w:hyperlink r:id="rId37" w:history="1">
        <w:r w:rsidRPr="001A0F55">
          <w:rPr>
            <w:rStyle w:val="Hyperlink"/>
            <w:rFonts w:ascii="Arial" w:hAnsi="Arial" w:cs="Arial"/>
          </w:rPr>
          <w:t>Food Loss and Waste Accounting and Reporting Standard</w:t>
        </w:r>
      </w:hyperlink>
      <w:r w:rsidRPr="001A0F55">
        <w:rPr>
          <w:rFonts w:ascii="Arial" w:hAnsi="Arial" w:cs="Arial"/>
        </w:rPr>
        <w:t xml:space="preserve">.   </w:t>
      </w:r>
    </w:p>
    <w:p w14:paraId="741E55BF" w14:textId="2655858D" w:rsidR="009904EF" w:rsidRPr="001A0F55" w:rsidRDefault="009904EF" w:rsidP="00DC62E3">
      <w:pPr>
        <w:rPr>
          <w:rFonts w:ascii="Arial" w:hAnsi="Arial" w:cs="Arial"/>
        </w:rPr>
      </w:pPr>
    </w:p>
    <w:p w14:paraId="4ACC6F48" w14:textId="77777777" w:rsidR="009904EF" w:rsidRPr="001A0F55" w:rsidRDefault="009904EF" w:rsidP="00DC62E3">
      <w:pPr>
        <w:keepNext/>
        <w:rPr>
          <w:rFonts w:ascii="Arial" w:hAnsi="Arial" w:cs="Arial"/>
        </w:rPr>
      </w:pPr>
      <w:r w:rsidRPr="001A0F55">
        <w:rPr>
          <w:rFonts w:ascii="Arial" w:hAnsi="Arial" w:cs="Arial"/>
          <w:noProof/>
          <w:lang w:eastAsia="en-AU"/>
        </w:rPr>
        <w:drawing>
          <wp:inline distT="0" distB="0" distL="0" distR="0" wp14:anchorId="3F43EE2E" wp14:editId="011A8FCE">
            <wp:extent cx="5727700" cy="3224290"/>
            <wp:effectExtent l="0" t="0" r="12700" b="14605"/>
            <wp:docPr id="12" name="Chart 12" descr="A bar graph showing percentages of food waste generated for each sector. Primary production and households are the largest.">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DAEB6BC-62DA-4411-8E63-A124A74FA9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6D7471B0" w14:textId="4C452528" w:rsidR="009904EF" w:rsidRPr="009A6AB0" w:rsidRDefault="009904EF" w:rsidP="009A6AB0">
      <w:pPr>
        <w:pStyle w:val="Caption"/>
        <w:spacing w:before="120"/>
        <w:rPr>
          <w:rFonts w:ascii="Arial" w:hAnsi="Arial" w:cs="Arial"/>
          <w:color w:val="808080" w:themeColor="background1" w:themeShade="80"/>
        </w:rPr>
      </w:pPr>
      <w:bookmarkStart w:id="25" w:name="_Toc23170664"/>
      <w:r w:rsidRPr="009A6AB0">
        <w:rPr>
          <w:rFonts w:ascii="Arial" w:hAnsi="Arial" w:cs="Arial"/>
          <w:color w:val="808080" w:themeColor="background1" w:themeShade="80"/>
        </w:rPr>
        <w:t xml:space="preserve">Figure </w:t>
      </w:r>
      <w:r w:rsidRPr="009A6AB0">
        <w:rPr>
          <w:rFonts w:ascii="Arial" w:hAnsi="Arial" w:cs="Arial"/>
          <w:noProof/>
          <w:color w:val="808080" w:themeColor="background1" w:themeShade="80"/>
        </w:rPr>
        <w:fldChar w:fldCharType="begin"/>
      </w:r>
      <w:r w:rsidRPr="009A6AB0">
        <w:rPr>
          <w:rFonts w:ascii="Arial" w:hAnsi="Arial" w:cs="Arial"/>
          <w:noProof/>
          <w:color w:val="808080" w:themeColor="background1" w:themeShade="80"/>
        </w:rPr>
        <w:instrText xml:space="preserve"> SEQ Figure \* ARABIC </w:instrText>
      </w:r>
      <w:r w:rsidRPr="009A6AB0">
        <w:rPr>
          <w:rFonts w:ascii="Arial" w:hAnsi="Arial" w:cs="Arial"/>
          <w:noProof/>
          <w:color w:val="808080" w:themeColor="background1" w:themeShade="80"/>
        </w:rPr>
        <w:fldChar w:fldCharType="separate"/>
      </w:r>
      <w:r w:rsidR="00271506">
        <w:rPr>
          <w:rFonts w:ascii="Arial" w:hAnsi="Arial" w:cs="Arial"/>
          <w:noProof/>
          <w:color w:val="808080" w:themeColor="background1" w:themeShade="80"/>
        </w:rPr>
        <w:t>4</w:t>
      </w:r>
      <w:r w:rsidRPr="009A6AB0">
        <w:rPr>
          <w:rFonts w:ascii="Arial" w:hAnsi="Arial" w:cs="Arial"/>
          <w:noProof/>
          <w:color w:val="808080" w:themeColor="background1" w:themeShade="80"/>
        </w:rPr>
        <w:fldChar w:fldCharType="end"/>
      </w:r>
      <w:r w:rsidRPr="009A6AB0">
        <w:rPr>
          <w:rFonts w:ascii="Arial" w:hAnsi="Arial" w:cs="Arial"/>
          <w:color w:val="808080" w:themeColor="background1" w:themeShade="80"/>
        </w:rPr>
        <w:t xml:space="preserve">: National Food Waste Baseline Study - Food Waste by Sector </w:t>
      </w:r>
      <w:sdt>
        <w:sdtPr>
          <w:rPr>
            <w:rFonts w:ascii="Arial" w:hAnsi="Arial" w:cs="Arial"/>
            <w:color w:val="808080" w:themeColor="background1" w:themeShade="80"/>
          </w:rPr>
          <w:id w:val="-2058622519"/>
          <w:citation/>
        </w:sdtPr>
        <w:sdtEndPr/>
        <w:sdtContent>
          <w:r w:rsidRPr="009A6AB0">
            <w:rPr>
              <w:rFonts w:ascii="Arial" w:hAnsi="Arial" w:cs="Arial"/>
              <w:color w:val="808080" w:themeColor="background1" w:themeShade="80"/>
            </w:rPr>
            <w:fldChar w:fldCharType="begin"/>
          </w:r>
          <w:r w:rsidRPr="009A6AB0">
            <w:rPr>
              <w:rFonts w:ascii="Arial" w:hAnsi="Arial" w:cs="Arial"/>
              <w:color w:val="808080" w:themeColor="background1" w:themeShade="80"/>
            </w:rPr>
            <w:instrText xml:space="preserve"> CITATION Arc191 \l 3081 </w:instrText>
          </w:r>
          <w:r w:rsidRPr="009A6AB0">
            <w:rPr>
              <w:rFonts w:ascii="Arial" w:hAnsi="Arial" w:cs="Arial"/>
              <w:color w:val="808080" w:themeColor="background1" w:themeShade="80"/>
            </w:rPr>
            <w:fldChar w:fldCharType="separate"/>
          </w:r>
          <w:r w:rsidR="00DA5AED" w:rsidRPr="009A6AB0">
            <w:rPr>
              <w:rFonts w:ascii="Arial" w:hAnsi="Arial" w:cs="Arial"/>
              <w:noProof/>
              <w:color w:val="808080" w:themeColor="background1" w:themeShade="80"/>
            </w:rPr>
            <w:t>(Arcadis, 2019)</w:t>
          </w:r>
          <w:r w:rsidRPr="009A6AB0">
            <w:rPr>
              <w:rFonts w:ascii="Arial" w:hAnsi="Arial" w:cs="Arial"/>
              <w:color w:val="808080" w:themeColor="background1" w:themeShade="80"/>
            </w:rPr>
            <w:fldChar w:fldCharType="end"/>
          </w:r>
        </w:sdtContent>
      </w:sdt>
      <w:bookmarkEnd w:id="25"/>
    </w:p>
    <w:p w14:paraId="273A57B6" w14:textId="4C668211" w:rsidR="009904EF" w:rsidRPr="009A6AB0" w:rsidRDefault="009904EF" w:rsidP="009A2952">
      <w:pPr>
        <w:rPr>
          <w:rFonts w:ascii="Arial" w:hAnsi="Arial" w:cs="Arial"/>
          <w:color w:val="808080" w:themeColor="background1" w:themeShade="80"/>
        </w:rPr>
      </w:pPr>
    </w:p>
    <w:p w14:paraId="0D738777" w14:textId="0FA6D09B" w:rsidR="009904EF" w:rsidRPr="00020B64" w:rsidRDefault="009904EF" w:rsidP="00DC62E3">
      <w:pPr>
        <w:rPr>
          <w:rFonts w:ascii="Arial" w:hAnsi="Arial" w:cs="Arial"/>
          <w:i/>
        </w:rPr>
      </w:pPr>
      <w:r w:rsidRPr="00020B64">
        <w:rPr>
          <w:rFonts w:ascii="Arial" w:hAnsi="Arial" w:cs="Arial"/>
          <w:i/>
        </w:rPr>
        <w:t xml:space="preserve">Overview of waste sources for each sector of the value chain by state </w:t>
      </w:r>
    </w:p>
    <w:p w14:paraId="2420877F" w14:textId="77777777" w:rsidR="009904EF" w:rsidRPr="001A0F55" w:rsidRDefault="009904EF" w:rsidP="00DC62E3">
      <w:pPr>
        <w:rPr>
          <w:rFonts w:ascii="Arial" w:hAnsi="Arial" w:cs="Arial"/>
        </w:rPr>
      </w:pPr>
    </w:p>
    <w:p w14:paraId="0EFACD82" w14:textId="77777777" w:rsidR="009904EF" w:rsidRPr="001A0F55" w:rsidRDefault="009904EF" w:rsidP="00C827E5">
      <w:pPr>
        <w:jc w:val="both"/>
        <w:rPr>
          <w:rFonts w:ascii="Arial" w:hAnsi="Arial" w:cs="Arial"/>
        </w:rPr>
      </w:pPr>
      <w:r w:rsidRPr="001A0F55">
        <w:rPr>
          <w:rFonts w:ascii="Arial" w:hAnsi="Arial" w:cs="Arial"/>
        </w:rPr>
        <w:t xml:space="preserve">The sources of food waste in each state and territory vary according to population and types of primary production and manufacturing in each jurisdiction.  </w:t>
      </w:r>
    </w:p>
    <w:p w14:paraId="45D72BBF" w14:textId="77777777" w:rsidR="009904EF" w:rsidRPr="001A0F55" w:rsidRDefault="009904EF" w:rsidP="00DC62E3">
      <w:pPr>
        <w:rPr>
          <w:rFonts w:ascii="Arial" w:hAnsi="Arial" w:cs="Arial"/>
          <w:highlight w:val="yellow"/>
        </w:rPr>
      </w:pPr>
    </w:p>
    <w:p w14:paraId="6AB60BEF" w14:textId="77777777" w:rsidR="009904EF" w:rsidRPr="001A0F55" w:rsidRDefault="009904EF" w:rsidP="00DC62E3">
      <w:pPr>
        <w:keepNext/>
        <w:rPr>
          <w:rFonts w:ascii="Arial" w:hAnsi="Arial" w:cs="Arial"/>
        </w:rPr>
      </w:pPr>
      <w:bookmarkStart w:id="26" w:name="f6"/>
      <w:bookmarkStart w:id="27" w:name="_GoBack"/>
      <w:r w:rsidRPr="001A0F55">
        <w:rPr>
          <w:rFonts w:ascii="Arial" w:hAnsi="Arial" w:cs="Arial"/>
          <w:noProof/>
          <w:lang w:eastAsia="en-AU"/>
        </w:rPr>
        <w:drawing>
          <wp:inline distT="0" distB="0" distL="0" distR="0" wp14:anchorId="7FCF5FCA" wp14:editId="2525E2A8">
            <wp:extent cx="5667375" cy="3686175"/>
            <wp:effectExtent l="0" t="0" r="0" b="0"/>
            <wp:docPr id="13" name="Chart 13" descr="A bar graph showing food waste generated by sector divided by state and territory.">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bookmarkEnd w:id="26"/>
      <w:bookmarkEnd w:id="27"/>
    </w:p>
    <w:p w14:paraId="64F4CFF3" w14:textId="3FBE995A" w:rsidR="009904EF" w:rsidRPr="009A6AB0" w:rsidRDefault="009904EF" w:rsidP="00C827E5">
      <w:pPr>
        <w:pStyle w:val="Caption"/>
        <w:spacing w:before="120"/>
        <w:rPr>
          <w:rFonts w:ascii="Arial" w:hAnsi="Arial" w:cs="Arial"/>
          <w:color w:val="808080" w:themeColor="background1" w:themeShade="80"/>
        </w:rPr>
      </w:pPr>
      <w:bookmarkStart w:id="28" w:name="_Toc23170666"/>
      <w:r w:rsidRPr="009A6AB0">
        <w:rPr>
          <w:rFonts w:ascii="Arial" w:hAnsi="Arial" w:cs="Arial"/>
          <w:color w:val="808080" w:themeColor="background1" w:themeShade="80"/>
        </w:rPr>
        <w:t xml:space="preserve">Figure </w:t>
      </w:r>
      <w:r w:rsidRPr="009A6AB0">
        <w:rPr>
          <w:rFonts w:ascii="Arial" w:hAnsi="Arial" w:cs="Arial"/>
          <w:noProof/>
          <w:color w:val="808080" w:themeColor="background1" w:themeShade="80"/>
        </w:rPr>
        <w:fldChar w:fldCharType="begin"/>
      </w:r>
      <w:r w:rsidRPr="009A6AB0">
        <w:rPr>
          <w:rFonts w:ascii="Arial" w:hAnsi="Arial" w:cs="Arial"/>
          <w:noProof/>
          <w:color w:val="808080" w:themeColor="background1" w:themeShade="80"/>
        </w:rPr>
        <w:instrText xml:space="preserve"> SEQ Figure \* ARABIC </w:instrText>
      </w:r>
      <w:r w:rsidRPr="009A6AB0">
        <w:rPr>
          <w:rFonts w:ascii="Arial" w:hAnsi="Arial" w:cs="Arial"/>
          <w:noProof/>
          <w:color w:val="808080" w:themeColor="background1" w:themeShade="80"/>
        </w:rPr>
        <w:fldChar w:fldCharType="separate"/>
      </w:r>
      <w:r w:rsidR="00271506">
        <w:rPr>
          <w:rFonts w:ascii="Arial" w:hAnsi="Arial" w:cs="Arial"/>
          <w:noProof/>
          <w:color w:val="808080" w:themeColor="background1" w:themeShade="80"/>
        </w:rPr>
        <w:t>6</w:t>
      </w:r>
      <w:r w:rsidRPr="009A6AB0">
        <w:rPr>
          <w:rFonts w:ascii="Arial" w:hAnsi="Arial" w:cs="Arial"/>
          <w:noProof/>
          <w:color w:val="808080" w:themeColor="background1" w:themeShade="80"/>
        </w:rPr>
        <w:fldChar w:fldCharType="end"/>
      </w:r>
      <w:r w:rsidRPr="009A6AB0">
        <w:rPr>
          <w:rFonts w:ascii="Arial" w:hAnsi="Arial" w:cs="Arial"/>
          <w:color w:val="808080" w:themeColor="background1" w:themeShade="80"/>
        </w:rPr>
        <w:t>: Food waste by sector by jur</w:t>
      </w:r>
      <w:r w:rsidR="00FE0378" w:rsidRPr="009A6AB0">
        <w:rPr>
          <w:rFonts w:ascii="Arial" w:hAnsi="Arial" w:cs="Arial"/>
          <w:color w:val="808080" w:themeColor="background1" w:themeShade="80"/>
        </w:rPr>
        <w:t>isdiction</w:t>
      </w:r>
      <w:sdt>
        <w:sdtPr>
          <w:rPr>
            <w:rFonts w:ascii="Arial" w:hAnsi="Arial" w:cs="Arial"/>
            <w:color w:val="808080" w:themeColor="background1" w:themeShade="80"/>
          </w:rPr>
          <w:id w:val="1596899122"/>
          <w:citation/>
        </w:sdtPr>
        <w:sdtEndPr/>
        <w:sdtContent>
          <w:r w:rsidR="00A5241B" w:rsidRPr="009A6AB0">
            <w:rPr>
              <w:rFonts w:ascii="Arial" w:hAnsi="Arial" w:cs="Arial"/>
              <w:color w:val="808080" w:themeColor="background1" w:themeShade="80"/>
            </w:rPr>
            <w:fldChar w:fldCharType="begin"/>
          </w:r>
          <w:r w:rsidR="00A5241B" w:rsidRPr="009A6AB0">
            <w:rPr>
              <w:rFonts w:ascii="Arial" w:hAnsi="Arial" w:cs="Arial"/>
              <w:color w:val="808080" w:themeColor="background1" w:themeShade="80"/>
            </w:rPr>
            <w:instrText xml:space="preserve"> CITATION Arc191 \l 3081 </w:instrText>
          </w:r>
          <w:r w:rsidR="00A5241B" w:rsidRPr="009A6AB0">
            <w:rPr>
              <w:rFonts w:ascii="Arial" w:hAnsi="Arial" w:cs="Arial"/>
              <w:color w:val="808080" w:themeColor="background1" w:themeShade="80"/>
            </w:rPr>
            <w:fldChar w:fldCharType="separate"/>
          </w:r>
          <w:r w:rsidR="00A5241B" w:rsidRPr="009A6AB0">
            <w:rPr>
              <w:rFonts w:ascii="Arial" w:hAnsi="Arial" w:cs="Arial"/>
              <w:noProof/>
              <w:color w:val="808080" w:themeColor="background1" w:themeShade="80"/>
            </w:rPr>
            <w:t xml:space="preserve"> (Arcadis, 2019)</w:t>
          </w:r>
          <w:r w:rsidR="00A5241B" w:rsidRPr="009A6AB0">
            <w:rPr>
              <w:rFonts w:ascii="Arial" w:hAnsi="Arial" w:cs="Arial"/>
              <w:color w:val="808080" w:themeColor="background1" w:themeShade="80"/>
            </w:rPr>
            <w:fldChar w:fldCharType="end"/>
          </w:r>
        </w:sdtContent>
      </w:sdt>
      <w:bookmarkEnd w:id="28"/>
    </w:p>
    <w:p w14:paraId="4193A37B" w14:textId="77777777" w:rsidR="009904EF" w:rsidRPr="001A0F55" w:rsidRDefault="009904EF" w:rsidP="00DC62E3">
      <w:pPr>
        <w:rPr>
          <w:rFonts w:ascii="Arial" w:hAnsi="Arial" w:cs="Arial"/>
          <w:highlight w:val="yellow"/>
        </w:rPr>
      </w:pPr>
    </w:p>
    <w:p w14:paraId="57F37388" w14:textId="77777777" w:rsidR="009904EF" w:rsidRPr="00020B64" w:rsidRDefault="009904EF" w:rsidP="00DC62E3">
      <w:pPr>
        <w:rPr>
          <w:rFonts w:ascii="Arial" w:hAnsi="Arial" w:cs="Arial"/>
          <w:i/>
        </w:rPr>
      </w:pPr>
      <w:r w:rsidRPr="00020B64">
        <w:rPr>
          <w:rFonts w:ascii="Arial" w:hAnsi="Arial" w:cs="Arial"/>
          <w:i/>
        </w:rPr>
        <w:t>Baseline methodology and limitations</w:t>
      </w:r>
    </w:p>
    <w:p w14:paraId="31A41E0B" w14:textId="77777777" w:rsidR="009904EF" w:rsidRPr="001A0F55" w:rsidRDefault="009904EF" w:rsidP="00DC62E3">
      <w:pPr>
        <w:rPr>
          <w:rFonts w:ascii="Arial" w:hAnsi="Arial" w:cs="Arial"/>
          <w:highlight w:val="yellow"/>
        </w:rPr>
      </w:pPr>
    </w:p>
    <w:p w14:paraId="1D4F48C7" w14:textId="75F1F6A8" w:rsidR="009904EF" w:rsidRPr="001A0F55" w:rsidRDefault="009904EF" w:rsidP="00C827E5">
      <w:pPr>
        <w:jc w:val="both"/>
        <w:rPr>
          <w:rFonts w:ascii="Arial" w:hAnsi="Arial" w:cs="Arial"/>
        </w:rPr>
      </w:pPr>
      <w:r w:rsidRPr="001A0F55">
        <w:rPr>
          <w:rFonts w:ascii="Arial" w:hAnsi="Arial" w:cs="Arial"/>
        </w:rPr>
        <w:t xml:space="preserve">The methodology used to develop the initial </w:t>
      </w:r>
      <w:r w:rsidR="00D930AD">
        <w:rPr>
          <w:rFonts w:ascii="Arial" w:hAnsi="Arial" w:cs="Arial"/>
        </w:rPr>
        <w:t>b</w:t>
      </w:r>
      <w:r w:rsidRPr="001A0F55">
        <w:rPr>
          <w:rFonts w:ascii="Arial" w:hAnsi="Arial" w:cs="Arial"/>
        </w:rPr>
        <w:t xml:space="preserve">aseline is repeatable and is intended to be used as a tool for monitoring and evaluating progress in implementing the Roadmap. As the first attempt to compile food loss and waste information across the sectors of the food value chain in Australia, the Report lists assumptions and limitations for each sector. Despite these data limitations (particularly in the transport, retail and hospitality sectors), the information compiled establishes a useful starting point for future data gathering and analysis.  </w:t>
      </w:r>
    </w:p>
    <w:p w14:paraId="05A7BA10" w14:textId="77777777" w:rsidR="009904EF" w:rsidRPr="001A0F55" w:rsidRDefault="009904EF" w:rsidP="00C827E5">
      <w:pPr>
        <w:jc w:val="both"/>
        <w:rPr>
          <w:rFonts w:ascii="Arial" w:hAnsi="Arial" w:cs="Arial"/>
        </w:rPr>
      </w:pPr>
    </w:p>
    <w:p w14:paraId="0E99A96B" w14:textId="12F89CB7" w:rsidR="009904EF" w:rsidRPr="001A0F55" w:rsidRDefault="009904EF" w:rsidP="00C827E5">
      <w:pPr>
        <w:jc w:val="both"/>
        <w:rPr>
          <w:rFonts w:ascii="Arial" w:hAnsi="Arial" w:cs="Arial"/>
        </w:rPr>
      </w:pPr>
      <w:r w:rsidRPr="001A0F55">
        <w:rPr>
          <w:rFonts w:ascii="Arial" w:hAnsi="Arial" w:cs="Arial"/>
        </w:rPr>
        <w:t xml:space="preserve">Additional data about food waste and recovery in Australia will become available through information gathered from the signatories to the voluntary commitment program. Improved understanding of the causes, drivers, generation and destinations for food waste will evolve as more and better data becomes available. Improved information </w:t>
      </w:r>
      <w:r w:rsidR="0040522C" w:rsidRPr="001A0F55">
        <w:rPr>
          <w:rFonts w:ascii="Arial" w:hAnsi="Arial" w:cs="Arial"/>
        </w:rPr>
        <w:t xml:space="preserve">about </w:t>
      </w:r>
      <w:r w:rsidRPr="001A0F55">
        <w:rPr>
          <w:rFonts w:ascii="Arial" w:hAnsi="Arial" w:cs="Arial"/>
        </w:rPr>
        <w:t xml:space="preserve">food traceability, enabled with new technologies, will expand the current sector-focused analysis, enhancing understanding on the movement of key commodities along the food value chain. </w:t>
      </w:r>
      <w:r w:rsidR="00EB1FF6" w:rsidRPr="001A0F55">
        <w:rPr>
          <w:rFonts w:ascii="Arial" w:hAnsi="Arial" w:cs="Arial"/>
        </w:rPr>
        <w:t>Hotspots</w:t>
      </w:r>
      <w:r w:rsidRPr="001A0F55">
        <w:rPr>
          <w:rFonts w:ascii="Arial" w:hAnsi="Arial" w:cs="Arial"/>
        </w:rPr>
        <w:t xml:space="preserve"> analysis can provide insights into where food waste is generated and how it may be reduced for the traced commodity.  Better data is central for reducing food waste into the future.</w:t>
      </w:r>
    </w:p>
    <w:p w14:paraId="7AF87181" w14:textId="77777777" w:rsidR="000809E8" w:rsidRPr="001A0F55" w:rsidRDefault="000809E8" w:rsidP="00DC62E3">
      <w:pPr>
        <w:rPr>
          <w:rFonts w:ascii="Arial" w:hAnsi="Arial" w:cs="Arial"/>
        </w:rPr>
      </w:pPr>
    </w:p>
    <w:p w14:paraId="38052ACA" w14:textId="59C97675" w:rsidR="009904EF" w:rsidRPr="009A6AB0" w:rsidRDefault="009904EF" w:rsidP="00DC62E3">
      <w:pPr>
        <w:pStyle w:val="Heading2"/>
        <w:rPr>
          <w:rFonts w:ascii="Arial" w:hAnsi="Arial" w:cs="Arial"/>
          <w:b/>
          <w:bCs/>
          <w:color w:val="009444"/>
          <w:sz w:val="24"/>
          <w:szCs w:val="24"/>
        </w:rPr>
      </w:pPr>
      <w:bookmarkStart w:id="29" w:name="_Toc23253434"/>
      <w:r w:rsidRPr="009A6AB0">
        <w:rPr>
          <w:rFonts w:ascii="Arial" w:hAnsi="Arial" w:cs="Arial"/>
          <w:b/>
          <w:bCs/>
          <w:color w:val="009444"/>
          <w:sz w:val="24"/>
          <w:szCs w:val="24"/>
        </w:rPr>
        <w:t>2.3</w:t>
      </w:r>
      <w:r w:rsidR="00CC5552" w:rsidRPr="009A6AB0">
        <w:rPr>
          <w:rFonts w:ascii="Arial" w:hAnsi="Arial" w:cs="Arial"/>
          <w:b/>
          <w:bCs/>
          <w:color w:val="009444"/>
          <w:sz w:val="24"/>
          <w:szCs w:val="24"/>
        </w:rPr>
        <w:t xml:space="preserve"> </w:t>
      </w:r>
      <w:r w:rsidRPr="009A6AB0">
        <w:rPr>
          <w:rFonts w:ascii="Arial" w:hAnsi="Arial" w:cs="Arial"/>
          <w:b/>
          <w:bCs/>
          <w:color w:val="009444"/>
          <w:sz w:val="24"/>
          <w:szCs w:val="24"/>
        </w:rPr>
        <w:t>Destinations of food waste in each sector</w:t>
      </w:r>
      <w:bookmarkEnd w:id="29"/>
    </w:p>
    <w:p w14:paraId="394754B6" w14:textId="77777777" w:rsidR="009904EF" w:rsidRPr="001A0F55" w:rsidRDefault="009904EF" w:rsidP="00DC62E3">
      <w:pPr>
        <w:rPr>
          <w:rFonts w:ascii="Arial" w:hAnsi="Arial" w:cs="Arial"/>
          <w:u w:val="single"/>
        </w:rPr>
      </w:pPr>
    </w:p>
    <w:p w14:paraId="00898EFB" w14:textId="5E90932D" w:rsidR="009904EF" w:rsidRPr="001A0F55" w:rsidRDefault="009904EF" w:rsidP="00C827E5">
      <w:pPr>
        <w:jc w:val="both"/>
        <w:rPr>
          <w:rFonts w:ascii="Arial" w:hAnsi="Arial" w:cs="Arial"/>
        </w:rPr>
      </w:pPr>
      <w:r w:rsidRPr="001A0F55">
        <w:rPr>
          <w:rFonts w:ascii="Arial" w:hAnsi="Arial" w:cs="Arial"/>
        </w:rPr>
        <w:t xml:space="preserve">The </w:t>
      </w:r>
      <w:r w:rsidR="00D930AD">
        <w:rPr>
          <w:rFonts w:ascii="Arial" w:hAnsi="Arial" w:cs="Arial"/>
        </w:rPr>
        <w:t>b</w:t>
      </w:r>
      <w:r w:rsidRPr="001A0F55">
        <w:rPr>
          <w:rFonts w:ascii="Arial" w:hAnsi="Arial" w:cs="Arial"/>
        </w:rPr>
        <w:t xml:space="preserve">aseline analysed the current destinations for food waste generated by each sector. The table below, extracted from the Baseline, shows these destinations. </w:t>
      </w:r>
    </w:p>
    <w:p w14:paraId="383EE3E3" w14:textId="77777777" w:rsidR="009904EF" w:rsidRPr="001A0F55" w:rsidRDefault="009904EF" w:rsidP="00DC62E3">
      <w:pPr>
        <w:rPr>
          <w:rFonts w:ascii="Arial" w:hAnsi="Arial" w:cs="Arial"/>
        </w:rPr>
      </w:pPr>
    </w:p>
    <w:p w14:paraId="5FB957DA" w14:textId="0C1ED4F3" w:rsidR="009904EF" w:rsidRDefault="009904EF" w:rsidP="00DC62E3">
      <w:pPr>
        <w:pStyle w:val="Caption"/>
        <w:keepNext/>
        <w:spacing w:after="0"/>
        <w:rPr>
          <w:rFonts w:ascii="Arial" w:hAnsi="Arial" w:cs="Arial"/>
          <w:color w:val="808080" w:themeColor="background1" w:themeShade="80"/>
        </w:rPr>
      </w:pPr>
      <w:bookmarkStart w:id="30" w:name="_Toc20348933"/>
      <w:bookmarkStart w:id="31" w:name="_Toc23170684"/>
      <w:r w:rsidRPr="009A6AB0">
        <w:rPr>
          <w:rFonts w:ascii="Arial" w:hAnsi="Arial" w:cs="Arial"/>
          <w:color w:val="808080" w:themeColor="background1" w:themeShade="80"/>
        </w:rPr>
        <w:t>T</w:t>
      </w:r>
      <w:bookmarkStart w:id="32" w:name="t2"/>
      <w:bookmarkEnd w:id="32"/>
      <w:r w:rsidRPr="009A6AB0">
        <w:rPr>
          <w:rFonts w:ascii="Arial" w:hAnsi="Arial" w:cs="Arial"/>
          <w:color w:val="808080" w:themeColor="background1" w:themeShade="80"/>
        </w:rPr>
        <w:t xml:space="preserve">able </w:t>
      </w:r>
      <w:r w:rsidRPr="009A6AB0">
        <w:rPr>
          <w:rFonts w:ascii="Arial" w:hAnsi="Arial" w:cs="Arial"/>
          <w:noProof/>
          <w:color w:val="808080" w:themeColor="background1" w:themeShade="80"/>
        </w:rPr>
        <w:fldChar w:fldCharType="begin"/>
      </w:r>
      <w:r w:rsidRPr="009A6AB0">
        <w:rPr>
          <w:rFonts w:ascii="Arial" w:hAnsi="Arial" w:cs="Arial"/>
          <w:noProof/>
          <w:color w:val="808080" w:themeColor="background1" w:themeShade="80"/>
        </w:rPr>
        <w:instrText xml:space="preserve"> SEQ Table \* ARABIC </w:instrText>
      </w:r>
      <w:r w:rsidRPr="009A6AB0">
        <w:rPr>
          <w:rFonts w:ascii="Arial" w:hAnsi="Arial" w:cs="Arial"/>
          <w:noProof/>
          <w:color w:val="808080" w:themeColor="background1" w:themeShade="80"/>
        </w:rPr>
        <w:fldChar w:fldCharType="separate"/>
      </w:r>
      <w:r w:rsidR="00271506">
        <w:rPr>
          <w:rFonts w:ascii="Arial" w:hAnsi="Arial" w:cs="Arial"/>
          <w:noProof/>
          <w:color w:val="808080" w:themeColor="background1" w:themeShade="80"/>
        </w:rPr>
        <w:t>2</w:t>
      </w:r>
      <w:r w:rsidRPr="009A6AB0">
        <w:rPr>
          <w:rFonts w:ascii="Arial" w:hAnsi="Arial" w:cs="Arial"/>
          <w:noProof/>
          <w:color w:val="808080" w:themeColor="background1" w:themeShade="80"/>
        </w:rPr>
        <w:fldChar w:fldCharType="end"/>
      </w:r>
      <w:r w:rsidRPr="009A6AB0">
        <w:rPr>
          <w:rFonts w:ascii="Arial" w:hAnsi="Arial" w:cs="Arial"/>
          <w:color w:val="808080" w:themeColor="background1" w:themeShade="80"/>
        </w:rPr>
        <w:t>: A summary of destinations for food waste and surplus, quantified by sector (</w:t>
      </w:r>
      <w:proofErr w:type="spellStart"/>
      <w:r w:rsidRPr="009A6AB0">
        <w:rPr>
          <w:rFonts w:ascii="Arial" w:hAnsi="Arial" w:cs="Arial"/>
          <w:color w:val="808080" w:themeColor="background1" w:themeShade="80"/>
        </w:rPr>
        <w:t>kT</w:t>
      </w:r>
      <w:proofErr w:type="spellEnd"/>
      <w:r w:rsidRPr="009A6AB0">
        <w:rPr>
          <w:rFonts w:ascii="Arial" w:hAnsi="Arial" w:cs="Arial"/>
          <w:color w:val="808080" w:themeColor="background1" w:themeShade="80"/>
        </w:rPr>
        <w:t>)</w:t>
      </w:r>
      <w:sdt>
        <w:sdtPr>
          <w:rPr>
            <w:rFonts w:ascii="Arial" w:hAnsi="Arial" w:cs="Arial"/>
            <w:color w:val="808080" w:themeColor="background1" w:themeShade="80"/>
          </w:rPr>
          <w:id w:val="877123480"/>
          <w:citation/>
        </w:sdtPr>
        <w:sdtEndPr/>
        <w:sdtContent>
          <w:r w:rsidRPr="009A6AB0">
            <w:rPr>
              <w:rFonts w:ascii="Arial" w:hAnsi="Arial" w:cs="Arial"/>
              <w:color w:val="808080" w:themeColor="background1" w:themeShade="80"/>
            </w:rPr>
            <w:fldChar w:fldCharType="begin"/>
          </w:r>
          <w:r w:rsidRPr="009A6AB0">
            <w:rPr>
              <w:rFonts w:ascii="Arial" w:hAnsi="Arial" w:cs="Arial"/>
              <w:color w:val="808080" w:themeColor="background1" w:themeShade="80"/>
            </w:rPr>
            <w:instrText xml:space="preserve"> CITATION Arc191 \l 3081 </w:instrText>
          </w:r>
          <w:r w:rsidRPr="009A6AB0">
            <w:rPr>
              <w:rFonts w:ascii="Arial" w:hAnsi="Arial" w:cs="Arial"/>
              <w:color w:val="808080" w:themeColor="background1" w:themeShade="80"/>
            </w:rPr>
            <w:fldChar w:fldCharType="separate"/>
          </w:r>
          <w:r w:rsidR="00DA5AED" w:rsidRPr="009A6AB0">
            <w:rPr>
              <w:rFonts w:ascii="Arial" w:hAnsi="Arial" w:cs="Arial"/>
              <w:noProof/>
              <w:color w:val="808080" w:themeColor="background1" w:themeShade="80"/>
            </w:rPr>
            <w:t xml:space="preserve"> (Arcadis, 2019)</w:t>
          </w:r>
          <w:r w:rsidRPr="009A6AB0">
            <w:rPr>
              <w:rFonts w:ascii="Arial" w:hAnsi="Arial" w:cs="Arial"/>
              <w:color w:val="808080" w:themeColor="background1" w:themeShade="80"/>
            </w:rPr>
            <w:fldChar w:fldCharType="end"/>
          </w:r>
        </w:sdtContent>
      </w:sdt>
      <w:bookmarkEnd w:id="30"/>
      <w:bookmarkEnd w:id="31"/>
      <w:r w:rsidR="00820B84" w:rsidRPr="00820B84">
        <w:rPr>
          <w:noProof/>
        </w:rPr>
        <w:t xml:space="preserve"> </w:t>
      </w:r>
    </w:p>
    <w:p w14:paraId="30408F1F" w14:textId="6F5BFA6C" w:rsidR="00820B84" w:rsidRPr="009A2952" w:rsidRDefault="00820B84" w:rsidP="009A2952">
      <w:r w:rsidRPr="00820B84">
        <w:rPr>
          <w:noProof/>
          <w:lang w:eastAsia="en-AU"/>
        </w:rPr>
        <w:drawing>
          <wp:inline distT="0" distB="0" distL="0" distR="0" wp14:anchorId="36A2E5A4" wp14:editId="508936FD">
            <wp:extent cx="5499100" cy="5956300"/>
            <wp:effectExtent l="0" t="0" r="0" b="0"/>
            <wp:docPr id="117" name="Picture 117" descr="A table summarising the amount of food waste diverted to different destinations. Sector is on the x-axis e.g. primary production, retail, and destination is on the y-axis e.g. composting, land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499100" cy="5956300"/>
                    </a:xfrm>
                    <a:prstGeom prst="rect">
                      <a:avLst/>
                    </a:prstGeom>
                  </pic:spPr>
                </pic:pic>
              </a:graphicData>
            </a:graphic>
          </wp:inline>
        </w:drawing>
      </w:r>
    </w:p>
    <w:p w14:paraId="5E23962A" w14:textId="77777777" w:rsidR="00A5241B" w:rsidRPr="001A0F55" w:rsidRDefault="00A5241B" w:rsidP="00A5241B">
      <w:pPr>
        <w:keepNext/>
        <w:rPr>
          <w:rFonts w:ascii="Arial" w:hAnsi="Arial" w:cs="Arial"/>
        </w:rPr>
      </w:pPr>
      <w:r w:rsidRPr="001A0F55">
        <w:rPr>
          <w:rFonts w:ascii="Arial" w:hAnsi="Arial" w:cs="Arial"/>
          <w:noProof/>
          <w:u w:val="single"/>
          <w:lang w:eastAsia="en-AU"/>
        </w:rPr>
        <w:drawing>
          <wp:inline distT="0" distB="0" distL="0" distR="0" wp14:anchorId="3F2F6B58" wp14:editId="6C857C18">
            <wp:extent cx="5727700" cy="4153535"/>
            <wp:effectExtent l="0" t="0" r="0" b="0"/>
            <wp:docPr id="27" name="Picture 27" descr="A graphic of the food waste hierarchy overlayed with the amount of food waste being diverted to each section e.g. 0.048MT being diverted to reuse/food resc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27700" cy="4153535"/>
                    </a:xfrm>
                    <a:prstGeom prst="rect">
                      <a:avLst/>
                    </a:prstGeom>
                  </pic:spPr>
                </pic:pic>
              </a:graphicData>
            </a:graphic>
          </wp:inline>
        </w:drawing>
      </w:r>
    </w:p>
    <w:p w14:paraId="44BDBC8F" w14:textId="352B7005" w:rsidR="009904EF" w:rsidRPr="001A0F55" w:rsidRDefault="00A5241B" w:rsidP="009A2952">
      <w:pPr>
        <w:pStyle w:val="Caption"/>
      </w:pPr>
      <w:bookmarkStart w:id="33" w:name="_Toc23170667"/>
      <w:r w:rsidRPr="009A6AB0">
        <w:rPr>
          <w:rFonts w:ascii="Arial" w:hAnsi="Arial" w:cs="Arial"/>
          <w:color w:val="808080" w:themeColor="background1" w:themeShade="80"/>
        </w:rPr>
        <w:t xml:space="preserve">Figure </w:t>
      </w:r>
      <w:r w:rsidR="001C7093" w:rsidRPr="009A6AB0">
        <w:rPr>
          <w:rFonts w:ascii="Arial" w:hAnsi="Arial" w:cs="Arial"/>
          <w:color w:val="808080" w:themeColor="background1" w:themeShade="80"/>
        </w:rPr>
        <w:fldChar w:fldCharType="begin"/>
      </w:r>
      <w:r w:rsidR="001C7093" w:rsidRPr="009A6AB0">
        <w:rPr>
          <w:rFonts w:ascii="Arial" w:hAnsi="Arial" w:cs="Arial"/>
          <w:color w:val="808080" w:themeColor="background1" w:themeShade="80"/>
        </w:rPr>
        <w:instrText xml:space="preserve"> SEQ Figure \* ARABIC </w:instrText>
      </w:r>
      <w:r w:rsidR="001C7093" w:rsidRPr="009A6AB0">
        <w:rPr>
          <w:rFonts w:ascii="Arial" w:hAnsi="Arial" w:cs="Arial"/>
          <w:color w:val="808080" w:themeColor="background1" w:themeShade="80"/>
        </w:rPr>
        <w:fldChar w:fldCharType="separate"/>
      </w:r>
      <w:r w:rsidR="00271506">
        <w:rPr>
          <w:rFonts w:ascii="Arial" w:hAnsi="Arial" w:cs="Arial"/>
          <w:noProof/>
          <w:color w:val="808080" w:themeColor="background1" w:themeShade="80"/>
        </w:rPr>
        <w:t>7</w:t>
      </w:r>
      <w:r w:rsidR="001C7093" w:rsidRPr="009A6AB0">
        <w:rPr>
          <w:rFonts w:ascii="Arial" w:hAnsi="Arial" w:cs="Arial"/>
          <w:noProof/>
          <w:color w:val="808080" w:themeColor="background1" w:themeShade="80"/>
        </w:rPr>
        <w:fldChar w:fldCharType="end"/>
      </w:r>
      <w:r w:rsidRPr="009A6AB0">
        <w:rPr>
          <w:rFonts w:ascii="Arial" w:hAnsi="Arial" w:cs="Arial"/>
          <w:color w:val="808080" w:themeColor="background1" w:themeShade="80"/>
        </w:rPr>
        <w:t xml:space="preserve">: Interpretation from National Baseline Report </w:t>
      </w:r>
      <w:sdt>
        <w:sdtPr>
          <w:rPr>
            <w:rFonts w:ascii="Arial" w:hAnsi="Arial" w:cs="Arial"/>
            <w:color w:val="808080" w:themeColor="background1" w:themeShade="80"/>
          </w:rPr>
          <w:id w:val="501483407"/>
          <w:citation/>
        </w:sdtPr>
        <w:sdtEndPr/>
        <w:sdtContent>
          <w:r w:rsidRPr="009A6AB0">
            <w:rPr>
              <w:rFonts w:ascii="Arial" w:hAnsi="Arial" w:cs="Arial"/>
              <w:color w:val="808080" w:themeColor="background1" w:themeShade="80"/>
            </w:rPr>
            <w:fldChar w:fldCharType="begin"/>
          </w:r>
          <w:r w:rsidRPr="009A6AB0">
            <w:rPr>
              <w:rFonts w:ascii="Arial" w:hAnsi="Arial" w:cs="Arial"/>
              <w:color w:val="808080" w:themeColor="background1" w:themeShade="80"/>
            </w:rPr>
            <w:instrText xml:space="preserve"> CITATION Arc191 \l 3081 </w:instrText>
          </w:r>
          <w:r w:rsidRPr="009A6AB0">
            <w:rPr>
              <w:rFonts w:ascii="Arial" w:hAnsi="Arial" w:cs="Arial"/>
              <w:color w:val="808080" w:themeColor="background1" w:themeShade="80"/>
            </w:rPr>
            <w:fldChar w:fldCharType="separate"/>
          </w:r>
          <w:r w:rsidRPr="009A6AB0">
            <w:rPr>
              <w:rFonts w:ascii="Arial" w:hAnsi="Arial" w:cs="Arial"/>
              <w:noProof/>
              <w:color w:val="808080" w:themeColor="background1" w:themeShade="80"/>
            </w:rPr>
            <w:t>(Arcadis, 2019)</w:t>
          </w:r>
          <w:r w:rsidRPr="009A6AB0">
            <w:rPr>
              <w:rFonts w:ascii="Arial" w:hAnsi="Arial" w:cs="Arial"/>
              <w:color w:val="808080" w:themeColor="background1" w:themeShade="80"/>
            </w:rPr>
            <w:fldChar w:fldCharType="end"/>
          </w:r>
        </w:sdtContent>
      </w:sdt>
      <w:bookmarkEnd w:id="33"/>
    </w:p>
    <w:p w14:paraId="098F3B14" w14:textId="09C14CF0" w:rsidR="00766F93" w:rsidRPr="001A0F55" w:rsidRDefault="00766F93" w:rsidP="009A2952">
      <w:pPr>
        <w:spacing w:before="240"/>
        <w:rPr>
          <w:rFonts w:ascii="Arial" w:hAnsi="Arial" w:cs="Arial"/>
        </w:rPr>
      </w:pPr>
    </w:p>
    <w:p w14:paraId="5C4F90AD" w14:textId="3EF52AE1" w:rsidR="009904EF" w:rsidRPr="009A6AB0" w:rsidRDefault="009904EF" w:rsidP="00DC62E3">
      <w:pPr>
        <w:pStyle w:val="Heading2"/>
        <w:rPr>
          <w:rFonts w:ascii="Arial" w:hAnsi="Arial" w:cs="Arial"/>
          <w:b/>
          <w:bCs/>
          <w:color w:val="009444"/>
          <w:sz w:val="24"/>
          <w:szCs w:val="24"/>
        </w:rPr>
      </w:pPr>
      <w:bookmarkStart w:id="34" w:name="_Toc23253435"/>
      <w:r w:rsidRPr="009A6AB0">
        <w:rPr>
          <w:rFonts w:ascii="Arial" w:hAnsi="Arial" w:cs="Arial"/>
          <w:b/>
          <w:bCs/>
          <w:color w:val="009444"/>
          <w:sz w:val="24"/>
          <w:szCs w:val="24"/>
        </w:rPr>
        <w:t>2.4</w:t>
      </w:r>
      <w:r w:rsidR="00CC5552" w:rsidRPr="009A6AB0">
        <w:rPr>
          <w:rFonts w:ascii="Arial" w:hAnsi="Arial" w:cs="Arial"/>
          <w:b/>
          <w:bCs/>
          <w:color w:val="009444"/>
          <w:sz w:val="24"/>
          <w:szCs w:val="24"/>
        </w:rPr>
        <w:t xml:space="preserve"> </w:t>
      </w:r>
      <w:r w:rsidRPr="009A6AB0">
        <w:rPr>
          <w:rFonts w:ascii="Arial" w:hAnsi="Arial" w:cs="Arial"/>
          <w:b/>
          <w:bCs/>
          <w:color w:val="009444"/>
          <w:sz w:val="24"/>
          <w:szCs w:val="24"/>
        </w:rPr>
        <w:t xml:space="preserve">Understanding </w:t>
      </w:r>
      <w:r w:rsidR="007E601F" w:rsidRPr="009A6AB0">
        <w:rPr>
          <w:rFonts w:ascii="Arial" w:hAnsi="Arial" w:cs="Arial"/>
          <w:b/>
          <w:bCs/>
          <w:color w:val="009444"/>
          <w:sz w:val="24"/>
          <w:szCs w:val="24"/>
        </w:rPr>
        <w:t xml:space="preserve">potential </w:t>
      </w:r>
      <w:r w:rsidRPr="009A6AB0">
        <w:rPr>
          <w:rFonts w:ascii="Arial" w:hAnsi="Arial" w:cs="Arial"/>
          <w:b/>
          <w:bCs/>
          <w:color w:val="009444"/>
          <w:sz w:val="24"/>
          <w:szCs w:val="24"/>
        </w:rPr>
        <w:t>financial return</w:t>
      </w:r>
      <w:bookmarkEnd w:id="34"/>
      <w:r w:rsidRPr="009A6AB0">
        <w:rPr>
          <w:rFonts w:ascii="Arial" w:hAnsi="Arial" w:cs="Arial"/>
          <w:b/>
          <w:bCs/>
          <w:color w:val="009444"/>
          <w:sz w:val="24"/>
          <w:szCs w:val="24"/>
        </w:rPr>
        <w:t xml:space="preserve">  </w:t>
      </w:r>
    </w:p>
    <w:p w14:paraId="6DC4D1C6" w14:textId="77777777" w:rsidR="00766F93" w:rsidRPr="001A0F55" w:rsidRDefault="00766F93" w:rsidP="00DC62E3">
      <w:pPr>
        <w:rPr>
          <w:rFonts w:ascii="Arial" w:hAnsi="Arial" w:cs="Arial"/>
        </w:rPr>
      </w:pPr>
    </w:p>
    <w:p w14:paraId="1247EB78" w14:textId="6B6B00D5" w:rsidR="007E601F" w:rsidRPr="001A0F55" w:rsidRDefault="00F74E49" w:rsidP="00A22EC9">
      <w:pPr>
        <w:jc w:val="both"/>
        <w:rPr>
          <w:rFonts w:ascii="Arial" w:eastAsia="Times New Roman" w:hAnsi="Arial" w:cs="Arial"/>
          <w:color w:val="242424"/>
          <w:shd w:val="clear" w:color="auto" w:fill="FFFFFF"/>
        </w:rPr>
      </w:pPr>
      <w:hyperlink r:id="rId42" w:history="1">
        <w:r w:rsidR="007E601F" w:rsidRPr="001A0F55">
          <w:rPr>
            <w:rStyle w:val="Hyperlink"/>
            <w:rFonts w:ascii="Arial" w:eastAsia="Times New Roman" w:hAnsi="Arial" w:cs="Arial"/>
            <w:shd w:val="clear" w:color="auto" w:fill="FFFFFF"/>
          </w:rPr>
          <w:t>Champions 12.3</w:t>
        </w:r>
      </w:hyperlink>
      <w:r w:rsidR="007E601F" w:rsidRPr="001A0F55">
        <w:rPr>
          <w:rFonts w:ascii="Arial" w:eastAsia="Times New Roman" w:hAnsi="Arial" w:cs="Arial"/>
          <w:color w:val="242424"/>
          <w:shd w:val="clear" w:color="auto" w:fill="FFFFFF"/>
        </w:rPr>
        <w:t xml:space="preserve"> is a global partnership of executives from governments, businesses, international organi</w:t>
      </w:r>
      <w:r w:rsidR="00E977C4">
        <w:rPr>
          <w:rFonts w:ascii="Arial" w:eastAsia="Times New Roman" w:hAnsi="Arial" w:cs="Arial"/>
          <w:color w:val="242424"/>
          <w:shd w:val="clear" w:color="auto" w:fill="FFFFFF"/>
        </w:rPr>
        <w:t>s</w:t>
      </w:r>
      <w:r w:rsidR="007E601F" w:rsidRPr="001A0F55">
        <w:rPr>
          <w:rFonts w:ascii="Arial" w:eastAsia="Times New Roman" w:hAnsi="Arial" w:cs="Arial"/>
          <w:color w:val="242424"/>
          <w:shd w:val="clear" w:color="auto" w:fill="FFFFFF"/>
        </w:rPr>
        <w:t>ations, research institutions, farmer groups, and civil society</w:t>
      </w:r>
      <w:r w:rsidR="00664627" w:rsidRPr="001A0F55">
        <w:rPr>
          <w:rFonts w:ascii="Arial" w:eastAsia="Times New Roman" w:hAnsi="Arial" w:cs="Arial"/>
          <w:color w:val="242424"/>
          <w:shd w:val="clear" w:color="auto" w:fill="FFFFFF"/>
        </w:rPr>
        <w:t>. It is</w:t>
      </w:r>
      <w:r w:rsidR="007E601F" w:rsidRPr="001A0F55">
        <w:rPr>
          <w:rFonts w:ascii="Arial" w:eastAsia="Times New Roman" w:hAnsi="Arial" w:cs="Arial"/>
          <w:color w:val="242424"/>
          <w:shd w:val="clear" w:color="auto" w:fill="FFFFFF"/>
        </w:rPr>
        <w:t xml:space="preserve"> dedicated to inspiring ambition, mobili</w:t>
      </w:r>
      <w:r w:rsidR="00E977C4">
        <w:rPr>
          <w:rFonts w:ascii="Arial" w:eastAsia="Times New Roman" w:hAnsi="Arial" w:cs="Arial"/>
          <w:color w:val="242424"/>
          <w:shd w:val="clear" w:color="auto" w:fill="FFFFFF"/>
        </w:rPr>
        <w:t>s</w:t>
      </w:r>
      <w:r w:rsidR="007E601F" w:rsidRPr="001A0F55">
        <w:rPr>
          <w:rFonts w:ascii="Arial" w:eastAsia="Times New Roman" w:hAnsi="Arial" w:cs="Arial"/>
          <w:color w:val="242424"/>
          <w:shd w:val="clear" w:color="auto" w:fill="FFFFFF"/>
        </w:rPr>
        <w:t>ing action, and accelerating progress toward achieving SDG Target 12.3 by 2030. A fundamental condition of membership to Champions 12.3 is transparency. All members must ‘target, measure and act’</w:t>
      </w:r>
      <w:r w:rsidR="00664627" w:rsidRPr="001A0F55">
        <w:rPr>
          <w:rFonts w:ascii="Arial" w:eastAsia="Times New Roman" w:hAnsi="Arial" w:cs="Arial"/>
          <w:color w:val="242424"/>
          <w:shd w:val="clear" w:color="auto" w:fill="FFFFFF"/>
        </w:rPr>
        <w:t>,</w:t>
      </w:r>
      <w:r w:rsidR="007E601F" w:rsidRPr="001A0F55">
        <w:rPr>
          <w:rFonts w:ascii="Arial" w:eastAsia="Times New Roman" w:hAnsi="Arial" w:cs="Arial"/>
          <w:color w:val="242424"/>
          <w:shd w:val="clear" w:color="auto" w:fill="FFFFFF"/>
        </w:rPr>
        <w:t xml:space="preserve"> publish their baselines</w:t>
      </w:r>
      <w:r w:rsidR="00664627" w:rsidRPr="001A0F55">
        <w:rPr>
          <w:rFonts w:ascii="Arial" w:eastAsia="Times New Roman" w:hAnsi="Arial" w:cs="Arial"/>
          <w:color w:val="242424"/>
          <w:shd w:val="clear" w:color="auto" w:fill="FFFFFF"/>
        </w:rPr>
        <w:t xml:space="preserve"> and </w:t>
      </w:r>
      <w:r w:rsidR="009C6F38" w:rsidRPr="001A0F55">
        <w:rPr>
          <w:rFonts w:ascii="Arial" w:eastAsia="Times New Roman" w:hAnsi="Arial" w:cs="Arial"/>
          <w:color w:val="242424"/>
          <w:shd w:val="clear" w:color="auto" w:fill="FFFFFF"/>
        </w:rPr>
        <w:t xml:space="preserve">report </w:t>
      </w:r>
      <w:r w:rsidR="001865DF" w:rsidRPr="001A0F55">
        <w:rPr>
          <w:rFonts w:ascii="Arial" w:eastAsia="Times New Roman" w:hAnsi="Arial" w:cs="Arial"/>
          <w:color w:val="242424"/>
          <w:shd w:val="clear" w:color="auto" w:fill="FFFFFF"/>
        </w:rPr>
        <w:t>the progress they are making to reduce food waste</w:t>
      </w:r>
      <w:r w:rsidR="007E601F" w:rsidRPr="001A0F55">
        <w:rPr>
          <w:rFonts w:ascii="Arial" w:eastAsia="Times New Roman" w:hAnsi="Arial" w:cs="Arial"/>
          <w:color w:val="242424"/>
          <w:shd w:val="clear" w:color="auto" w:fill="FFFFFF"/>
        </w:rPr>
        <w:t xml:space="preserve">. </w:t>
      </w:r>
    </w:p>
    <w:p w14:paraId="6C2117F5" w14:textId="7A1A7327" w:rsidR="007E601F" w:rsidRPr="001A0F55" w:rsidRDefault="007E601F" w:rsidP="00A22EC9">
      <w:pPr>
        <w:pStyle w:val="NormalWeb"/>
        <w:jc w:val="both"/>
        <w:rPr>
          <w:rFonts w:ascii="Arial" w:hAnsi="Arial" w:cs="Arial"/>
        </w:rPr>
      </w:pPr>
      <w:r w:rsidRPr="001A0F55">
        <w:rPr>
          <w:rFonts w:ascii="Arial" w:hAnsi="Arial" w:cs="Arial"/>
          <w:color w:val="242424"/>
          <w:shd w:val="clear" w:color="auto" w:fill="FFFFFF"/>
        </w:rPr>
        <w:t xml:space="preserve">In 2017 </w:t>
      </w:r>
      <w:r w:rsidR="0040522C" w:rsidRPr="001A0F55">
        <w:rPr>
          <w:rFonts w:ascii="Arial" w:hAnsi="Arial" w:cs="Arial"/>
          <w:color w:val="242424"/>
          <w:shd w:val="clear" w:color="auto" w:fill="FFFFFF"/>
        </w:rPr>
        <w:t>Champions 12.3</w:t>
      </w:r>
      <w:r w:rsidRPr="001A0F55">
        <w:rPr>
          <w:rFonts w:ascii="Arial" w:hAnsi="Arial" w:cs="Arial"/>
          <w:color w:val="242424"/>
          <w:shd w:val="clear" w:color="auto" w:fill="FFFFFF"/>
        </w:rPr>
        <w:t xml:space="preserve"> released </w:t>
      </w:r>
      <w:hyperlink r:id="rId43" w:history="1">
        <w:r w:rsidRPr="001A0F55">
          <w:rPr>
            <w:rStyle w:val="Hyperlink"/>
            <w:rFonts w:ascii="Arial" w:hAnsi="Arial" w:cs="Arial"/>
            <w:i/>
            <w:shd w:val="clear" w:color="auto" w:fill="FFFFFF"/>
          </w:rPr>
          <w:t>The Business Case for Reducing Food Loss and Waste</w:t>
        </w:r>
      </w:hyperlink>
      <w:r w:rsidR="00A5241B" w:rsidRPr="001A0F55">
        <w:rPr>
          <w:rFonts w:ascii="Arial" w:hAnsi="Arial" w:cs="Arial"/>
          <w:color w:val="242424"/>
          <w:shd w:val="clear" w:color="auto" w:fill="FFFFFF"/>
        </w:rPr>
        <w:t xml:space="preserve">. </w:t>
      </w:r>
      <w:r w:rsidRPr="001A0F55">
        <w:rPr>
          <w:rFonts w:ascii="Arial" w:hAnsi="Arial" w:cs="Arial"/>
          <w:color w:val="242424"/>
          <w:shd w:val="clear" w:color="auto" w:fill="FFFFFF"/>
        </w:rPr>
        <w:t xml:space="preserve">This Study found </w:t>
      </w:r>
      <w:r w:rsidRPr="001A0F55">
        <w:rPr>
          <w:rFonts w:ascii="Arial" w:hAnsi="Arial" w:cs="Arial"/>
        </w:rPr>
        <w:t xml:space="preserve">there is a robust business case for countries, cities, and companies to reduce food loss and waste through setting targets, measuring progress and taking action. For companies the median benefit-cost ratio was 14:1 </w:t>
      </w:r>
      <w:sdt>
        <w:sdtPr>
          <w:rPr>
            <w:rFonts w:ascii="Arial" w:hAnsi="Arial" w:cs="Arial"/>
          </w:rPr>
          <w:id w:val="1973786823"/>
          <w:citation/>
        </w:sdtPr>
        <w:sdtEndPr/>
        <w:sdtContent>
          <w:r w:rsidRPr="001A0F55">
            <w:rPr>
              <w:rFonts w:ascii="Arial" w:hAnsi="Arial" w:cs="Arial"/>
            </w:rPr>
            <w:fldChar w:fldCharType="begin"/>
          </w:r>
          <w:r w:rsidR="00A5241B" w:rsidRPr="001A0F55">
            <w:rPr>
              <w:rFonts w:ascii="Arial" w:hAnsi="Arial" w:cs="Arial"/>
            </w:rPr>
            <w:instrText xml:space="preserve">CITATION Sus17 \l 3081 </w:instrText>
          </w:r>
          <w:r w:rsidRPr="001A0F55">
            <w:rPr>
              <w:rFonts w:ascii="Arial" w:hAnsi="Arial" w:cs="Arial"/>
            </w:rPr>
            <w:fldChar w:fldCharType="separate"/>
          </w:r>
          <w:r w:rsidR="00A5241B" w:rsidRPr="001A0F55">
            <w:rPr>
              <w:rFonts w:ascii="Arial" w:hAnsi="Arial" w:cs="Arial"/>
              <w:noProof/>
            </w:rPr>
            <w:t>(Champions 12.3, 2017)</w:t>
          </w:r>
          <w:r w:rsidRPr="001A0F55">
            <w:rPr>
              <w:rFonts w:ascii="Arial" w:hAnsi="Arial" w:cs="Arial"/>
            </w:rPr>
            <w:fldChar w:fldCharType="end"/>
          </w:r>
        </w:sdtContent>
      </w:sdt>
      <w:r w:rsidRPr="001A0F55">
        <w:rPr>
          <w:rFonts w:ascii="Arial" w:hAnsi="Arial" w:cs="Arial"/>
        </w:rPr>
        <w:t xml:space="preserve">. </w:t>
      </w:r>
    </w:p>
    <w:p w14:paraId="4CA10924" w14:textId="77777777" w:rsidR="007E601F" w:rsidRPr="001A0F55" w:rsidRDefault="007E601F" w:rsidP="00A22EC9">
      <w:pPr>
        <w:pStyle w:val="NormalWeb"/>
        <w:jc w:val="both"/>
        <w:rPr>
          <w:rFonts w:ascii="Arial" w:hAnsi="Arial" w:cs="Arial"/>
        </w:rPr>
      </w:pPr>
      <w:r w:rsidRPr="001A0F55">
        <w:rPr>
          <w:rFonts w:ascii="Arial" w:hAnsi="Arial" w:cs="Arial"/>
        </w:rPr>
        <w:t>Results from this study show the greatest returns on investment were achieved in the following main areas:</w:t>
      </w:r>
    </w:p>
    <w:p w14:paraId="58E87CB9" w14:textId="77777777" w:rsidR="007E601F" w:rsidRPr="001A0F55" w:rsidRDefault="007E601F" w:rsidP="00A22EC9">
      <w:pPr>
        <w:pStyle w:val="NormalWeb"/>
        <w:numPr>
          <w:ilvl w:val="0"/>
          <w:numId w:val="6"/>
        </w:numPr>
        <w:ind w:left="284" w:hanging="284"/>
        <w:rPr>
          <w:rFonts w:ascii="Arial" w:hAnsi="Arial" w:cs="Arial"/>
        </w:rPr>
      </w:pPr>
      <w:r w:rsidRPr="001A0F55">
        <w:rPr>
          <w:rFonts w:ascii="Arial" w:hAnsi="Arial" w:cs="Arial"/>
        </w:rPr>
        <w:t>The closer the food waste occurred to the ’fork’ - reflecting the higher value of food at the consumption end of the value chain - highlighted the vital importance of packaging to extend shelf life</w:t>
      </w:r>
    </w:p>
    <w:p w14:paraId="6A05AC75" w14:textId="77777777" w:rsidR="007E601F" w:rsidRPr="001A0F55" w:rsidRDefault="007E601F" w:rsidP="00A22EC9">
      <w:pPr>
        <w:pStyle w:val="NormalWeb"/>
        <w:numPr>
          <w:ilvl w:val="0"/>
          <w:numId w:val="6"/>
        </w:numPr>
        <w:ind w:left="284" w:hanging="284"/>
        <w:rPr>
          <w:rFonts w:ascii="Arial" w:hAnsi="Arial" w:cs="Arial"/>
        </w:rPr>
      </w:pPr>
      <w:r w:rsidRPr="001A0F55">
        <w:rPr>
          <w:rFonts w:ascii="Arial" w:hAnsi="Arial" w:cs="Arial"/>
        </w:rPr>
        <w:t xml:space="preserve">Where businesses implemented food waste reduction activities, which did not require a significant capital investment </w:t>
      </w:r>
    </w:p>
    <w:p w14:paraId="76B5E9E1" w14:textId="563FD640" w:rsidR="007E601F" w:rsidRPr="001A0F55" w:rsidRDefault="007E601F" w:rsidP="00A22EC9">
      <w:pPr>
        <w:pStyle w:val="NormalWeb"/>
        <w:numPr>
          <w:ilvl w:val="0"/>
          <w:numId w:val="6"/>
        </w:numPr>
        <w:ind w:left="284" w:hanging="284"/>
        <w:rPr>
          <w:rFonts w:ascii="Arial" w:hAnsi="Arial" w:cs="Arial"/>
        </w:rPr>
      </w:pPr>
      <w:r w:rsidRPr="001A0F55">
        <w:rPr>
          <w:rFonts w:ascii="Arial" w:hAnsi="Arial" w:cs="Arial"/>
        </w:rPr>
        <w:t xml:space="preserve">Where businesses had not previously undertaken food waste reduction measures </w:t>
      </w:r>
      <w:sdt>
        <w:sdtPr>
          <w:rPr>
            <w:rFonts w:ascii="Arial" w:hAnsi="Arial" w:cs="Arial"/>
          </w:rPr>
          <w:id w:val="1906649732"/>
          <w:citation/>
        </w:sdtPr>
        <w:sdtEndPr/>
        <w:sdtContent>
          <w:r w:rsidRPr="001A0F55">
            <w:rPr>
              <w:rFonts w:ascii="Arial" w:hAnsi="Arial" w:cs="Arial"/>
            </w:rPr>
            <w:fldChar w:fldCharType="begin"/>
          </w:r>
          <w:r w:rsidR="00A5241B" w:rsidRPr="001A0F55">
            <w:rPr>
              <w:rFonts w:ascii="Arial" w:hAnsi="Arial" w:cs="Arial"/>
            </w:rPr>
            <w:instrText xml:space="preserve">CITATION Sus17 \l 3081 </w:instrText>
          </w:r>
          <w:r w:rsidRPr="001A0F55">
            <w:rPr>
              <w:rFonts w:ascii="Arial" w:hAnsi="Arial" w:cs="Arial"/>
            </w:rPr>
            <w:fldChar w:fldCharType="separate"/>
          </w:r>
          <w:r w:rsidR="00A5241B" w:rsidRPr="001A0F55">
            <w:rPr>
              <w:rFonts w:ascii="Arial" w:hAnsi="Arial" w:cs="Arial"/>
              <w:noProof/>
            </w:rPr>
            <w:t>(Champions 12.3, 2017)</w:t>
          </w:r>
          <w:r w:rsidRPr="001A0F55">
            <w:rPr>
              <w:rFonts w:ascii="Arial" w:hAnsi="Arial" w:cs="Arial"/>
            </w:rPr>
            <w:fldChar w:fldCharType="end"/>
          </w:r>
        </w:sdtContent>
      </w:sdt>
      <w:r w:rsidRPr="001A0F55">
        <w:rPr>
          <w:rFonts w:ascii="Arial" w:hAnsi="Arial" w:cs="Arial"/>
        </w:rPr>
        <w:t>.</w:t>
      </w:r>
    </w:p>
    <w:p w14:paraId="5CD68FAD" w14:textId="63C09C00" w:rsidR="009904EF" w:rsidRPr="001A0F55" w:rsidRDefault="009904EF" w:rsidP="00A22EC9">
      <w:pPr>
        <w:jc w:val="both"/>
        <w:rPr>
          <w:rFonts w:ascii="Arial" w:hAnsi="Arial" w:cs="Arial"/>
        </w:rPr>
      </w:pPr>
      <w:r w:rsidRPr="001A0F55">
        <w:rPr>
          <w:rFonts w:ascii="Arial" w:hAnsi="Arial" w:cs="Arial"/>
        </w:rPr>
        <w:t xml:space="preserve">Food repurposing and value-added processing has been assessed by CSIRO and </w:t>
      </w:r>
      <w:proofErr w:type="spellStart"/>
      <w:r w:rsidRPr="001A0F55">
        <w:rPr>
          <w:rFonts w:ascii="Arial" w:hAnsi="Arial" w:cs="Arial"/>
        </w:rPr>
        <w:t>Hort</w:t>
      </w:r>
      <w:proofErr w:type="spellEnd"/>
      <w:r w:rsidRPr="001A0F55">
        <w:rPr>
          <w:rFonts w:ascii="Arial" w:hAnsi="Arial" w:cs="Arial"/>
        </w:rPr>
        <w:t xml:space="preserve"> Innovation in the form of a regional food waste hub concept.</w:t>
      </w:r>
      <w:sdt>
        <w:sdtPr>
          <w:rPr>
            <w:rFonts w:ascii="Arial" w:hAnsi="Arial" w:cs="Arial"/>
          </w:rPr>
          <w:id w:val="-2074501349"/>
          <w:citation/>
        </w:sdtPr>
        <w:sdtEndPr/>
        <w:sdtContent>
          <w:r w:rsidR="001A0706" w:rsidRPr="001A0F55">
            <w:rPr>
              <w:rFonts w:ascii="Arial" w:hAnsi="Arial" w:cs="Arial"/>
            </w:rPr>
            <w:fldChar w:fldCharType="begin"/>
          </w:r>
          <w:r w:rsidR="001A0706" w:rsidRPr="001A0F55">
            <w:rPr>
              <w:rFonts w:ascii="Arial" w:hAnsi="Arial" w:cs="Arial"/>
            </w:rPr>
            <w:instrText xml:space="preserve"> CITATION Cri19 \l 3081 </w:instrText>
          </w:r>
          <w:r w:rsidR="001A0706" w:rsidRPr="001A0F55">
            <w:rPr>
              <w:rFonts w:ascii="Arial" w:hAnsi="Arial" w:cs="Arial"/>
            </w:rPr>
            <w:fldChar w:fldCharType="separate"/>
          </w:r>
          <w:r w:rsidR="00DA5AED" w:rsidRPr="001A0F55">
            <w:rPr>
              <w:rFonts w:ascii="Arial" w:hAnsi="Arial" w:cs="Arial"/>
              <w:noProof/>
            </w:rPr>
            <w:t xml:space="preserve"> (Cristiana Ambiel, 2019)</w:t>
          </w:r>
          <w:r w:rsidR="001A0706" w:rsidRPr="001A0F55">
            <w:rPr>
              <w:rFonts w:ascii="Arial" w:hAnsi="Arial" w:cs="Arial"/>
            </w:rPr>
            <w:fldChar w:fldCharType="end"/>
          </w:r>
        </w:sdtContent>
      </w:sdt>
      <w:r w:rsidR="001865DF" w:rsidRPr="001A0F55">
        <w:rPr>
          <w:rFonts w:ascii="Arial" w:hAnsi="Arial" w:cs="Arial"/>
        </w:rPr>
        <w:t>.</w:t>
      </w:r>
      <w:r w:rsidRPr="001A0F55">
        <w:rPr>
          <w:rFonts w:ascii="Arial" w:hAnsi="Arial" w:cs="Arial"/>
        </w:rPr>
        <w:t xml:space="preserve"> The preliminary estimate of annual revenue </w:t>
      </w:r>
      <w:r w:rsidR="007E601F" w:rsidRPr="001A0F55">
        <w:rPr>
          <w:rFonts w:ascii="Arial" w:hAnsi="Arial" w:cs="Arial"/>
        </w:rPr>
        <w:t xml:space="preserve">for this </w:t>
      </w:r>
      <w:r w:rsidRPr="001A0F55">
        <w:rPr>
          <w:rFonts w:ascii="Arial" w:hAnsi="Arial" w:cs="Arial"/>
        </w:rPr>
        <w:t xml:space="preserve">food repurposing hub, from </w:t>
      </w:r>
      <w:r w:rsidR="0040522C" w:rsidRPr="001A0F55">
        <w:rPr>
          <w:rFonts w:ascii="Arial" w:hAnsi="Arial" w:cs="Arial"/>
        </w:rPr>
        <w:t xml:space="preserve">the </w:t>
      </w:r>
      <w:r w:rsidRPr="001A0F55">
        <w:rPr>
          <w:rFonts w:ascii="Arial" w:hAnsi="Arial" w:cs="Arial"/>
        </w:rPr>
        <w:t xml:space="preserve">sale of the manufactured ingredients (from food waste and virgin food inputs), was </w:t>
      </w:r>
      <w:r w:rsidR="000C25F2">
        <w:rPr>
          <w:rFonts w:ascii="Arial" w:hAnsi="Arial" w:cs="Arial"/>
        </w:rPr>
        <w:t>$</w:t>
      </w:r>
      <w:r w:rsidRPr="001A0F55">
        <w:rPr>
          <w:rFonts w:ascii="Arial" w:hAnsi="Arial" w:cs="Arial"/>
        </w:rPr>
        <w:t>66.4</w:t>
      </w:r>
      <w:r w:rsidR="000C25F2">
        <w:rPr>
          <w:rFonts w:ascii="Arial" w:hAnsi="Arial" w:cs="Arial"/>
        </w:rPr>
        <w:t>M</w:t>
      </w:r>
      <w:r w:rsidRPr="001A0F55">
        <w:rPr>
          <w:rFonts w:ascii="Arial" w:hAnsi="Arial" w:cs="Arial"/>
        </w:rPr>
        <w:t xml:space="preserve"> with an annual operating cost estimate of </w:t>
      </w:r>
      <w:r w:rsidR="000C25F2">
        <w:rPr>
          <w:rFonts w:ascii="Arial" w:hAnsi="Arial" w:cs="Arial"/>
        </w:rPr>
        <w:t>$45.8M</w:t>
      </w:r>
      <w:r w:rsidRPr="001A0F55">
        <w:rPr>
          <w:rFonts w:ascii="Arial" w:hAnsi="Arial" w:cs="Arial"/>
        </w:rPr>
        <w:t xml:space="preserve">. The cash-flow and profitability analysis of the venture indicated the hub Net Present Value of </w:t>
      </w:r>
      <w:r w:rsidR="000C25F2">
        <w:rPr>
          <w:rFonts w:ascii="Arial" w:hAnsi="Arial" w:cs="Arial"/>
        </w:rPr>
        <w:t>$</w:t>
      </w:r>
      <w:r w:rsidRPr="001A0F55">
        <w:rPr>
          <w:rFonts w:ascii="Arial" w:hAnsi="Arial" w:cs="Arial"/>
        </w:rPr>
        <w:t>93.1</w:t>
      </w:r>
      <w:r w:rsidR="000C25F2">
        <w:rPr>
          <w:rFonts w:ascii="Arial" w:hAnsi="Arial" w:cs="Arial"/>
        </w:rPr>
        <w:t>M</w:t>
      </w:r>
      <w:r w:rsidRPr="001A0F55">
        <w:rPr>
          <w:rFonts w:ascii="Arial" w:hAnsi="Arial" w:cs="Arial"/>
        </w:rPr>
        <w:t xml:space="preserve"> over a 15-year life span with a 3-year payback period on an initial ~$25M investment. Processing capacity is estimated at up to 200,000 to 300,000 tonnes per annum</w:t>
      </w:r>
      <w:r w:rsidR="0040522C" w:rsidRPr="001A0F55">
        <w:rPr>
          <w:rFonts w:ascii="Arial" w:hAnsi="Arial" w:cs="Arial"/>
        </w:rPr>
        <w:t xml:space="preserve">. </w:t>
      </w:r>
      <w:r w:rsidRPr="001A0F55">
        <w:rPr>
          <w:rFonts w:ascii="Arial" w:hAnsi="Arial" w:cs="Arial"/>
        </w:rPr>
        <w:t xml:space="preserve"> </w:t>
      </w:r>
      <w:r w:rsidR="0040522C" w:rsidRPr="001A0F55">
        <w:rPr>
          <w:rFonts w:ascii="Arial" w:hAnsi="Arial" w:cs="Arial"/>
        </w:rPr>
        <w:t>H</w:t>
      </w:r>
      <w:r w:rsidRPr="001A0F55">
        <w:rPr>
          <w:rFonts w:ascii="Arial" w:hAnsi="Arial" w:cs="Arial"/>
        </w:rPr>
        <w:t>owever</w:t>
      </w:r>
      <w:r w:rsidR="0040522C" w:rsidRPr="001A0F55">
        <w:rPr>
          <w:rFonts w:ascii="Arial" w:hAnsi="Arial" w:cs="Arial"/>
        </w:rPr>
        <w:t>,</w:t>
      </w:r>
      <w:r w:rsidRPr="001A0F55">
        <w:rPr>
          <w:rFonts w:ascii="Arial" w:hAnsi="Arial" w:cs="Arial"/>
        </w:rPr>
        <w:t xml:space="preserve"> smaller, modular units, may require less initial capital and may process lower volumes of waste. Strong local and export markets for output food product were identified. </w:t>
      </w:r>
      <w:hyperlink r:id="rId44" w:history="1">
        <w:r w:rsidRPr="001A0F55">
          <w:rPr>
            <w:rStyle w:val="Hyperlink"/>
            <w:rFonts w:ascii="Arial" w:hAnsi="Arial" w:cs="Arial"/>
          </w:rPr>
          <w:t>A full comprehensive pre-feasibility study is available that provides a ROI and CBA</w:t>
        </w:r>
      </w:hyperlink>
      <w:r w:rsidRPr="001A0F55">
        <w:rPr>
          <w:rFonts w:ascii="Arial" w:hAnsi="Arial" w:cs="Arial"/>
        </w:rPr>
        <w:t>.</w:t>
      </w:r>
      <w:r w:rsidR="007E601F" w:rsidRPr="001A0F55">
        <w:rPr>
          <w:rFonts w:ascii="Arial" w:hAnsi="Arial" w:cs="Arial"/>
        </w:rPr>
        <w:t xml:space="preserve"> </w:t>
      </w:r>
      <w:r w:rsidRPr="001A0F55">
        <w:rPr>
          <w:rFonts w:ascii="Arial" w:hAnsi="Arial" w:cs="Arial"/>
        </w:rPr>
        <w:t xml:space="preserve">Food must be consolidated </w:t>
      </w:r>
      <w:r w:rsidR="007E601F" w:rsidRPr="001A0F55">
        <w:rPr>
          <w:rFonts w:ascii="Arial" w:hAnsi="Arial" w:cs="Arial"/>
        </w:rPr>
        <w:t xml:space="preserve">from farms or packing houses </w:t>
      </w:r>
      <w:r w:rsidRPr="001A0F55">
        <w:rPr>
          <w:rFonts w:ascii="Arial" w:hAnsi="Arial" w:cs="Arial"/>
        </w:rPr>
        <w:t>before it is processed in these regional food hubs</w:t>
      </w:r>
      <w:r w:rsidR="007E601F" w:rsidRPr="001A0F55">
        <w:rPr>
          <w:rFonts w:ascii="Arial" w:hAnsi="Arial" w:cs="Arial"/>
        </w:rPr>
        <w:t xml:space="preserve">. This cost </w:t>
      </w:r>
      <w:r w:rsidR="006E7365" w:rsidRPr="001A0F55">
        <w:rPr>
          <w:rFonts w:ascii="Arial" w:hAnsi="Arial" w:cs="Arial"/>
        </w:rPr>
        <w:t>was</w:t>
      </w:r>
      <w:r w:rsidR="007E601F" w:rsidRPr="001A0F55">
        <w:rPr>
          <w:rFonts w:ascii="Arial" w:hAnsi="Arial" w:cs="Arial"/>
        </w:rPr>
        <w:t xml:space="preserve"> considered an </w:t>
      </w:r>
      <w:r w:rsidRPr="001A0F55">
        <w:rPr>
          <w:rFonts w:ascii="Arial" w:hAnsi="Arial" w:cs="Arial"/>
        </w:rPr>
        <w:t>externality of this project</w:t>
      </w:r>
      <w:r w:rsidR="007E601F" w:rsidRPr="001A0F55">
        <w:rPr>
          <w:rFonts w:ascii="Arial" w:hAnsi="Arial" w:cs="Arial"/>
        </w:rPr>
        <w:t xml:space="preserve">. </w:t>
      </w:r>
    </w:p>
    <w:p w14:paraId="2E52B81D" w14:textId="77777777" w:rsidR="009904EF" w:rsidRPr="001A0F55" w:rsidRDefault="009904EF" w:rsidP="00DC62E3">
      <w:pPr>
        <w:rPr>
          <w:rFonts w:ascii="Arial" w:hAnsi="Arial" w:cs="Arial"/>
        </w:rPr>
      </w:pPr>
    </w:p>
    <w:p w14:paraId="366E0953" w14:textId="226BBD17" w:rsidR="009904EF" w:rsidRPr="001A0F55" w:rsidRDefault="009904EF" w:rsidP="00DC62E3">
      <w:pPr>
        <w:rPr>
          <w:rFonts w:ascii="Arial" w:hAnsi="Arial" w:cs="Arial"/>
        </w:rPr>
      </w:pPr>
      <w:r w:rsidRPr="001A0F55">
        <w:rPr>
          <w:rFonts w:ascii="Arial" w:hAnsi="Arial" w:cs="Arial"/>
        </w:rPr>
        <w:t xml:space="preserve">In the US </w:t>
      </w:r>
      <w:proofErr w:type="spellStart"/>
      <w:r w:rsidRPr="001A0F55">
        <w:rPr>
          <w:rFonts w:ascii="Arial" w:hAnsi="Arial" w:cs="Arial"/>
        </w:rPr>
        <w:t>ReFed</w:t>
      </w:r>
      <w:proofErr w:type="spellEnd"/>
      <w:r w:rsidRPr="001A0F55">
        <w:rPr>
          <w:rFonts w:ascii="Arial" w:hAnsi="Arial" w:cs="Arial"/>
        </w:rPr>
        <w:t xml:space="preserve"> developed </w:t>
      </w:r>
      <w:r w:rsidR="001A0706" w:rsidRPr="001A0F55">
        <w:rPr>
          <w:rFonts w:ascii="Arial" w:hAnsi="Arial" w:cs="Arial"/>
        </w:rPr>
        <w:t xml:space="preserve">the following </w:t>
      </w:r>
      <w:r w:rsidRPr="001A0F55">
        <w:rPr>
          <w:rFonts w:ascii="Arial" w:hAnsi="Arial" w:cs="Arial"/>
        </w:rPr>
        <w:t xml:space="preserve">criteria to guide investment and focus effort:   </w:t>
      </w:r>
    </w:p>
    <w:p w14:paraId="3668985C" w14:textId="77777777" w:rsidR="009904EF" w:rsidRPr="001A0F55" w:rsidRDefault="009904EF" w:rsidP="00DC62E3">
      <w:pPr>
        <w:rPr>
          <w:rFonts w:ascii="Arial" w:hAnsi="Arial" w:cs="Arial"/>
        </w:rPr>
      </w:pPr>
    </w:p>
    <w:p w14:paraId="65A9C7C7" w14:textId="77777777" w:rsidR="009904EF" w:rsidRPr="001A0F55" w:rsidRDefault="009904EF" w:rsidP="004D25B4">
      <w:pPr>
        <w:pStyle w:val="ListParagraph"/>
        <w:numPr>
          <w:ilvl w:val="0"/>
          <w:numId w:val="12"/>
        </w:numPr>
        <w:ind w:left="284" w:hanging="284"/>
        <w:jc w:val="both"/>
        <w:rPr>
          <w:rFonts w:ascii="Arial" w:hAnsi="Arial" w:cs="Arial"/>
        </w:rPr>
      </w:pPr>
      <w:r w:rsidRPr="001A0F55">
        <w:rPr>
          <w:rFonts w:ascii="Arial" w:eastAsia="Times New Roman" w:hAnsi="Arial" w:cs="Arial"/>
          <w:b/>
        </w:rPr>
        <w:t>Data Availability</w:t>
      </w:r>
      <w:r w:rsidRPr="001A0F55">
        <w:rPr>
          <w:rFonts w:ascii="Arial" w:eastAsia="Times New Roman" w:hAnsi="Arial" w:cs="Arial"/>
          <w:bCs/>
        </w:rPr>
        <w:t xml:space="preserve"> </w:t>
      </w:r>
      <w:r w:rsidRPr="001A0F55">
        <w:rPr>
          <w:rFonts w:ascii="Arial" w:eastAsia="Times New Roman" w:hAnsi="Arial" w:cs="Arial"/>
        </w:rPr>
        <w:t xml:space="preserve">– Quantifiable data from one or more credible sources </w:t>
      </w:r>
    </w:p>
    <w:p w14:paraId="3D620CA3" w14:textId="77777777" w:rsidR="009904EF" w:rsidRPr="001A0F55" w:rsidRDefault="009904EF" w:rsidP="004D25B4">
      <w:pPr>
        <w:pStyle w:val="ListParagraph"/>
        <w:numPr>
          <w:ilvl w:val="0"/>
          <w:numId w:val="12"/>
        </w:numPr>
        <w:spacing w:before="100" w:beforeAutospacing="1" w:after="100" w:afterAutospacing="1"/>
        <w:ind w:left="284" w:hanging="284"/>
        <w:jc w:val="both"/>
        <w:rPr>
          <w:rFonts w:ascii="Arial" w:eastAsia="Times New Roman" w:hAnsi="Arial" w:cs="Arial"/>
        </w:rPr>
      </w:pPr>
      <w:r w:rsidRPr="001A0F55">
        <w:rPr>
          <w:rFonts w:ascii="Arial" w:eastAsia="Times New Roman" w:hAnsi="Arial" w:cs="Arial"/>
          <w:b/>
        </w:rPr>
        <w:t>Cost Effectiveness</w:t>
      </w:r>
      <w:r w:rsidRPr="001A0F55">
        <w:rPr>
          <w:rFonts w:ascii="Arial" w:eastAsia="Times New Roman" w:hAnsi="Arial" w:cs="Arial"/>
          <w:b/>
          <w:bCs/>
        </w:rPr>
        <w:t xml:space="preserve"> </w:t>
      </w:r>
      <w:r w:rsidRPr="001A0F55">
        <w:rPr>
          <w:rFonts w:ascii="Arial" w:eastAsia="Times New Roman" w:hAnsi="Arial" w:cs="Arial"/>
        </w:rPr>
        <w:t xml:space="preserve">– A positive or near-breakeven economic value to society </w:t>
      </w:r>
    </w:p>
    <w:p w14:paraId="758B9FE7" w14:textId="77777777" w:rsidR="009904EF" w:rsidRPr="001A0F55" w:rsidRDefault="009904EF" w:rsidP="004D25B4">
      <w:pPr>
        <w:pStyle w:val="ListParagraph"/>
        <w:numPr>
          <w:ilvl w:val="0"/>
          <w:numId w:val="12"/>
        </w:numPr>
        <w:spacing w:before="100" w:beforeAutospacing="1" w:after="100" w:afterAutospacing="1"/>
        <w:ind w:left="284" w:hanging="284"/>
        <w:jc w:val="both"/>
        <w:rPr>
          <w:rFonts w:ascii="Arial" w:eastAsia="Times New Roman" w:hAnsi="Arial" w:cs="Arial"/>
        </w:rPr>
      </w:pPr>
      <w:r w:rsidRPr="001A0F55">
        <w:rPr>
          <w:rFonts w:ascii="Arial" w:eastAsia="Times New Roman" w:hAnsi="Arial" w:cs="Arial"/>
          <w:b/>
        </w:rPr>
        <w:t>Scalability</w:t>
      </w:r>
      <w:r w:rsidRPr="001A0F55">
        <w:rPr>
          <w:rFonts w:ascii="Arial" w:eastAsia="Times New Roman" w:hAnsi="Arial" w:cs="Arial"/>
          <w:bCs/>
        </w:rPr>
        <w:t xml:space="preserve"> </w:t>
      </w:r>
      <w:r w:rsidRPr="001A0F55">
        <w:rPr>
          <w:rFonts w:ascii="Arial" w:eastAsia="Times New Roman" w:hAnsi="Arial" w:cs="Arial"/>
        </w:rPr>
        <w:t xml:space="preserve">– Potential to achieve significant waste diversion volume </w:t>
      </w:r>
    </w:p>
    <w:p w14:paraId="08826731" w14:textId="2D9C199B" w:rsidR="009904EF" w:rsidRPr="001A0F55" w:rsidRDefault="009904EF" w:rsidP="004D25B4">
      <w:pPr>
        <w:pStyle w:val="ListParagraph"/>
        <w:numPr>
          <w:ilvl w:val="0"/>
          <w:numId w:val="12"/>
        </w:numPr>
        <w:ind w:left="284" w:hanging="284"/>
        <w:jc w:val="both"/>
        <w:rPr>
          <w:rFonts w:ascii="Arial" w:hAnsi="Arial" w:cs="Arial"/>
        </w:rPr>
      </w:pPr>
      <w:r w:rsidRPr="001A0F55">
        <w:rPr>
          <w:rFonts w:ascii="Arial" w:eastAsia="Times New Roman" w:hAnsi="Arial" w:cs="Arial"/>
          <w:b/>
        </w:rPr>
        <w:t>Feasibility</w:t>
      </w:r>
      <w:r w:rsidRPr="001A0F55">
        <w:rPr>
          <w:rFonts w:ascii="Arial" w:eastAsia="Times New Roman" w:hAnsi="Arial" w:cs="Arial"/>
          <w:bCs/>
        </w:rPr>
        <w:t xml:space="preserve"> </w:t>
      </w:r>
      <w:r w:rsidRPr="001A0F55">
        <w:rPr>
          <w:rFonts w:ascii="Arial" w:eastAsia="Times New Roman" w:hAnsi="Arial" w:cs="Arial"/>
        </w:rPr>
        <w:t>– Identify stakeholders who can implement the solution without major changes to technology or policy</w:t>
      </w:r>
      <w:r w:rsidRPr="001A0F55">
        <w:rPr>
          <w:rFonts w:ascii="Arial" w:hAnsi="Arial" w:cs="Arial"/>
        </w:rPr>
        <w:t xml:space="preserve"> </w:t>
      </w:r>
      <w:sdt>
        <w:sdtPr>
          <w:rPr>
            <w:rFonts w:ascii="Arial" w:hAnsi="Arial" w:cs="Arial"/>
          </w:rPr>
          <w:id w:val="-929049603"/>
          <w:citation/>
        </w:sdtPr>
        <w:sdtEndPr/>
        <w:sdtContent>
          <w:r w:rsidRPr="001A0F55">
            <w:rPr>
              <w:rFonts w:ascii="Arial" w:hAnsi="Arial" w:cs="Arial"/>
            </w:rPr>
            <w:fldChar w:fldCharType="begin"/>
          </w:r>
          <w:r w:rsidRPr="001A0F55">
            <w:rPr>
              <w:rFonts w:ascii="Arial" w:hAnsi="Arial" w:cs="Arial"/>
            </w:rPr>
            <w:instrText xml:space="preserve"> CITATION ReFED \l 3081 </w:instrText>
          </w:r>
          <w:r w:rsidRPr="001A0F55">
            <w:rPr>
              <w:rFonts w:ascii="Arial" w:hAnsi="Arial" w:cs="Arial"/>
            </w:rPr>
            <w:fldChar w:fldCharType="separate"/>
          </w:r>
          <w:r w:rsidR="00DA5AED" w:rsidRPr="001A0F55">
            <w:rPr>
              <w:rFonts w:ascii="Arial" w:hAnsi="Arial" w:cs="Arial"/>
              <w:noProof/>
            </w:rPr>
            <w:t>(ReFED, 2016)</w:t>
          </w:r>
          <w:r w:rsidRPr="001A0F55">
            <w:rPr>
              <w:rFonts w:ascii="Arial" w:hAnsi="Arial" w:cs="Arial"/>
            </w:rPr>
            <w:fldChar w:fldCharType="end"/>
          </w:r>
        </w:sdtContent>
      </w:sdt>
    </w:p>
    <w:p w14:paraId="0DBD8976" w14:textId="046F3E46" w:rsidR="009904EF" w:rsidRPr="001A0F55" w:rsidRDefault="00032388" w:rsidP="004D25B4">
      <w:pPr>
        <w:spacing w:before="100" w:beforeAutospacing="1" w:after="100" w:afterAutospacing="1"/>
        <w:jc w:val="both"/>
        <w:rPr>
          <w:rFonts w:ascii="Arial" w:eastAsia="Times New Roman" w:hAnsi="Arial" w:cs="Arial"/>
        </w:rPr>
      </w:pPr>
      <w:proofErr w:type="spellStart"/>
      <w:r>
        <w:rPr>
          <w:rFonts w:ascii="Arial" w:eastAsia="Times New Roman" w:hAnsi="Arial" w:cs="Arial"/>
        </w:rPr>
        <w:t>ReFed</w:t>
      </w:r>
      <w:proofErr w:type="spellEnd"/>
      <w:r>
        <w:rPr>
          <w:rFonts w:ascii="Arial" w:eastAsia="Times New Roman" w:hAnsi="Arial" w:cs="Arial"/>
        </w:rPr>
        <w:t xml:space="preserve">, 2016 </w:t>
      </w:r>
      <w:r w:rsidR="009904EF" w:rsidRPr="001A0F55">
        <w:rPr>
          <w:rFonts w:ascii="Arial" w:eastAsia="Times New Roman" w:hAnsi="Arial" w:cs="Arial"/>
        </w:rPr>
        <w:t>has applied these criteria, an assessment of economic value per ton</w:t>
      </w:r>
      <w:r w:rsidR="00E977C4">
        <w:rPr>
          <w:rFonts w:ascii="Arial" w:eastAsia="Times New Roman" w:hAnsi="Arial" w:cs="Arial"/>
        </w:rPr>
        <w:t>ne</w:t>
      </w:r>
      <w:r w:rsidR="009904EF" w:rsidRPr="001A0F55">
        <w:rPr>
          <w:rFonts w:ascii="Arial" w:eastAsia="Times New Roman" w:hAnsi="Arial" w:cs="Arial"/>
        </w:rPr>
        <w:t xml:space="preserve"> and landfill diversion potential to develop a marginal cost abatement curve of 50 solutions to reduce food wast</w:t>
      </w:r>
      <w:r>
        <w:rPr>
          <w:rFonts w:ascii="Arial" w:eastAsia="Times New Roman" w:hAnsi="Arial" w:cs="Arial"/>
        </w:rPr>
        <w:t>e:</w:t>
      </w:r>
      <w:r w:rsidR="009904EF" w:rsidRPr="001A0F55">
        <w:rPr>
          <w:rFonts w:ascii="Arial" w:eastAsia="Times New Roman" w:hAnsi="Arial" w:cs="Arial"/>
        </w:rPr>
        <w:t xml:space="preserve"> </w:t>
      </w:r>
    </w:p>
    <w:p w14:paraId="3B4F325C" w14:textId="77777777" w:rsidR="009904EF" w:rsidRPr="001A0F55" w:rsidRDefault="009904EF" w:rsidP="00DC62E3">
      <w:pPr>
        <w:keepNext/>
        <w:rPr>
          <w:rFonts w:ascii="Arial" w:hAnsi="Arial" w:cs="Arial"/>
        </w:rPr>
      </w:pPr>
      <w:r w:rsidRPr="001A0F55">
        <w:rPr>
          <w:rFonts w:ascii="Arial" w:eastAsia="Times New Roman" w:hAnsi="Arial" w:cs="Arial"/>
          <w:noProof/>
          <w:lang w:eastAsia="en-AU"/>
        </w:rPr>
        <w:drawing>
          <wp:inline distT="0" distB="0" distL="0" distR="0" wp14:anchorId="755F830B" wp14:editId="74FA0938">
            <wp:extent cx="5420344" cy="3976577"/>
            <wp:effectExtent l="0" t="0" r="3175" b="0"/>
            <wp:docPr id="17" name="Picture 17" descr="A bar chart showing the economic value of food waste against the diversion potential of that wa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23image3861344"/>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3748" b="2772"/>
                    <a:stretch/>
                  </pic:blipFill>
                  <pic:spPr bwMode="auto">
                    <a:xfrm>
                      <a:off x="0" y="0"/>
                      <a:ext cx="5436600" cy="3988503"/>
                    </a:xfrm>
                    <a:prstGeom prst="rect">
                      <a:avLst/>
                    </a:prstGeom>
                    <a:noFill/>
                    <a:ln>
                      <a:noFill/>
                    </a:ln>
                    <a:extLst>
                      <a:ext uri="{53640926-AAD7-44D8-BBD7-CCE9431645EC}">
                        <a14:shadowObscured xmlns:a14="http://schemas.microsoft.com/office/drawing/2010/main"/>
                      </a:ext>
                    </a:extLst>
                  </pic:spPr>
                </pic:pic>
              </a:graphicData>
            </a:graphic>
          </wp:inline>
        </w:drawing>
      </w:r>
    </w:p>
    <w:p w14:paraId="684BB9A1" w14:textId="2DEC3C11" w:rsidR="009904EF" w:rsidRPr="001A0F55" w:rsidRDefault="009904EF" w:rsidP="00DC62E3">
      <w:pPr>
        <w:pStyle w:val="Caption"/>
        <w:rPr>
          <w:rFonts w:ascii="Arial" w:eastAsia="Times New Roman" w:hAnsi="Arial" w:cs="Arial"/>
        </w:rPr>
      </w:pPr>
      <w:bookmarkStart w:id="35" w:name="_Toc7014760"/>
      <w:bookmarkStart w:id="36" w:name="_Toc7015237"/>
      <w:bookmarkStart w:id="37" w:name="_Toc8575711"/>
      <w:bookmarkStart w:id="38" w:name="_Toc23170668"/>
      <w:r w:rsidRPr="009A6AB0">
        <w:rPr>
          <w:rFonts w:ascii="Arial" w:hAnsi="Arial" w:cs="Arial"/>
          <w:color w:val="808080" w:themeColor="background1" w:themeShade="80"/>
        </w:rPr>
        <w:t xml:space="preserve">Figure </w:t>
      </w:r>
      <w:r w:rsidRPr="009A6AB0">
        <w:rPr>
          <w:rFonts w:ascii="Arial" w:hAnsi="Arial" w:cs="Arial"/>
          <w:noProof/>
          <w:color w:val="808080" w:themeColor="background1" w:themeShade="80"/>
        </w:rPr>
        <w:fldChar w:fldCharType="begin"/>
      </w:r>
      <w:r w:rsidRPr="009A6AB0">
        <w:rPr>
          <w:rFonts w:ascii="Arial" w:hAnsi="Arial" w:cs="Arial"/>
          <w:noProof/>
          <w:color w:val="808080" w:themeColor="background1" w:themeShade="80"/>
        </w:rPr>
        <w:instrText xml:space="preserve"> SEQ Figure \* ARABIC </w:instrText>
      </w:r>
      <w:r w:rsidRPr="009A6AB0">
        <w:rPr>
          <w:rFonts w:ascii="Arial" w:hAnsi="Arial" w:cs="Arial"/>
          <w:noProof/>
          <w:color w:val="808080" w:themeColor="background1" w:themeShade="80"/>
        </w:rPr>
        <w:fldChar w:fldCharType="separate"/>
      </w:r>
      <w:r w:rsidR="00271506">
        <w:rPr>
          <w:rFonts w:ascii="Arial" w:hAnsi="Arial" w:cs="Arial"/>
          <w:noProof/>
          <w:color w:val="808080" w:themeColor="background1" w:themeShade="80"/>
        </w:rPr>
        <w:t>8</w:t>
      </w:r>
      <w:r w:rsidRPr="009A6AB0">
        <w:rPr>
          <w:rFonts w:ascii="Arial" w:hAnsi="Arial" w:cs="Arial"/>
          <w:noProof/>
          <w:color w:val="808080" w:themeColor="background1" w:themeShade="80"/>
        </w:rPr>
        <w:fldChar w:fldCharType="end"/>
      </w:r>
      <w:r w:rsidRPr="009A6AB0">
        <w:rPr>
          <w:rFonts w:ascii="Arial" w:hAnsi="Arial" w:cs="Arial"/>
          <w:color w:val="808080" w:themeColor="background1" w:themeShade="80"/>
        </w:rPr>
        <w:t>: Example of a marginal cost abatement curve for food waste reduction alternatives</w:t>
      </w:r>
      <w:sdt>
        <w:sdtPr>
          <w:rPr>
            <w:rFonts w:ascii="Arial" w:hAnsi="Arial" w:cs="Arial"/>
            <w:color w:val="808080" w:themeColor="background1" w:themeShade="80"/>
          </w:rPr>
          <w:id w:val="1891293423"/>
          <w:citation/>
        </w:sdtPr>
        <w:sdtEndPr/>
        <w:sdtContent>
          <w:r w:rsidRPr="009A6AB0">
            <w:rPr>
              <w:rFonts w:ascii="Arial" w:hAnsi="Arial" w:cs="Arial"/>
              <w:color w:val="808080" w:themeColor="background1" w:themeShade="80"/>
            </w:rPr>
            <w:fldChar w:fldCharType="begin"/>
          </w:r>
          <w:r w:rsidRPr="009A6AB0">
            <w:rPr>
              <w:rFonts w:ascii="Arial" w:hAnsi="Arial" w:cs="Arial"/>
              <w:color w:val="808080" w:themeColor="background1" w:themeShade="80"/>
            </w:rPr>
            <w:instrText xml:space="preserve"> CITATION ReFED \l 3081 </w:instrText>
          </w:r>
          <w:r w:rsidRPr="009A6AB0">
            <w:rPr>
              <w:rFonts w:ascii="Arial" w:hAnsi="Arial" w:cs="Arial"/>
              <w:color w:val="808080" w:themeColor="background1" w:themeShade="80"/>
            </w:rPr>
            <w:fldChar w:fldCharType="separate"/>
          </w:r>
          <w:r w:rsidR="00DA5AED" w:rsidRPr="009A6AB0">
            <w:rPr>
              <w:rFonts w:ascii="Arial" w:hAnsi="Arial" w:cs="Arial"/>
              <w:noProof/>
              <w:color w:val="808080" w:themeColor="background1" w:themeShade="80"/>
            </w:rPr>
            <w:t xml:space="preserve"> (ReFED, 2016)</w:t>
          </w:r>
          <w:r w:rsidRPr="009A6AB0">
            <w:rPr>
              <w:rFonts w:ascii="Arial" w:hAnsi="Arial" w:cs="Arial"/>
              <w:color w:val="808080" w:themeColor="background1" w:themeShade="80"/>
            </w:rPr>
            <w:fldChar w:fldCharType="end"/>
          </w:r>
        </w:sdtContent>
      </w:sdt>
      <w:bookmarkEnd w:id="35"/>
      <w:bookmarkEnd w:id="36"/>
      <w:bookmarkEnd w:id="37"/>
      <w:bookmarkEnd w:id="38"/>
    </w:p>
    <w:p w14:paraId="3C1D36E5" w14:textId="77777777" w:rsidR="009904EF" w:rsidRPr="001A0F55" w:rsidRDefault="009904EF" w:rsidP="00DC62E3">
      <w:pPr>
        <w:pStyle w:val="ListParagraph"/>
        <w:ind w:left="0"/>
        <w:rPr>
          <w:rFonts w:ascii="Arial" w:hAnsi="Arial" w:cs="Arial"/>
        </w:rPr>
      </w:pPr>
    </w:p>
    <w:p w14:paraId="47CFCE20" w14:textId="298C6102" w:rsidR="009904EF" w:rsidRPr="009A6AB0" w:rsidRDefault="009904EF" w:rsidP="00DC62E3">
      <w:pPr>
        <w:pStyle w:val="Heading2"/>
        <w:rPr>
          <w:rFonts w:ascii="Arial" w:hAnsi="Arial" w:cs="Arial"/>
          <w:b/>
          <w:bCs/>
          <w:color w:val="009444"/>
          <w:sz w:val="24"/>
          <w:szCs w:val="24"/>
        </w:rPr>
      </w:pPr>
      <w:bookmarkStart w:id="39" w:name="_Toc23253436"/>
      <w:r w:rsidRPr="009A6AB0">
        <w:rPr>
          <w:rFonts w:ascii="Arial" w:hAnsi="Arial" w:cs="Arial"/>
          <w:b/>
          <w:bCs/>
          <w:color w:val="009444"/>
          <w:sz w:val="24"/>
          <w:szCs w:val="24"/>
        </w:rPr>
        <w:t>2.5</w:t>
      </w:r>
      <w:r w:rsidR="00CC5552" w:rsidRPr="009A6AB0">
        <w:rPr>
          <w:rFonts w:ascii="Arial" w:hAnsi="Arial" w:cs="Arial"/>
          <w:b/>
          <w:bCs/>
          <w:color w:val="009444"/>
          <w:sz w:val="24"/>
          <w:szCs w:val="24"/>
        </w:rPr>
        <w:t xml:space="preserve"> </w:t>
      </w:r>
      <w:r w:rsidRPr="009A6AB0">
        <w:rPr>
          <w:rFonts w:ascii="Arial" w:hAnsi="Arial" w:cs="Arial"/>
          <w:b/>
          <w:bCs/>
          <w:color w:val="009444"/>
          <w:sz w:val="24"/>
          <w:szCs w:val="24"/>
        </w:rPr>
        <w:t>Researching Options</w:t>
      </w:r>
      <w:bookmarkEnd w:id="39"/>
      <w:r w:rsidRPr="009A6AB0">
        <w:rPr>
          <w:rFonts w:ascii="Arial" w:hAnsi="Arial" w:cs="Arial"/>
          <w:b/>
          <w:bCs/>
          <w:color w:val="009444"/>
          <w:sz w:val="24"/>
          <w:szCs w:val="24"/>
        </w:rPr>
        <w:t xml:space="preserve">  </w:t>
      </w:r>
    </w:p>
    <w:p w14:paraId="0A2380CA" w14:textId="77777777" w:rsidR="009904EF" w:rsidRPr="001A0F55" w:rsidRDefault="009904EF" w:rsidP="00DC62E3">
      <w:pPr>
        <w:rPr>
          <w:rFonts w:ascii="Arial" w:hAnsi="Arial" w:cs="Arial"/>
        </w:rPr>
      </w:pPr>
    </w:p>
    <w:p w14:paraId="0F106CB9" w14:textId="41B08C8D" w:rsidR="009904EF" w:rsidRPr="001A0F55" w:rsidRDefault="009904EF" w:rsidP="004D25B4">
      <w:pPr>
        <w:jc w:val="both"/>
        <w:rPr>
          <w:rFonts w:ascii="Arial" w:hAnsi="Arial" w:cs="Arial"/>
        </w:rPr>
      </w:pPr>
      <w:r w:rsidRPr="001A0F55">
        <w:rPr>
          <w:rFonts w:ascii="Arial" w:hAnsi="Arial" w:cs="Arial"/>
        </w:rPr>
        <w:t xml:space="preserve">The </w:t>
      </w:r>
      <w:r w:rsidR="000C25F2">
        <w:rPr>
          <w:rFonts w:ascii="Arial" w:hAnsi="Arial" w:cs="Arial"/>
        </w:rPr>
        <w:t>FFW CRC</w:t>
      </w:r>
      <w:r w:rsidRPr="001A0F55">
        <w:rPr>
          <w:rFonts w:ascii="Arial" w:hAnsi="Arial" w:cs="Arial"/>
        </w:rPr>
        <w:t xml:space="preserve"> has been established by the Australian Government </w:t>
      </w:r>
      <w:r w:rsidRPr="001A0F55">
        <w:rPr>
          <w:rFonts w:ascii="Arial" w:hAnsi="Arial" w:cs="Arial"/>
          <w:color w:val="000000" w:themeColor="text1"/>
        </w:rPr>
        <w:t xml:space="preserve">to provide solutions to reduce food waste throughout the food value chain, transform unavoidable waste into innovative high value co-products and to engage with industry and consumers to raise awareness and deliver behaviour change. Establishment of this CRC aligns </w:t>
      </w:r>
      <w:r w:rsidR="00A42FB5" w:rsidRPr="001A0F55">
        <w:rPr>
          <w:rFonts w:ascii="Arial" w:hAnsi="Arial" w:cs="Arial"/>
          <w:color w:val="000000" w:themeColor="text1"/>
        </w:rPr>
        <w:t xml:space="preserve">with </w:t>
      </w:r>
      <w:r w:rsidRPr="001A0F55">
        <w:rPr>
          <w:rFonts w:ascii="Arial" w:hAnsi="Arial" w:cs="Arial"/>
          <w:color w:val="000000" w:themeColor="text1"/>
        </w:rPr>
        <w:t>the Australian Government’s Growth Centre’s research goals, as recommended in the Sector Competitiveness Plan to enhance industry-research collaboration and commercialisation (FIAL, Sector Competitiveness Plan, 2019)</w:t>
      </w:r>
      <w:r w:rsidR="00A42FB5" w:rsidRPr="001A0F55">
        <w:rPr>
          <w:rFonts w:ascii="Arial" w:hAnsi="Arial" w:cs="Arial"/>
          <w:color w:val="000000" w:themeColor="text1"/>
        </w:rPr>
        <w:t>.</w:t>
      </w:r>
      <w:r w:rsidRPr="001A0F55">
        <w:rPr>
          <w:rFonts w:ascii="Arial" w:hAnsi="Arial" w:cs="Arial"/>
          <w:color w:val="000000" w:themeColor="text1"/>
        </w:rPr>
        <w:t xml:space="preserve"> </w:t>
      </w:r>
    </w:p>
    <w:p w14:paraId="0427B68C" w14:textId="77777777" w:rsidR="009904EF" w:rsidRPr="001A0F55" w:rsidRDefault="009904EF" w:rsidP="00DC62E3">
      <w:pPr>
        <w:pStyle w:val="ListParagraph"/>
        <w:ind w:left="0"/>
        <w:rPr>
          <w:rFonts w:ascii="Arial" w:hAnsi="Arial" w:cs="Arial"/>
        </w:rPr>
      </w:pPr>
    </w:p>
    <w:p w14:paraId="0292DB53" w14:textId="77777777" w:rsidR="009904EF" w:rsidRPr="001A0F55" w:rsidRDefault="009904EF" w:rsidP="00DC62E3">
      <w:pPr>
        <w:pStyle w:val="ListParagraph"/>
        <w:ind w:left="0"/>
        <w:rPr>
          <w:rFonts w:ascii="Arial" w:hAnsi="Arial" w:cs="Arial"/>
        </w:rPr>
      </w:pPr>
      <w:r w:rsidRPr="001A0F55">
        <w:rPr>
          <w:rFonts w:ascii="Arial" w:hAnsi="Arial" w:cs="Arial"/>
        </w:rPr>
        <w:t xml:space="preserve">The FFW CRC and participant partners will deliver the following outcomes:  </w:t>
      </w:r>
    </w:p>
    <w:p w14:paraId="56F4B70C" w14:textId="77777777" w:rsidR="009904EF" w:rsidRPr="001A0F55" w:rsidRDefault="009904EF" w:rsidP="00DC62E3">
      <w:pPr>
        <w:pStyle w:val="ListParagraph"/>
        <w:ind w:left="0"/>
        <w:rPr>
          <w:rFonts w:ascii="Arial" w:hAnsi="Arial" w:cs="Arial"/>
        </w:rPr>
      </w:pPr>
    </w:p>
    <w:p w14:paraId="051F3489" w14:textId="77777777" w:rsidR="009904EF" w:rsidRPr="001A0F55" w:rsidRDefault="009904EF" w:rsidP="004D25B4">
      <w:pPr>
        <w:pStyle w:val="ListParagraph"/>
        <w:numPr>
          <w:ilvl w:val="0"/>
          <w:numId w:val="4"/>
        </w:numPr>
        <w:ind w:left="284" w:hanging="284"/>
        <w:rPr>
          <w:rFonts w:ascii="Arial" w:hAnsi="Arial" w:cs="Arial"/>
        </w:rPr>
      </w:pPr>
      <w:r w:rsidRPr="001A0F55">
        <w:rPr>
          <w:rFonts w:ascii="Arial" w:hAnsi="Arial" w:cs="Arial"/>
        </w:rPr>
        <w:t>New sources of revenue and market growth for food companies</w:t>
      </w:r>
    </w:p>
    <w:p w14:paraId="192F28D7" w14:textId="77777777" w:rsidR="009904EF" w:rsidRPr="001A0F55" w:rsidRDefault="009904EF" w:rsidP="004D25B4">
      <w:pPr>
        <w:pStyle w:val="ListParagraph"/>
        <w:numPr>
          <w:ilvl w:val="0"/>
          <w:numId w:val="4"/>
        </w:numPr>
        <w:ind w:left="284" w:hanging="284"/>
        <w:rPr>
          <w:rFonts w:ascii="Arial" w:hAnsi="Arial" w:cs="Arial"/>
        </w:rPr>
      </w:pPr>
      <w:r w:rsidRPr="001A0F55">
        <w:rPr>
          <w:rFonts w:ascii="Arial" w:hAnsi="Arial" w:cs="Arial"/>
        </w:rPr>
        <w:t xml:space="preserve">Less waste of resources through the food value chain from grower through to consumer </w:t>
      </w:r>
    </w:p>
    <w:p w14:paraId="413E7501" w14:textId="4D097109" w:rsidR="009904EF" w:rsidRPr="001A0F55" w:rsidRDefault="009904EF" w:rsidP="004D25B4">
      <w:pPr>
        <w:pStyle w:val="ListParagraph"/>
        <w:numPr>
          <w:ilvl w:val="0"/>
          <w:numId w:val="4"/>
        </w:numPr>
        <w:ind w:left="284" w:hanging="284"/>
        <w:rPr>
          <w:rFonts w:ascii="Arial" w:hAnsi="Arial" w:cs="Arial"/>
        </w:rPr>
      </w:pPr>
      <w:r w:rsidRPr="001A0F55">
        <w:rPr>
          <w:rFonts w:ascii="Arial" w:hAnsi="Arial" w:cs="Arial"/>
        </w:rPr>
        <w:t xml:space="preserve">Less waste ending up in landfill and more donated surplus food to feed Australians who may otherwise go hungry </w:t>
      </w:r>
      <w:sdt>
        <w:sdtPr>
          <w:rPr>
            <w:rFonts w:ascii="Arial" w:hAnsi="Arial" w:cs="Arial"/>
          </w:rPr>
          <w:id w:val="-42757197"/>
          <w:citation/>
        </w:sdtPr>
        <w:sdtEndPr/>
        <w:sdtContent>
          <w:r w:rsidRPr="001A0F55">
            <w:rPr>
              <w:rFonts w:ascii="Arial" w:hAnsi="Arial" w:cs="Arial"/>
            </w:rPr>
            <w:fldChar w:fldCharType="begin"/>
          </w:r>
          <w:r w:rsidRPr="001A0F55">
            <w:rPr>
              <w:rFonts w:ascii="Arial" w:hAnsi="Arial" w:cs="Arial"/>
            </w:rPr>
            <w:instrText xml:space="preserve"> CITATION CRC18 \l 3081 </w:instrText>
          </w:r>
          <w:r w:rsidRPr="001A0F55">
            <w:rPr>
              <w:rFonts w:ascii="Arial" w:hAnsi="Arial" w:cs="Arial"/>
            </w:rPr>
            <w:fldChar w:fldCharType="separate"/>
          </w:r>
          <w:r w:rsidR="00DA5AED" w:rsidRPr="001A0F55">
            <w:rPr>
              <w:rFonts w:ascii="Arial" w:hAnsi="Arial" w:cs="Arial"/>
              <w:noProof/>
            </w:rPr>
            <w:t>(CRC, 2018)</w:t>
          </w:r>
          <w:r w:rsidRPr="001A0F55">
            <w:rPr>
              <w:rFonts w:ascii="Arial" w:hAnsi="Arial" w:cs="Arial"/>
            </w:rPr>
            <w:fldChar w:fldCharType="end"/>
          </w:r>
        </w:sdtContent>
      </w:sdt>
      <w:r w:rsidRPr="001A0F55">
        <w:rPr>
          <w:rFonts w:ascii="Arial" w:hAnsi="Arial" w:cs="Arial"/>
        </w:rPr>
        <w:t xml:space="preserve">. </w:t>
      </w:r>
    </w:p>
    <w:p w14:paraId="141B8A59" w14:textId="77777777" w:rsidR="009904EF" w:rsidRPr="001A0F55" w:rsidRDefault="009904EF" w:rsidP="00DC62E3">
      <w:pPr>
        <w:pStyle w:val="ListParagraph"/>
        <w:ind w:left="0"/>
        <w:rPr>
          <w:rFonts w:ascii="Arial" w:hAnsi="Arial" w:cs="Arial"/>
        </w:rPr>
      </w:pPr>
    </w:p>
    <w:p w14:paraId="7F9729C8" w14:textId="77777777" w:rsidR="009904EF" w:rsidRPr="00020B64" w:rsidRDefault="009904EF" w:rsidP="00DC62E3">
      <w:pPr>
        <w:rPr>
          <w:rFonts w:ascii="Arial" w:hAnsi="Arial" w:cs="Arial"/>
          <w:i/>
        </w:rPr>
      </w:pPr>
      <w:r w:rsidRPr="00020B64">
        <w:rPr>
          <w:rFonts w:ascii="Arial" w:hAnsi="Arial" w:cs="Arial"/>
          <w:i/>
        </w:rPr>
        <w:t xml:space="preserve">Main programs and sub programs  </w:t>
      </w:r>
    </w:p>
    <w:p w14:paraId="652AD95C" w14:textId="77777777" w:rsidR="009904EF" w:rsidRPr="001A0F55" w:rsidRDefault="009904EF" w:rsidP="00DC62E3">
      <w:pPr>
        <w:rPr>
          <w:rFonts w:ascii="Arial" w:hAnsi="Arial" w:cs="Arial"/>
        </w:rPr>
      </w:pPr>
    </w:p>
    <w:p w14:paraId="37E19A6E" w14:textId="6F374EFD" w:rsidR="009904EF" w:rsidRPr="001A0F55" w:rsidRDefault="009904EF" w:rsidP="004D25B4">
      <w:pPr>
        <w:jc w:val="both"/>
        <w:rPr>
          <w:rFonts w:ascii="Arial" w:hAnsi="Arial" w:cs="Arial"/>
        </w:rPr>
      </w:pPr>
      <w:r w:rsidRPr="001A0F55">
        <w:rPr>
          <w:rFonts w:ascii="Arial" w:hAnsi="Arial" w:cs="Arial"/>
        </w:rPr>
        <w:t xml:space="preserve">The FFW CRC has prioritised </w:t>
      </w:r>
      <w:r w:rsidR="00EC53E2" w:rsidRPr="001A0F55">
        <w:rPr>
          <w:rFonts w:ascii="Arial" w:hAnsi="Arial" w:cs="Arial"/>
        </w:rPr>
        <w:t>three</w:t>
      </w:r>
      <w:r w:rsidRPr="001A0F55">
        <w:rPr>
          <w:rFonts w:ascii="Arial" w:hAnsi="Arial" w:cs="Arial"/>
        </w:rPr>
        <w:t xml:space="preserve"> primary program areas: REDUCE, TRANSFORM and ENGAGE. Goals were identified and activities nominated for research into reducing food waste and increasing the redistribution of surplus food to food rescue organisations. </w:t>
      </w:r>
    </w:p>
    <w:p w14:paraId="64EE390A" w14:textId="77777777" w:rsidR="009904EF" w:rsidRPr="001A0F55" w:rsidRDefault="009904EF" w:rsidP="004D25B4">
      <w:pPr>
        <w:jc w:val="both"/>
        <w:rPr>
          <w:rFonts w:ascii="Arial" w:hAnsi="Arial" w:cs="Arial"/>
        </w:rPr>
      </w:pPr>
    </w:p>
    <w:p w14:paraId="220F0EA0" w14:textId="5CD49ED0" w:rsidR="009904EF" w:rsidRPr="001A0F55" w:rsidRDefault="009904EF" w:rsidP="004D25B4">
      <w:pPr>
        <w:jc w:val="both"/>
        <w:rPr>
          <w:rFonts w:ascii="Arial" w:hAnsi="Arial" w:cs="Arial"/>
        </w:rPr>
      </w:pPr>
      <w:r w:rsidRPr="001A0F55">
        <w:rPr>
          <w:rFonts w:ascii="Arial" w:hAnsi="Arial" w:cs="Arial"/>
        </w:rPr>
        <w:t xml:space="preserve">Within each program there are sub-programs of research and applied projects. Most of the individual projects are led by one or more industry partners, which fund and actively participate in project design, development and application/implementation. Partner organisations are listed on the </w:t>
      </w:r>
      <w:hyperlink r:id="rId46" w:history="1">
        <w:r w:rsidRPr="001A0F55">
          <w:rPr>
            <w:rStyle w:val="Hyperlink"/>
            <w:rFonts w:ascii="Arial" w:hAnsi="Arial" w:cs="Arial"/>
          </w:rPr>
          <w:t>FFW CRC’s website</w:t>
        </w:r>
      </w:hyperlink>
      <w:r w:rsidRPr="001A0F55">
        <w:rPr>
          <w:rFonts w:ascii="Arial" w:hAnsi="Arial" w:cs="Arial"/>
        </w:rPr>
        <w:t>. The goals and key activities of each program are listed below.</w:t>
      </w:r>
    </w:p>
    <w:p w14:paraId="36B0C95F" w14:textId="77777777" w:rsidR="009904EF" w:rsidRPr="009A6AB0" w:rsidRDefault="009904EF" w:rsidP="00DC62E3">
      <w:pPr>
        <w:rPr>
          <w:rFonts w:ascii="Arial" w:hAnsi="Arial" w:cs="Arial"/>
          <w:color w:val="808080" w:themeColor="background1" w:themeShade="80"/>
        </w:rPr>
      </w:pPr>
    </w:p>
    <w:p w14:paraId="372A12A9" w14:textId="6C16A9F4" w:rsidR="009904EF" w:rsidRPr="009A6AB0" w:rsidRDefault="009904EF" w:rsidP="00D0565E">
      <w:pPr>
        <w:pStyle w:val="Caption"/>
        <w:keepNext/>
        <w:spacing w:after="120"/>
        <w:rPr>
          <w:rFonts w:ascii="Arial" w:hAnsi="Arial" w:cs="Arial"/>
          <w:color w:val="808080" w:themeColor="background1" w:themeShade="80"/>
        </w:rPr>
      </w:pPr>
      <w:bookmarkStart w:id="40" w:name="_Toc20348934"/>
      <w:bookmarkStart w:id="41" w:name="_Toc23170685"/>
      <w:r w:rsidRPr="009A6AB0">
        <w:rPr>
          <w:rFonts w:ascii="Arial" w:hAnsi="Arial" w:cs="Arial"/>
          <w:color w:val="808080" w:themeColor="background1" w:themeShade="80"/>
        </w:rPr>
        <w:t xml:space="preserve">Table </w:t>
      </w:r>
      <w:r w:rsidR="001C7093" w:rsidRPr="009A6AB0">
        <w:rPr>
          <w:rFonts w:ascii="Arial" w:hAnsi="Arial" w:cs="Arial"/>
          <w:color w:val="808080" w:themeColor="background1" w:themeShade="80"/>
        </w:rPr>
        <w:fldChar w:fldCharType="begin"/>
      </w:r>
      <w:r w:rsidR="001C7093" w:rsidRPr="009A6AB0">
        <w:rPr>
          <w:rFonts w:ascii="Arial" w:hAnsi="Arial" w:cs="Arial"/>
          <w:color w:val="808080" w:themeColor="background1" w:themeShade="80"/>
        </w:rPr>
        <w:instrText xml:space="preserve"> SEQ Table \* ARABIC </w:instrText>
      </w:r>
      <w:r w:rsidR="001C7093" w:rsidRPr="009A6AB0">
        <w:rPr>
          <w:rFonts w:ascii="Arial" w:hAnsi="Arial" w:cs="Arial"/>
          <w:color w:val="808080" w:themeColor="background1" w:themeShade="80"/>
        </w:rPr>
        <w:fldChar w:fldCharType="separate"/>
      </w:r>
      <w:r w:rsidR="00271506">
        <w:rPr>
          <w:rFonts w:ascii="Arial" w:hAnsi="Arial" w:cs="Arial"/>
          <w:noProof/>
          <w:color w:val="808080" w:themeColor="background1" w:themeShade="80"/>
        </w:rPr>
        <w:t>3</w:t>
      </w:r>
      <w:r w:rsidR="001C7093" w:rsidRPr="009A6AB0">
        <w:rPr>
          <w:rFonts w:ascii="Arial" w:hAnsi="Arial" w:cs="Arial"/>
          <w:noProof/>
          <w:color w:val="808080" w:themeColor="background1" w:themeShade="80"/>
        </w:rPr>
        <w:fldChar w:fldCharType="end"/>
      </w:r>
      <w:r w:rsidRPr="009A6AB0">
        <w:rPr>
          <w:rFonts w:ascii="Arial" w:hAnsi="Arial" w:cs="Arial"/>
          <w:color w:val="808080" w:themeColor="background1" w:themeShade="80"/>
        </w:rPr>
        <w:t xml:space="preserve">: Fight Food Waste </w:t>
      </w:r>
      <w:r w:rsidR="00BC1995" w:rsidRPr="009A6AB0">
        <w:rPr>
          <w:rFonts w:ascii="Arial" w:hAnsi="Arial" w:cs="Arial"/>
          <w:color w:val="808080" w:themeColor="background1" w:themeShade="80"/>
        </w:rPr>
        <w:t>CRC</w:t>
      </w:r>
      <w:r w:rsidRPr="009A6AB0">
        <w:rPr>
          <w:rFonts w:ascii="Arial" w:hAnsi="Arial" w:cs="Arial"/>
          <w:color w:val="808080" w:themeColor="background1" w:themeShade="80"/>
        </w:rPr>
        <w:t>; Research program goals and key activities</w:t>
      </w:r>
      <w:sdt>
        <w:sdtPr>
          <w:rPr>
            <w:rFonts w:ascii="Arial" w:hAnsi="Arial" w:cs="Arial"/>
            <w:color w:val="808080" w:themeColor="background1" w:themeShade="80"/>
          </w:rPr>
          <w:id w:val="330573404"/>
          <w:citation/>
        </w:sdtPr>
        <w:sdtEndPr/>
        <w:sdtContent>
          <w:r w:rsidR="00A00EA3" w:rsidRPr="009A6AB0">
            <w:rPr>
              <w:rFonts w:ascii="Arial" w:hAnsi="Arial" w:cs="Arial"/>
              <w:color w:val="808080" w:themeColor="background1" w:themeShade="80"/>
            </w:rPr>
            <w:fldChar w:fldCharType="begin"/>
          </w:r>
          <w:r w:rsidR="00A00EA3" w:rsidRPr="009A6AB0">
            <w:rPr>
              <w:rFonts w:ascii="Arial" w:hAnsi="Arial" w:cs="Arial"/>
              <w:color w:val="808080" w:themeColor="background1" w:themeShade="80"/>
            </w:rPr>
            <w:instrText xml:space="preserve"> CITATION CRC18 \l 3081 </w:instrText>
          </w:r>
          <w:r w:rsidR="00A00EA3" w:rsidRPr="009A6AB0">
            <w:rPr>
              <w:rFonts w:ascii="Arial" w:hAnsi="Arial" w:cs="Arial"/>
              <w:color w:val="808080" w:themeColor="background1" w:themeShade="80"/>
            </w:rPr>
            <w:fldChar w:fldCharType="separate"/>
          </w:r>
          <w:r w:rsidR="00A00EA3" w:rsidRPr="009A6AB0">
            <w:rPr>
              <w:rFonts w:ascii="Arial" w:hAnsi="Arial" w:cs="Arial"/>
              <w:noProof/>
              <w:color w:val="808080" w:themeColor="background1" w:themeShade="80"/>
            </w:rPr>
            <w:t xml:space="preserve"> (CRC, 2018)</w:t>
          </w:r>
          <w:r w:rsidR="00A00EA3" w:rsidRPr="009A6AB0">
            <w:rPr>
              <w:rFonts w:ascii="Arial" w:hAnsi="Arial" w:cs="Arial"/>
              <w:color w:val="808080" w:themeColor="background1" w:themeShade="80"/>
            </w:rPr>
            <w:fldChar w:fldCharType="end"/>
          </w:r>
        </w:sdtContent>
      </w:sdt>
      <w:bookmarkEnd w:id="40"/>
      <w:bookmarkEnd w:id="41"/>
    </w:p>
    <w:tbl>
      <w:tblPr>
        <w:tblStyle w:val="TableGrid"/>
        <w:tblW w:w="8505" w:type="dxa"/>
        <w:tblInd w:w="607" w:type="dxa"/>
        <w:tblLook w:val="0400" w:firstRow="0" w:lastRow="0" w:firstColumn="0" w:lastColumn="0" w:noHBand="0" w:noVBand="1"/>
      </w:tblPr>
      <w:tblGrid>
        <w:gridCol w:w="8505"/>
      </w:tblGrid>
      <w:tr w:rsidR="009904EF" w:rsidRPr="001A0F55" w14:paraId="13F7BCD7" w14:textId="77777777" w:rsidTr="0047404B">
        <w:tc>
          <w:tcPr>
            <w:tcW w:w="8505" w:type="dxa"/>
          </w:tcPr>
          <w:p w14:paraId="641AAC5E" w14:textId="77777777" w:rsidR="009904EF" w:rsidRPr="001A0F55" w:rsidRDefault="009904EF" w:rsidP="00DC62E3">
            <w:pPr>
              <w:shd w:val="clear" w:color="auto" w:fill="FFFFFF"/>
              <w:jc w:val="center"/>
              <w:textAlignment w:val="baseline"/>
              <w:rPr>
                <w:rFonts w:ascii="Arial" w:eastAsia="Times New Roman" w:hAnsi="Arial" w:cs="Arial"/>
                <w:b/>
                <w:bCs/>
                <w:color w:val="000000" w:themeColor="text1"/>
              </w:rPr>
            </w:pPr>
            <w:r w:rsidRPr="001A0F55">
              <w:rPr>
                <w:rFonts w:ascii="Arial" w:eastAsia="Times New Roman" w:hAnsi="Arial" w:cs="Arial"/>
                <w:b/>
                <w:bCs/>
                <w:color w:val="000000" w:themeColor="text1"/>
              </w:rPr>
              <w:t>Reducing Supply Chain Losses</w:t>
            </w:r>
          </w:p>
          <w:p w14:paraId="6E537D38" w14:textId="77777777" w:rsidR="009904EF" w:rsidRPr="001A0F55" w:rsidRDefault="009904EF" w:rsidP="004D25B4">
            <w:pPr>
              <w:shd w:val="clear" w:color="auto" w:fill="FFFFFF"/>
              <w:jc w:val="both"/>
              <w:textAlignment w:val="baseline"/>
              <w:rPr>
                <w:rFonts w:ascii="Arial" w:eastAsia="Times New Roman" w:hAnsi="Arial" w:cs="Arial"/>
                <w:i/>
                <w:iCs/>
                <w:color w:val="000000" w:themeColor="text1"/>
              </w:rPr>
            </w:pPr>
            <w:r w:rsidRPr="001A0F55">
              <w:rPr>
                <w:rFonts w:ascii="Arial" w:eastAsia="Times New Roman" w:hAnsi="Arial" w:cs="Arial"/>
                <w:i/>
                <w:iCs/>
                <w:color w:val="000000" w:themeColor="text1"/>
              </w:rPr>
              <w:t>To reduce food loss (pre-consumer) and waste (post-consumer) throughout the food value chain from grower to consumers</w:t>
            </w:r>
          </w:p>
        </w:tc>
      </w:tr>
      <w:tr w:rsidR="009904EF" w:rsidRPr="001A0F55" w14:paraId="7E430E2D" w14:textId="77777777" w:rsidTr="0047404B">
        <w:tc>
          <w:tcPr>
            <w:tcW w:w="8505" w:type="dxa"/>
          </w:tcPr>
          <w:p w14:paraId="2214425F" w14:textId="77777777" w:rsidR="009904EF" w:rsidRPr="001A0F55" w:rsidRDefault="009904EF" w:rsidP="00DC62E3">
            <w:pPr>
              <w:numPr>
                <w:ilvl w:val="0"/>
                <w:numId w:val="2"/>
              </w:numPr>
              <w:shd w:val="clear" w:color="auto" w:fill="FFFFFF"/>
              <w:spacing w:line="390" w:lineRule="atLeast"/>
              <w:ind w:left="0" w:firstLine="0"/>
              <w:textAlignment w:val="baseline"/>
              <w:rPr>
                <w:rFonts w:ascii="Arial" w:hAnsi="Arial" w:cs="Arial"/>
                <w:color w:val="000000" w:themeColor="text1"/>
              </w:rPr>
            </w:pPr>
            <w:r w:rsidRPr="001A0F55">
              <w:rPr>
                <w:rFonts w:ascii="Arial" w:eastAsia="Times New Roman" w:hAnsi="Arial" w:cs="Arial"/>
                <w:color w:val="000000" w:themeColor="text1"/>
              </w:rPr>
              <w:t xml:space="preserve">Map resource flows, waste and root cause analysis </w:t>
            </w:r>
          </w:p>
        </w:tc>
      </w:tr>
      <w:tr w:rsidR="009904EF" w:rsidRPr="001A0F55" w14:paraId="72BAD6C8" w14:textId="77777777" w:rsidTr="0047404B">
        <w:tc>
          <w:tcPr>
            <w:tcW w:w="8505" w:type="dxa"/>
          </w:tcPr>
          <w:p w14:paraId="6D83C21D" w14:textId="29F40AF7" w:rsidR="009904EF" w:rsidRPr="001A0F55" w:rsidRDefault="009904EF" w:rsidP="00DC62E3">
            <w:pPr>
              <w:numPr>
                <w:ilvl w:val="0"/>
                <w:numId w:val="2"/>
              </w:numPr>
              <w:shd w:val="clear" w:color="auto" w:fill="FFFFFF"/>
              <w:spacing w:line="390" w:lineRule="atLeast"/>
              <w:ind w:left="0" w:firstLine="0"/>
              <w:textAlignment w:val="baseline"/>
              <w:rPr>
                <w:rFonts w:ascii="Arial" w:hAnsi="Arial" w:cs="Arial"/>
                <w:color w:val="000000" w:themeColor="text1"/>
              </w:rPr>
            </w:pPr>
            <w:r w:rsidRPr="001A0F55">
              <w:rPr>
                <w:rFonts w:ascii="Arial" w:eastAsia="Times New Roman" w:hAnsi="Arial" w:cs="Arial"/>
                <w:color w:val="000000" w:themeColor="text1"/>
              </w:rPr>
              <w:t>Review functions and consumer perceptions of packaging and</w:t>
            </w:r>
            <w:r w:rsidR="00E977C4">
              <w:rPr>
                <w:rFonts w:ascii="Arial" w:eastAsia="Times New Roman" w:hAnsi="Arial" w:cs="Arial"/>
                <w:color w:val="000000" w:themeColor="text1"/>
              </w:rPr>
              <w:t xml:space="preserve">         </w:t>
            </w:r>
            <w:r w:rsidRPr="001A0F55">
              <w:rPr>
                <w:rFonts w:ascii="Arial" w:eastAsia="Times New Roman" w:hAnsi="Arial" w:cs="Arial"/>
                <w:color w:val="000000" w:themeColor="text1"/>
              </w:rPr>
              <w:t>processing</w:t>
            </w:r>
          </w:p>
        </w:tc>
      </w:tr>
      <w:tr w:rsidR="009904EF" w:rsidRPr="001A0F55" w14:paraId="06F9C250" w14:textId="77777777" w:rsidTr="0047404B">
        <w:tc>
          <w:tcPr>
            <w:tcW w:w="8505" w:type="dxa"/>
          </w:tcPr>
          <w:p w14:paraId="04CEA76D" w14:textId="77777777" w:rsidR="009904EF" w:rsidRPr="001A0F55" w:rsidRDefault="009904EF" w:rsidP="00DC62E3">
            <w:pPr>
              <w:numPr>
                <w:ilvl w:val="0"/>
                <w:numId w:val="2"/>
              </w:numPr>
              <w:shd w:val="clear" w:color="auto" w:fill="FFFFFF"/>
              <w:spacing w:line="390" w:lineRule="atLeast"/>
              <w:ind w:left="0" w:firstLine="0"/>
              <w:textAlignment w:val="baseline"/>
              <w:rPr>
                <w:rFonts w:ascii="Arial" w:hAnsi="Arial" w:cs="Arial"/>
                <w:color w:val="000000" w:themeColor="text1"/>
              </w:rPr>
            </w:pPr>
            <w:r w:rsidRPr="001A0F55">
              <w:rPr>
                <w:rFonts w:ascii="Arial" w:eastAsia="Times New Roman" w:hAnsi="Arial" w:cs="Arial"/>
                <w:color w:val="000000" w:themeColor="text1"/>
              </w:rPr>
              <w:t>Investigate product specific supply chains and identify opportunities</w:t>
            </w:r>
          </w:p>
        </w:tc>
      </w:tr>
      <w:tr w:rsidR="009904EF" w:rsidRPr="001A0F55" w14:paraId="3B448E05" w14:textId="77777777" w:rsidTr="0047404B">
        <w:tc>
          <w:tcPr>
            <w:tcW w:w="8505" w:type="dxa"/>
          </w:tcPr>
          <w:p w14:paraId="36A03601" w14:textId="04C87AB0" w:rsidR="009904EF" w:rsidRPr="001A0F55" w:rsidRDefault="009904EF" w:rsidP="00DC62E3">
            <w:pPr>
              <w:pStyle w:val="ListParagraph"/>
              <w:numPr>
                <w:ilvl w:val="0"/>
                <w:numId w:val="2"/>
              </w:numPr>
              <w:ind w:left="0" w:firstLine="0"/>
              <w:rPr>
                <w:rFonts w:ascii="Arial" w:hAnsi="Arial" w:cs="Arial"/>
                <w:color w:val="000000" w:themeColor="text1"/>
              </w:rPr>
            </w:pPr>
            <w:r w:rsidRPr="001A0F55">
              <w:rPr>
                <w:rFonts w:ascii="Arial" w:eastAsia="Times New Roman" w:hAnsi="Arial" w:cs="Arial"/>
                <w:color w:val="000000" w:themeColor="text1"/>
              </w:rPr>
              <w:t xml:space="preserve">Investigate methods to increase food donation and measure its social </w:t>
            </w:r>
            <w:r w:rsidR="00E977C4">
              <w:rPr>
                <w:rFonts w:ascii="Arial" w:eastAsia="Times New Roman" w:hAnsi="Arial" w:cs="Arial"/>
                <w:color w:val="000000" w:themeColor="text1"/>
              </w:rPr>
              <w:t xml:space="preserve">    </w:t>
            </w:r>
            <w:r w:rsidRPr="001A0F55">
              <w:rPr>
                <w:rFonts w:ascii="Arial" w:eastAsia="Times New Roman" w:hAnsi="Arial" w:cs="Arial"/>
                <w:color w:val="000000" w:themeColor="text1"/>
              </w:rPr>
              <w:t>impact</w:t>
            </w:r>
          </w:p>
        </w:tc>
      </w:tr>
      <w:tr w:rsidR="009904EF" w:rsidRPr="001A0F55" w14:paraId="269546D2" w14:textId="77777777" w:rsidTr="0047404B">
        <w:tc>
          <w:tcPr>
            <w:tcW w:w="8505" w:type="dxa"/>
          </w:tcPr>
          <w:p w14:paraId="50091E7F" w14:textId="77777777" w:rsidR="009904EF" w:rsidRPr="001A0F55" w:rsidRDefault="009904EF" w:rsidP="00DC62E3">
            <w:pPr>
              <w:jc w:val="center"/>
              <w:rPr>
                <w:rFonts w:ascii="Arial" w:hAnsi="Arial" w:cs="Arial"/>
              </w:rPr>
            </w:pPr>
            <w:r w:rsidRPr="001A0F55">
              <w:rPr>
                <w:rFonts w:ascii="Arial" w:hAnsi="Arial" w:cs="Arial"/>
                <w:b/>
                <w:color w:val="000000" w:themeColor="text1"/>
              </w:rPr>
              <w:t>Transforming Waste Resources</w:t>
            </w:r>
            <w:r w:rsidRPr="001A0F55">
              <w:rPr>
                <w:rFonts w:ascii="Arial" w:hAnsi="Arial" w:cs="Arial"/>
                <w:highlight w:val="yellow"/>
              </w:rPr>
              <w:t xml:space="preserve"> </w:t>
            </w:r>
          </w:p>
          <w:p w14:paraId="08E3CF53" w14:textId="77777777" w:rsidR="009904EF" w:rsidRPr="001A0F55" w:rsidRDefault="009904EF" w:rsidP="004D25B4">
            <w:pPr>
              <w:pStyle w:val="ListParagraph"/>
              <w:ind w:left="0"/>
              <w:jc w:val="both"/>
              <w:rPr>
                <w:rFonts w:ascii="Arial" w:hAnsi="Arial" w:cs="Arial"/>
                <w:b/>
                <w:color w:val="000000" w:themeColor="text1"/>
              </w:rPr>
            </w:pPr>
            <w:r w:rsidRPr="001A0F55">
              <w:rPr>
                <w:rFonts w:ascii="Arial" w:hAnsi="Arial" w:cs="Arial"/>
                <w:i/>
                <w:iCs/>
              </w:rPr>
              <w:t xml:space="preserve">To provide knowledge and innovative technologies to extract more economic value from the food production process, diversify revenue sources along the value chain and make businesses more sustainable (both economically and environmentally). </w:t>
            </w:r>
          </w:p>
        </w:tc>
      </w:tr>
      <w:tr w:rsidR="009904EF" w:rsidRPr="001A0F55" w14:paraId="4520275B" w14:textId="77777777" w:rsidTr="0047404B">
        <w:tc>
          <w:tcPr>
            <w:tcW w:w="8505" w:type="dxa"/>
          </w:tcPr>
          <w:p w14:paraId="47CAAB73" w14:textId="77777777" w:rsidR="009904EF" w:rsidRPr="001A0F55" w:rsidRDefault="009904EF" w:rsidP="00DC62E3">
            <w:pPr>
              <w:pStyle w:val="ListParagraph"/>
              <w:numPr>
                <w:ilvl w:val="0"/>
                <w:numId w:val="3"/>
              </w:numPr>
              <w:ind w:left="0" w:firstLine="0"/>
              <w:rPr>
                <w:rFonts w:ascii="Arial" w:eastAsia="Times New Roman" w:hAnsi="Arial" w:cs="Arial"/>
                <w:color w:val="000000" w:themeColor="text1"/>
              </w:rPr>
            </w:pPr>
            <w:r w:rsidRPr="001A0F55">
              <w:rPr>
                <w:rFonts w:ascii="Arial" w:eastAsia="Times New Roman" w:hAnsi="Arial" w:cs="Arial"/>
                <w:color w:val="000000" w:themeColor="text1"/>
              </w:rPr>
              <w:t>Identify and prioritise valuable products from waste streams</w:t>
            </w:r>
          </w:p>
        </w:tc>
      </w:tr>
      <w:tr w:rsidR="009904EF" w:rsidRPr="001A0F55" w14:paraId="7C294C47" w14:textId="77777777" w:rsidTr="0047404B">
        <w:tc>
          <w:tcPr>
            <w:tcW w:w="8505" w:type="dxa"/>
          </w:tcPr>
          <w:p w14:paraId="7D9299F5" w14:textId="77777777" w:rsidR="009904EF" w:rsidRPr="001A0F55" w:rsidRDefault="009904EF" w:rsidP="00DC62E3">
            <w:pPr>
              <w:pStyle w:val="ListParagraph"/>
              <w:numPr>
                <w:ilvl w:val="0"/>
                <w:numId w:val="3"/>
              </w:numPr>
              <w:ind w:left="0" w:firstLine="0"/>
              <w:rPr>
                <w:rFonts w:ascii="Arial" w:hAnsi="Arial" w:cs="Arial"/>
                <w:color w:val="000000" w:themeColor="text1"/>
              </w:rPr>
            </w:pPr>
            <w:r w:rsidRPr="001A0F55">
              <w:rPr>
                <w:rFonts w:ascii="Arial" w:eastAsia="Times New Roman" w:hAnsi="Arial" w:cs="Arial"/>
                <w:color w:val="000000" w:themeColor="text1"/>
              </w:rPr>
              <w:t>Identify technology gaps and process limitations in waste transformation</w:t>
            </w:r>
          </w:p>
        </w:tc>
      </w:tr>
      <w:tr w:rsidR="009904EF" w:rsidRPr="001A0F55" w14:paraId="2255ED74" w14:textId="77777777" w:rsidTr="0047404B">
        <w:tc>
          <w:tcPr>
            <w:tcW w:w="8505" w:type="dxa"/>
          </w:tcPr>
          <w:p w14:paraId="57603ECC" w14:textId="77777777" w:rsidR="009904EF" w:rsidRPr="001A0F55" w:rsidRDefault="009904EF" w:rsidP="00DC62E3">
            <w:pPr>
              <w:pStyle w:val="ListParagraph"/>
              <w:numPr>
                <w:ilvl w:val="0"/>
                <w:numId w:val="3"/>
              </w:numPr>
              <w:ind w:left="0" w:firstLine="0"/>
              <w:rPr>
                <w:rFonts w:ascii="Arial" w:hAnsi="Arial" w:cs="Arial"/>
                <w:color w:val="000000" w:themeColor="text1"/>
              </w:rPr>
            </w:pPr>
            <w:r w:rsidRPr="001A0F55">
              <w:rPr>
                <w:rFonts w:ascii="Arial" w:eastAsia="Times New Roman" w:hAnsi="Arial" w:cs="Arial"/>
                <w:color w:val="000000" w:themeColor="text1"/>
              </w:rPr>
              <w:t>Deliver a tool kit for optimising technology and feedstock combination choice</w:t>
            </w:r>
          </w:p>
        </w:tc>
      </w:tr>
      <w:tr w:rsidR="009904EF" w:rsidRPr="001A0F55" w14:paraId="29BC1A3B" w14:textId="77777777" w:rsidTr="0047404B">
        <w:tc>
          <w:tcPr>
            <w:tcW w:w="8505" w:type="dxa"/>
          </w:tcPr>
          <w:p w14:paraId="558350B5" w14:textId="77777777" w:rsidR="009904EF" w:rsidRPr="001A0F55" w:rsidRDefault="009904EF" w:rsidP="00DC62E3">
            <w:pPr>
              <w:pStyle w:val="ListParagraph"/>
              <w:numPr>
                <w:ilvl w:val="0"/>
                <w:numId w:val="3"/>
              </w:numPr>
              <w:shd w:val="clear" w:color="auto" w:fill="FFFFFF"/>
              <w:spacing w:line="390" w:lineRule="atLeast"/>
              <w:ind w:left="0" w:firstLine="0"/>
              <w:textAlignment w:val="baseline"/>
              <w:rPr>
                <w:rFonts w:ascii="Arial" w:hAnsi="Arial" w:cs="Arial"/>
                <w:color w:val="000000" w:themeColor="text1"/>
              </w:rPr>
            </w:pPr>
            <w:r w:rsidRPr="001A0F55">
              <w:rPr>
                <w:rFonts w:ascii="Arial" w:eastAsia="Times New Roman" w:hAnsi="Arial" w:cs="Arial"/>
                <w:color w:val="000000" w:themeColor="text1"/>
              </w:rPr>
              <w:t>Conduct socio-economic assessment of alternative policy settings</w:t>
            </w:r>
          </w:p>
        </w:tc>
      </w:tr>
      <w:tr w:rsidR="009904EF" w:rsidRPr="001A0F55" w14:paraId="72CDB895" w14:textId="77777777" w:rsidTr="0047404B">
        <w:tc>
          <w:tcPr>
            <w:tcW w:w="8505" w:type="dxa"/>
          </w:tcPr>
          <w:p w14:paraId="3047012E" w14:textId="77777777" w:rsidR="009904EF" w:rsidRPr="001A0F55" w:rsidRDefault="009904EF" w:rsidP="00DC62E3">
            <w:pPr>
              <w:jc w:val="center"/>
              <w:rPr>
                <w:rFonts w:ascii="Arial" w:hAnsi="Arial" w:cs="Arial"/>
                <w:b/>
                <w:color w:val="000000" w:themeColor="text1"/>
              </w:rPr>
            </w:pPr>
            <w:r w:rsidRPr="001A0F55">
              <w:rPr>
                <w:rFonts w:ascii="Arial" w:hAnsi="Arial" w:cs="Arial"/>
                <w:b/>
                <w:color w:val="000000" w:themeColor="text1"/>
              </w:rPr>
              <w:t>Engagement, Training and Behavioural Change</w:t>
            </w:r>
          </w:p>
          <w:p w14:paraId="2F0520F2" w14:textId="121C80B7" w:rsidR="009904EF" w:rsidRPr="001A0F55" w:rsidRDefault="009904EF" w:rsidP="004D25B4">
            <w:pPr>
              <w:jc w:val="both"/>
              <w:rPr>
                <w:rFonts w:ascii="Arial" w:hAnsi="Arial" w:cs="Arial"/>
                <w:i/>
                <w:iCs/>
              </w:rPr>
            </w:pPr>
            <w:r w:rsidRPr="001A0F55">
              <w:rPr>
                <w:rFonts w:ascii="Arial" w:hAnsi="Arial" w:cs="Arial"/>
                <w:i/>
                <w:iCs/>
              </w:rPr>
              <w:t>To engage with industry and consumers to deliver behavioural change by educating future professionals through skills dissemination and skills training within industry</w:t>
            </w:r>
            <w:r w:rsidR="00EC53E2" w:rsidRPr="001A0F55">
              <w:rPr>
                <w:rFonts w:ascii="Arial" w:hAnsi="Arial" w:cs="Arial"/>
                <w:i/>
                <w:iCs/>
              </w:rPr>
              <w:t xml:space="preserve">; </w:t>
            </w:r>
            <w:r w:rsidRPr="001A0F55">
              <w:rPr>
                <w:rFonts w:ascii="Arial" w:hAnsi="Arial" w:cs="Arial"/>
                <w:i/>
                <w:iCs/>
              </w:rPr>
              <w:t xml:space="preserve">and facilitating household and business behaviour change. </w:t>
            </w:r>
          </w:p>
        </w:tc>
      </w:tr>
      <w:tr w:rsidR="009904EF" w:rsidRPr="001A0F55" w14:paraId="7D7A7C06" w14:textId="77777777" w:rsidTr="0047404B">
        <w:tc>
          <w:tcPr>
            <w:tcW w:w="8505" w:type="dxa"/>
          </w:tcPr>
          <w:p w14:paraId="592F0FB5" w14:textId="77777777" w:rsidR="009904EF" w:rsidRPr="001A0F55" w:rsidRDefault="009904EF" w:rsidP="00DC62E3">
            <w:pPr>
              <w:pStyle w:val="ListParagraph"/>
              <w:numPr>
                <w:ilvl w:val="0"/>
                <w:numId w:val="1"/>
              </w:numPr>
              <w:spacing w:line="390" w:lineRule="atLeast"/>
              <w:ind w:left="0" w:firstLine="0"/>
              <w:textAlignment w:val="baseline"/>
              <w:rPr>
                <w:rFonts w:ascii="Arial" w:hAnsi="Arial" w:cs="Arial"/>
                <w:color w:val="000000" w:themeColor="text1"/>
              </w:rPr>
            </w:pPr>
            <w:r w:rsidRPr="001A0F55">
              <w:rPr>
                <w:rFonts w:ascii="Arial" w:eastAsia="Times New Roman" w:hAnsi="Arial" w:cs="Arial"/>
                <w:color w:val="000000" w:themeColor="text1"/>
              </w:rPr>
              <w:t>Educate future industry professionals</w:t>
            </w:r>
          </w:p>
        </w:tc>
      </w:tr>
      <w:tr w:rsidR="009904EF" w:rsidRPr="001A0F55" w14:paraId="77313DB1" w14:textId="77777777" w:rsidTr="0047404B">
        <w:tc>
          <w:tcPr>
            <w:tcW w:w="8505" w:type="dxa"/>
          </w:tcPr>
          <w:p w14:paraId="5EF4FA3F" w14:textId="77777777" w:rsidR="009904EF" w:rsidRPr="001A0F55" w:rsidRDefault="009904EF" w:rsidP="00DC62E3">
            <w:pPr>
              <w:pStyle w:val="ListParagraph"/>
              <w:numPr>
                <w:ilvl w:val="0"/>
                <w:numId w:val="1"/>
              </w:numPr>
              <w:spacing w:line="390" w:lineRule="atLeast"/>
              <w:ind w:left="0" w:firstLine="0"/>
              <w:textAlignment w:val="baseline"/>
              <w:rPr>
                <w:rFonts w:ascii="Arial" w:hAnsi="Arial" w:cs="Arial"/>
                <w:color w:val="000000" w:themeColor="text1"/>
              </w:rPr>
            </w:pPr>
            <w:r w:rsidRPr="001A0F55">
              <w:rPr>
                <w:rFonts w:ascii="Arial" w:eastAsia="Times New Roman" w:hAnsi="Arial" w:cs="Arial"/>
                <w:color w:val="000000" w:themeColor="text1"/>
              </w:rPr>
              <w:t>Disseminate industry and skills training</w:t>
            </w:r>
          </w:p>
        </w:tc>
      </w:tr>
      <w:tr w:rsidR="009904EF" w:rsidRPr="001A0F55" w14:paraId="47656CF4" w14:textId="77777777" w:rsidTr="0047404B">
        <w:tc>
          <w:tcPr>
            <w:tcW w:w="8505" w:type="dxa"/>
          </w:tcPr>
          <w:p w14:paraId="3718A457" w14:textId="77777777" w:rsidR="009904EF" w:rsidRPr="001A0F55" w:rsidRDefault="009904EF" w:rsidP="00DC62E3">
            <w:pPr>
              <w:pStyle w:val="ListParagraph"/>
              <w:numPr>
                <w:ilvl w:val="0"/>
                <w:numId w:val="1"/>
              </w:numPr>
              <w:spacing w:line="390" w:lineRule="atLeast"/>
              <w:ind w:left="0" w:firstLine="0"/>
              <w:textAlignment w:val="baseline"/>
              <w:rPr>
                <w:rFonts w:ascii="Arial" w:hAnsi="Arial" w:cs="Arial"/>
                <w:color w:val="000000" w:themeColor="text1"/>
              </w:rPr>
            </w:pPr>
            <w:r w:rsidRPr="001A0F55">
              <w:rPr>
                <w:rFonts w:ascii="Arial" w:eastAsia="Times New Roman" w:hAnsi="Arial" w:cs="Arial"/>
                <w:color w:val="000000" w:themeColor="text1"/>
              </w:rPr>
              <w:t>Develop household and business behaviour change instruments</w:t>
            </w:r>
          </w:p>
        </w:tc>
      </w:tr>
    </w:tbl>
    <w:p w14:paraId="1911B432" w14:textId="77777777" w:rsidR="009904EF" w:rsidRPr="001A0F55" w:rsidRDefault="009904EF" w:rsidP="00DC62E3">
      <w:pPr>
        <w:rPr>
          <w:rFonts w:ascii="Arial" w:hAnsi="Arial" w:cs="Arial"/>
        </w:rPr>
      </w:pPr>
    </w:p>
    <w:p w14:paraId="573A96B0" w14:textId="43A15B3B" w:rsidR="009904EF" w:rsidRPr="001A0F55" w:rsidRDefault="009904EF" w:rsidP="004D25B4">
      <w:pPr>
        <w:jc w:val="both"/>
        <w:rPr>
          <w:rFonts w:ascii="Arial" w:hAnsi="Arial" w:cs="Arial"/>
        </w:rPr>
      </w:pPr>
      <w:r w:rsidRPr="001A0F55">
        <w:rPr>
          <w:rFonts w:ascii="Arial" w:hAnsi="Arial" w:cs="Arial"/>
        </w:rPr>
        <w:t>An important FFW CRC initiative will be to develop and report a regular national food waste index to complement the Baseline methodology. The Index will be calculated from data provided by signatories to the voluntary commitment</w:t>
      </w:r>
      <w:r w:rsidR="00D0565E" w:rsidRPr="001A0F55">
        <w:rPr>
          <w:rFonts w:ascii="Arial" w:hAnsi="Arial" w:cs="Arial"/>
        </w:rPr>
        <w:t>, States and Territories, food rescue and relief organisations, academic research</w:t>
      </w:r>
      <w:r w:rsidR="00EC53E2" w:rsidRPr="001A0F55">
        <w:rPr>
          <w:rFonts w:ascii="Arial" w:hAnsi="Arial" w:cs="Arial"/>
        </w:rPr>
        <w:t>ers</w:t>
      </w:r>
      <w:r w:rsidR="00D0565E" w:rsidRPr="001A0F55">
        <w:rPr>
          <w:rFonts w:ascii="Arial" w:hAnsi="Arial" w:cs="Arial"/>
        </w:rPr>
        <w:t xml:space="preserve"> and others</w:t>
      </w:r>
      <w:r w:rsidR="002B076A" w:rsidRPr="001A0F55">
        <w:rPr>
          <w:rFonts w:ascii="Arial" w:hAnsi="Arial" w:cs="Arial"/>
        </w:rPr>
        <w:t xml:space="preserve">. </w:t>
      </w:r>
      <w:r w:rsidRPr="001A0F55">
        <w:rPr>
          <w:rFonts w:ascii="Arial" w:hAnsi="Arial" w:cs="Arial"/>
        </w:rPr>
        <w:t xml:space="preserve">Details of this project are yet to be determined.  Emergent international good practice examples </w:t>
      </w:r>
      <w:r w:rsidR="0016061C" w:rsidRPr="001A0F55">
        <w:rPr>
          <w:rFonts w:ascii="Arial" w:hAnsi="Arial" w:cs="Arial"/>
        </w:rPr>
        <w:t xml:space="preserve">(e.g. The WRAP/WRI ATLAS database) </w:t>
      </w:r>
      <w:r w:rsidRPr="001A0F55">
        <w:rPr>
          <w:rFonts w:ascii="Arial" w:hAnsi="Arial" w:cs="Arial"/>
        </w:rPr>
        <w:t xml:space="preserve">will be available to the FFW CRC for project development and implementation. </w:t>
      </w:r>
    </w:p>
    <w:p w14:paraId="7DB3C470" w14:textId="77777777" w:rsidR="009904EF" w:rsidRPr="001A0F55" w:rsidRDefault="009904EF" w:rsidP="00DC62E3">
      <w:pPr>
        <w:rPr>
          <w:rFonts w:ascii="Arial" w:hAnsi="Arial" w:cs="Arial"/>
        </w:rPr>
      </w:pPr>
    </w:p>
    <w:p w14:paraId="7483E91B" w14:textId="422345F9" w:rsidR="009904EF" w:rsidRPr="001A0F55" w:rsidRDefault="009904EF" w:rsidP="004D25B4">
      <w:pPr>
        <w:jc w:val="both"/>
        <w:rPr>
          <w:rFonts w:ascii="Arial" w:hAnsi="Arial" w:cs="Arial"/>
        </w:rPr>
      </w:pPr>
      <w:r w:rsidRPr="001A0F55">
        <w:rPr>
          <w:rFonts w:ascii="Arial" w:hAnsi="Arial" w:cs="Arial"/>
        </w:rPr>
        <w:t xml:space="preserve">Unlike many CRCs, access to the FFW CRC’s world-class researchers is also available to help small and medium enterprises (SMEs) tackle their food waste challenges. </w:t>
      </w:r>
      <w:r w:rsidR="002F1C7A" w:rsidRPr="001A0F55">
        <w:rPr>
          <w:rFonts w:ascii="Arial" w:hAnsi="Arial" w:cs="Arial"/>
        </w:rPr>
        <w:t xml:space="preserve">The FFW CRC, </w:t>
      </w:r>
      <w:r w:rsidRPr="001A0F55">
        <w:rPr>
          <w:rFonts w:ascii="Arial" w:hAnsi="Arial" w:cs="Arial"/>
        </w:rPr>
        <w:t xml:space="preserve">FIAL </w:t>
      </w:r>
      <w:r w:rsidR="002F1C7A" w:rsidRPr="001A0F55">
        <w:rPr>
          <w:rFonts w:ascii="Arial" w:hAnsi="Arial" w:cs="Arial"/>
        </w:rPr>
        <w:t xml:space="preserve">and The Queensland Department of Agriculture and Fisheries (QDAF) </w:t>
      </w:r>
      <w:r w:rsidRPr="001A0F55">
        <w:rPr>
          <w:rFonts w:ascii="Arial" w:hAnsi="Arial" w:cs="Arial"/>
        </w:rPr>
        <w:t>is running a grant program for SME’s to gain access to the CRC’s researchers and knowledge</w:t>
      </w:r>
      <w:r w:rsidR="002F1C7A" w:rsidRPr="001A0F55">
        <w:rPr>
          <w:rFonts w:ascii="Arial" w:hAnsi="Arial" w:cs="Arial"/>
        </w:rPr>
        <w:t xml:space="preserve">, through a new </w:t>
      </w:r>
      <w:hyperlink r:id="rId47" w:history="1">
        <w:r w:rsidR="002F1C7A" w:rsidRPr="001A0F55">
          <w:rPr>
            <w:rStyle w:val="Hyperlink"/>
            <w:rFonts w:ascii="Arial" w:hAnsi="Arial" w:cs="Arial"/>
          </w:rPr>
          <w:t>SME Solutions Centre</w:t>
        </w:r>
      </w:hyperlink>
      <w:r w:rsidR="002F1C7A" w:rsidRPr="001A0F55">
        <w:rPr>
          <w:rFonts w:ascii="Arial" w:hAnsi="Arial" w:cs="Arial"/>
        </w:rPr>
        <w:t>, launched in August 2019</w:t>
      </w:r>
      <w:r w:rsidRPr="001A0F55">
        <w:rPr>
          <w:rFonts w:ascii="Arial" w:hAnsi="Arial" w:cs="Arial"/>
        </w:rPr>
        <w:t>.</w:t>
      </w:r>
    </w:p>
    <w:p w14:paraId="0392AAB9" w14:textId="77777777" w:rsidR="009904EF" w:rsidRPr="001A0F55" w:rsidRDefault="009904EF" w:rsidP="00DC62E3">
      <w:pPr>
        <w:rPr>
          <w:rFonts w:ascii="Arial" w:hAnsi="Arial" w:cs="Arial"/>
        </w:rPr>
      </w:pPr>
    </w:p>
    <w:p w14:paraId="2CAC1CB4" w14:textId="54974BD7" w:rsidR="009904EF" w:rsidRPr="001A0F55" w:rsidRDefault="009904EF" w:rsidP="004D25B4">
      <w:pPr>
        <w:jc w:val="both"/>
        <w:rPr>
          <w:rFonts w:ascii="Arial" w:hAnsi="Arial" w:cs="Arial"/>
        </w:rPr>
      </w:pPr>
      <w:r w:rsidRPr="001A0F55">
        <w:rPr>
          <w:rFonts w:ascii="Arial" w:hAnsi="Arial" w:cs="Arial"/>
        </w:rPr>
        <w:t xml:space="preserve">Research </w:t>
      </w:r>
      <w:r w:rsidR="00A670E2" w:rsidRPr="001A0F55">
        <w:rPr>
          <w:rFonts w:ascii="Arial" w:hAnsi="Arial" w:cs="Arial"/>
        </w:rPr>
        <w:t xml:space="preserve">on food waste and recovery </w:t>
      </w:r>
      <w:r w:rsidR="0040522C" w:rsidRPr="001A0F55">
        <w:rPr>
          <w:rFonts w:ascii="Arial" w:hAnsi="Arial" w:cs="Arial"/>
        </w:rPr>
        <w:t xml:space="preserve">is also </w:t>
      </w:r>
      <w:r w:rsidRPr="001A0F55">
        <w:rPr>
          <w:rFonts w:ascii="Arial" w:hAnsi="Arial" w:cs="Arial"/>
        </w:rPr>
        <w:t>being conducted by the state</w:t>
      </w:r>
      <w:r w:rsidR="0040522C" w:rsidRPr="001A0F55">
        <w:rPr>
          <w:rFonts w:ascii="Arial" w:hAnsi="Arial" w:cs="Arial"/>
        </w:rPr>
        <w:t xml:space="preserve">s, including </w:t>
      </w:r>
      <w:r w:rsidRPr="001A0F55">
        <w:rPr>
          <w:rFonts w:ascii="Arial" w:hAnsi="Arial" w:cs="Arial"/>
        </w:rPr>
        <w:t xml:space="preserve">the state-wide food waste baseline investigations and decision-making matrix of Sustainability Victoria, and </w:t>
      </w:r>
      <w:r w:rsidR="0040522C" w:rsidRPr="001A0F55">
        <w:rPr>
          <w:rFonts w:ascii="Arial" w:hAnsi="Arial" w:cs="Arial"/>
        </w:rPr>
        <w:t>by CSIRO</w:t>
      </w:r>
      <w:r w:rsidR="00A670E2" w:rsidRPr="001A0F55">
        <w:rPr>
          <w:rFonts w:ascii="Arial" w:hAnsi="Arial" w:cs="Arial"/>
        </w:rPr>
        <w:t>,</w:t>
      </w:r>
      <w:r w:rsidR="0040522C" w:rsidRPr="001A0F55">
        <w:rPr>
          <w:rFonts w:ascii="Arial" w:hAnsi="Arial" w:cs="Arial"/>
        </w:rPr>
        <w:t xml:space="preserve"> </w:t>
      </w:r>
      <w:r w:rsidR="00A670E2" w:rsidRPr="001A0F55">
        <w:rPr>
          <w:rFonts w:ascii="Arial" w:hAnsi="Arial" w:cs="Arial"/>
        </w:rPr>
        <w:t>s</w:t>
      </w:r>
      <w:r w:rsidRPr="001A0F55">
        <w:rPr>
          <w:rFonts w:ascii="Arial" w:hAnsi="Arial" w:cs="Arial"/>
        </w:rPr>
        <w:t>uch as Fruit and Vegetable Losses and pre-feasibility studies for regional food processing hubs</w:t>
      </w:r>
      <w:r w:rsidR="00A670E2" w:rsidRPr="001A0F55">
        <w:rPr>
          <w:rFonts w:ascii="Arial" w:hAnsi="Arial" w:cs="Arial"/>
        </w:rPr>
        <w:t xml:space="preserve">. </w:t>
      </w:r>
    </w:p>
    <w:p w14:paraId="61D5E048" w14:textId="77777777" w:rsidR="009904EF" w:rsidRPr="001A0F55" w:rsidRDefault="009904EF" w:rsidP="00DC62E3">
      <w:pPr>
        <w:rPr>
          <w:rFonts w:ascii="Arial" w:hAnsi="Arial" w:cs="Arial"/>
        </w:rPr>
      </w:pPr>
    </w:p>
    <w:p w14:paraId="751EF778" w14:textId="5898E465" w:rsidR="009904EF" w:rsidRPr="009A6AB0" w:rsidRDefault="009904EF" w:rsidP="00DC62E3">
      <w:pPr>
        <w:pStyle w:val="Heading1"/>
        <w:numPr>
          <w:ilvl w:val="0"/>
          <w:numId w:val="14"/>
        </w:numPr>
        <w:ind w:left="0" w:firstLine="0"/>
        <w:rPr>
          <w:rFonts w:ascii="Arial" w:hAnsi="Arial" w:cs="Arial"/>
          <w:color w:val="009444"/>
          <w:sz w:val="32"/>
          <w:szCs w:val="32"/>
        </w:rPr>
      </w:pPr>
      <w:bookmarkStart w:id="42" w:name="_Toc23253437"/>
      <w:r w:rsidRPr="009A6AB0">
        <w:rPr>
          <w:rFonts w:ascii="Arial" w:hAnsi="Arial" w:cs="Arial"/>
          <w:color w:val="009444"/>
          <w:sz w:val="32"/>
          <w:szCs w:val="32"/>
        </w:rPr>
        <w:t>Moving forward on implementing the Strategy</w:t>
      </w:r>
      <w:bookmarkEnd w:id="42"/>
      <w:r w:rsidRPr="009A6AB0">
        <w:rPr>
          <w:rFonts w:ascii="Arial" w:hAnsi="Arial" w:cs="Arial"/>
          <w:color w:val="009444"/>
          <w:sz w:val="32"/>
          <w:szCs w:val="32"/>
        </w:rPr>
        <w:t xml:space="preserve"> </w:t>
      </w:r>
    </w:p>
    <w:p w14:paraId="05E4BFEC" w14:textId="77777777" w:rsidR="009904EF" w:rsidRPr="001A0F55" w:rsidRDefault="009904EF" w:rsidP="00DC62E3">
      <w:pPr>
        <w:pStyle w:val="ListParagraph"/>
        <w:ind w:left="0"/>
        <w:rPr>
          <w:rFonts w:ascii="Arial" w:hAnsi="Arial" w:cs="Arial"/>
        </w:rPr>
      </w:pPr>
    </w:p>
    <w:p w14:paraId="55FD7845" w14:textId="37E01A38" w:rsidR="009904EF" w:rsidRPr="009A6AB0" w:rsidRDefault="00F43D3E" w:rsidP="00DC62E3">
      <w:pPr>
        <w:pStyle w:val="Heading2"/>
        <w:rPr>
          <w:rFonts w:ascii="Arial" w:hAnsi="Arial" w:cs="Arial"/>
          <w:b/>
          <w:bCs/>
          <w:color w:val="009444"/>
          <w:sz w:val="24"/>
          <w:szCs w:val="24"/>
        </w:rPr>
      </w:pPr>
      <w:bookmarkStart w:id="43" w:name="_Toc23253438"/>
      <w:bookmarkStart w:id="44" w:name="_Toc8575643"/>
      <w:r w:rsidRPr="009A6AB0">
        <w:rPr>
          <w:rFonts w:ascii="Arial" w:hAnsi="Arial" w:cs="Arial"/>
          <w:b/>
          <w:bCs/>
          <w:color w:val="009444"/>
          <w:sz w:val="24"/>
          <w:szCs w:val="24"/>
        </w:rPr>
        <w:t xml:space="preserve">3.1 </w:t>
      </w:r>
      <w:r w:rsidR="009904EF" w:rsidRPr="009A6AB0">
        <w:rPr>
          <w:rFonts w:ascii="Arial" w:hAnsi="Arial" w:cs="Arial"/>
          <w:b/>
          <w:bCs/>
          <w:color w:val="009444"/>
          <w:sz w:val="24"/>
          <w:szCs w:val="24"/>
        </w:rPr>
        <w:t>Principles to guide decision-making</w:t>
      </w:r>
      <w:r w:rsidR="00C169DD" w:rsidRPr="009A6AB0">
        <w:rPr>
          <w:rFonts w:ascii="Arial" w:hAnsi="Arial" w:cs="Arial"/>
          <w:b/>
          <w:bCs/>
          <w:color w:val="009444"/>
          <w:sz w:val="24"/>
          <w:szCs w:val="24"/>
        </w:rPr>
        <w:t xml:space="preserve"> and prioritise action</w:t>
      </w:r>
      <w:bookmarkEnd w:id="43"/>
    </w:p>
    <w:p w14:paraId="77FBD39E" w14:textId="77777777" w:rsidR="009904EF" w:rsidRPr="001A0F55" w:rsidRDefault="009904EF" w:rsidP="00DC62E3">
      <w:pPr>
        <w:rPr>
          <w:rFonts w:ascii="Arial" w:hAnsi="Arial" w:cs="Arial"/>
        </w:rPr>
      </w:pPr>
    </w:p>
    <w:p w14:paraId="12F24B76" w14:textId="6C6D7C32" w:rsidR="009904EF" w:rsidRPr="001A0F55" w:rsidRDefault="009904EF" w:rsidP="002445C7">
      <w:pPr>
        <w:pStyle w:val="ListParagraph"/>
        <w:ind w:left="0"/>
        <w:jc w:val="both"/>
        <w:rPr>
          <w:rFonts w:ascii="Arial" w:hAnsi="Arial" w:cs="Arial"/>
        </w:rPr>
      </w:pPr>
      <w:r w:rsidRPr="001A0F55">
        <w:rPr>
          <w:rFonts w:ascii="Arial" w:hAnsi="Arial" w:cs="Arial"/>
        </w:rPr>
        <w:t xml:space="preserve">The following principles provide direction on preferred outcomes and operational methods to inform program design, decision-making and reporting. </w:t>
      </w:r>
    </w:p>
    <w:p w14:paraId="7445B978" w14:textId="1CA35960" w:rsidR="009904EF" w:rsidRPr="001A0F55" w:rsidRDefault="009904EF" w:rsidP="00DC62E3">
      <w:pPr>
        <w:rPr>
          <w:rFonts w:ascii="Arial" w:hAnsi="Arial" w:cs="Arial"/>
        </w:rPr>
      </w:pPr>
    </w:p>
    <w:p w14:paraId="076D6359" w14:textId="10A326E1" w:rsidR="00D661B8" w:rsidRPr="009A6AB0" w:rsidRDefault="00D661B8" w:rsidP="00D661B8">
      <w:pPr>
        <w:pStyle w:val="Caption"/>
        <w:keepNext/>
        <w:spacing w:after="0"/>
        <w:rPr>
          <w:rFonts w:ascii="Arial" w:hAnsi="Arial" w:cs="Arial"/>
          <w:color w:val="808080" w:themeColor="background1" w:themeShade="80"/>
        </w:rPr>
      </w:pPr>
      <w:bookmarkStart w:id="45" w:name="_Toc20348935"/>
      <w:bookmarkStart w:id="46" w:name="_Toc23170686"/>
      <w:r w:rsidRPr="009A6AB0">
        <w:rPr>
          <w:rFonts w:ascii="Arial" w:hAnsi="Arial" w:cs="Arial"/>
          <w:color w:val="808080" w:themeColor="background1" w:themeShade="80"/>
        </w:rPr>
        <w:t xml:space="preserve">Table </w:t>
      </w:r>
      <w:r w:rsidR="001C7093" w:rsidRPr="009A6AB0">
        <w:rPr>
          <w:rFonts w:ascii="Arial" w:hAnsi="Arial" w:cs="Arial"/>
          <w:color w:val="808080" w:themeColor="background1" w:themeShade="80"/>
        </w:rPr>
        <w:fldChar w:fldCharType="begin"/>
      </w:r>
      <w:r w:rsidR="001C7093" w:rsidRPr="009A6AB0">
        <w:rPr>
          <w:rFonts w:ascii="Arial" w:hAnsi="Arial" w:cs="Arial"/>
          <w:color w:val="808080" w:themeColor="background1" w:themeShade="80"/>
        </w:rPr>
        <w:instrText xml:space="preserve"> SEQ Table \* ARABIC </w:instrText>
      </w:r>
      <w:r w:rsidR="001C7093" w:rsidRPr="009A6AB0">
        <w:rPr>
          <w:rFonts w:ascii="Arial" w:hAnsi="Arial" w:cs="Arial"/>
          <w:color w:val="808080" w:themeColor="background1" w:themeShade="80"/>
        </w:rPr>
        <w:fldChar w:fldCharType="separate"/>
      </w:r>
      <w:r w:rsidR="00271506">
        <w:rPr>
          <w:rFonts w:ascii="Arial" w:hAnsi="Arial" w:cs="Arial"/>
          <w:noProof/>
          <w:color w:val="808080" w:themeColor="background1" w:themeShade="80"/>
        </w:rPr>
        <w:t>4</w:t>
      </w:r>
      <w:r w:rsidR="001C7093" w:rsidRPr="009A6AB0">
        <w:rPr>
          <w:rFonts w:ascii="Arial" w:hAnsi="Arial" w:cs="Arial"/>
          <w:noProof/>
          <w:color w:val="808080" w:themeColor="background1" w:themeShade="80"/>
        </w:rPr>
        <w:fldChar w:fldCharType="end"/>
      </w:r>
      <w:r w:rsidRPr="009A6AB0">
        <w:rPr>
          <w:rFonts w:ascii="Arial" w:hAnsi="Arial" w:cs="Arial"/>
          <w:color w:val="808080" w:themeColor="background1" w:themeShade="80"/>
        </w:rPr>
        <w:t>: Principles to inform program design, decision-making and reporting</w:t>
      </w:r>
      <w:bookmarkEnd w:id="45"/>
      <w:bookmarkEnd w:id="46"/>
    </w:p>
    <w:tbl>
      <w:tblPr>
        <w:tblStyle w:val="TableGrid"/>
        <w:tblW w:w="0" w:type="auto"/>
        <w:tblInd w:w="421" w:type="dxa"/>
        <w:tblLook w:val="04A0" w:firstRow="1" w:lastRow="0" w:firstColumn="1" w:lastColumn="0" w:noHBand="0" w:noVBand="1"/>
      </w:tblPr>
      <w:tblGrid>
        <w:gridCol w:w="4110"/>
        <w:gridCol w:w="4479"/>
      </w:tblGrid>
      <w:tr w:rsidR="00694220" w:rsidRPr="001A0F55" w14:paraId="3BB93CE3" w14:textId="77777777" w:rsidTr="009A6AB0">
        <w:tc>
          <w:tcPr>
            <w:tcW w:w="8589" w:type="dxa"/>
            <w:gridSpan w:val="2"/>
            <w:shd w:val="clear" w:color="auto" w:fill="009444"/>
          </w:tcPr>
          <w:p w14:paraId="75F46450" w14:textId="77777777" w:rsidR="00694220" w:rsidRPr="001A0F55" w:rsidRDefault="00694220" w:rsidP="00EC53E2">
            <w:pPr>
              <w:pStyle w:val="ListParagraph"/>
              <w:ind w:left="0"/>
              <w:jc w:val="center"/>
              <w:rPr>
                <w:rFonts w:ascii="Arial" w:hAnsi="Arial" w:cs="Arial"/>
                <w:color w:val="FFFFFF" w:themeColor="background1"/>
                <w:sz w:val="22"/>
                <w:szCs w:val="22"/>
              </w:rPr>
            </w:pPr>
            <w:r w:rsidRPr="001A0F55">
              <w:rPr>
                <w:rFonts w:ascii="Arial" w:hAnsi="Arial" w:cs="Arial"/>
                <w:color w:val="FFFFFF" w:themeColor="background1"/>
                <w:sz w:val="22"/>
                <w:szCs w:val="22"/>
              </w:rPr>
              <w:t xml:space="preserve">Principles to drive good outcomes </w:t>
            </w:r>
          </w:p>
        </w:tc>
      </w:tr>
      <w:tr w:rsidR="00694220" w:rsidRPr="001A0F55" w14:paraId="608624AA" w14:textId="77777777" w:rsidTr="009A6AB0">
        <w:tc>
          <w:tcPr>
            <w:tcW w:w="4110" w:type="dxa"/>
            <w:shd w:val="clear" w:color="auto" w:fill="E2EFD9" w:themeFill="accent6" w:themeFillTint="33"/>
          </w:tcPr>
          <w:p w14:paraId="4C6192A0" w14:textId="77777777" w:rsidR="00694220" w:rsidRPr="001A0F55" w:rsidRDefault="00694220" w:rsidP="00EC53E2">
            <w:pPr>
              <w:rPr>
                <w:rFonts w:ascii="Arial" w:hAnsi="Arial" w:cs="Arial"/>
                <w:sz w:val="22"/>
                <w:szCs w:val="22"/>
              </w:rPr>
            </w:pPr>
            <w:r w:rsidRPr="001A0F55">
              <w:rPr>
                <w:rFonts w:ascii="Arial" w:hAnsi="Arial" w:cs="Arial"/>
                <w:sz w:val="22"/>
                <w:szCs w:val="22"/>
              </w:rPr>
              <w:t>Prevent food waste</w:t>
            </w:r>
          </w:p>
        </w:tc>
        <w:tc>
          <w:tcPr>
            <w:tcW w:w="4479" w:type="dxa"/>
          </w:tcPr>
          <w:p w14:paraId="5642ECE0" w14:textId="77777777" w:rsidR="00694220" w:rsidRPr="001A0F55" w:rsidRDefault="00694220" w:rsidP="00EC53E2">
            <w:pPr>
              <w:pStyle w:val="ListParagraph"/>
              <w:ind w:left="0"/>
              <w:rPr>
                <w:rFonts w:ascii="Arial" w:hAnsi="Arial" w:cs="Arial"/>
                <w:sz w:val="22"/>
                <w:szCs w:val="22"/>
              </w:rPr>
            </w:pPr>
            <w:r w:rsidRPr="001A0F55">
              <w:rPr>
                <w:rFonts w:ascii="Arial" w:hAnsi="Arial" w:cs="Arial"/>
                <w:sz w:val="22"/>
                <w:szCs w:val="22"/>
              </w:rPr>
              <w:t xml:space="preserve">Preventing the generation of food waste is the fundamental objective. </w:t>
            </w:r>
          </w:p>
        </w:tc>
      </w:tr>
      <w:tr w:rsidR="00694220" w:rsidRPr="001A0F55" w14:paraId="7DA150C7" w14:textId="77777777" w:rsidTr="009A6AB0">
        <w:tc>
          <w:tcPr>
            <w:tcW w:w="4110" w:type="dxa"/>
            <w:shd w:val="clear" w:color="auto" w:fill="E2EFD9" w:themeFill="accent6" w:themeFillTint="33"/>
          </w:tcPr>
          <w:p w14:paraId="15397F0D" w14:textId="77777777" w:rsidR="00694220" w:rsidRPr="001A0F55" w:rsidRDefault="00694220" w:rsidP="00EC53E2">
            <w:pPr>
              <w:rPr>
                <w:rFonts w:ascii="Arial" w:hAnsi="Arial" w:cs="Arial"/>
                <w:sz w:val="22"/>
                <w:szCs w:val="22"/>
              </w:rPr>
            </w:pPr>
            <w:r w:rsidRPr="001A0F55">
              <w:rPr>
                <w:rFonts w:ascii="Arial" w:hAnsi="Arial" w:cs="Arial"/>
                <w:sz w:val="22"/>
                <w:szCs w:val="22"/>
              </w:rPr>
              <w:t>Move up the food recovery hierarchy</w:t>
            </w:r>
          </w:p>
        </w:tc>
        <w:tc>
          <w:tcPr>
            <w:tcW w:w="4479" w:type="dxa"/>
          </w:tcPr>
          <w:p w14:paraId="59CBE1C6" w14:textId="77777777" w:rsidR="00694220" w:rsidRPr="001A0F55" w:rsidRDefault="00694220" w:rsidP="00EC53E2">
            <w:pPr>
              <w:pStyle w:val="ListParagraph"/>
              <w:ind w:left="0"/>
              <w:rPr>
                <w:rFonts w:ascii="Arial" w:hAnsi="Arial" w:cs="Arial"/>
                <w:sz w:val="22"/>
                <w:szCs w:val="22"/>
              </w:rPr>
            </w:pPr>
            <w:r w:rsidRPr="001A0F55">
              <w:rPr>
                <w:rFonts w:ascii="Arial" w:hAnsi="Arial" w:cs="Arial"/>
                <w:sz w:val="22"/>
                <w:szCs w:val="22"/>
              </w:rPr>
              <w:t xml:space="preserve">Look for opportunities to avoid, reduce, reuse, recycle and recover/valorise food will reduce overall food waste. Create co-benefits and the potential to develop new and valuable co-products from different food waste streams. </w:t>
            </w:r>
          </w:p>
        </w:tc>
      </w:tr>
      <w:tr w:rsidR="00694220" w:rsidRPr="001A0F55" w14:paraId="0BBCD06D" w14:textId="77777777" w:rsidTr="009A6AB0">
        <w:tc>
          <w:tcPr>
            <w:tcW w:w="4110" w:type="dxa"/>
            <w:shd w:val="clear" w:color="auto" w:fill="E2EFD9" w:themeFill="accent6" w:themeFillTint="33"/>
          </w:tcPr>
          <w:p w14:paraId="30A4D90E" w14:textId="77777777" w:rsidR="00694220" w:rsidRPr="001A0F55" w:rsidRDefault="00694220" w:rsidP="00EC53E2">
            <w:pPr>
              <w:rPr>
                <w:rFonts w:ascii="Arial" w:hAnsi="Arial" w:cs="Arial"/>
                <w:sz w:val="22"/>
                <w:szCs w:val="22"/>
              </w:rPr>
            </w:pPr>
            <w:r w:rsidRPr="001A0F55">
              <w:rPr>
                <w:rFonts w:ascii="Arial" w:hAnsi="Arial" w:cs="Arial"/>
                <w:sz w:val="22"/>
                <w:szCs w:val="22"/>
              </w:rPr>
              <w:t>Apply a circular economy approach</w:t>
            </w:r>
          </w:p>
          <w:p w14:paraId="3F27C42E" w14:textId="77777777" w:rsidR="00694220" w:rsidRPr="001A0F55" w:rsidRDefault="00694220" w:rsidP="00EC53E2">
            <w:pPr>
              <w:rPr>
                <w:rFonts w:ascii="Arial" w:hAnsi="Arial" w:cs="Arial"/>
                <w:sz w:val="22"/>
                <w:szCs w:val="22"/>
              </w:rPr>
            </w:pPr>
          </w:p>
        </w:tc>
        <w:tc>
          <w:tcPr>
            <w:tcW w:w="4479" w:type="dxa"/>
          </w:tcPr>
          <w:p w14:paraId="739DE73C" w14:textId="77777777" w:rsidR="00694220" w:rsidRPr="001A0F55" w:rsidRDefault="00694220" w:rsidP="00EC53E2">
            <w:pPr>
              <w:pStyle w:val="NormalWeb"/>
              <w:rPr>
                <w:rFonts w:ascii="Arial" w:hAnsi="Arial" w:cs="Arial"/>
                <w:sz w:val="22"/>
                <w:szCs w:val="22"/>
              </w:rPr>
            </w:pPr>
            <w:r w:rsidRPr="001A0F55">
              <w:rPr>
                <w:rFonts w:ascii="Arial" w:hAnsi="Arial" w:cs="Arial"/>
                <w:sz w:val="22"/>
                <w:szCs w:val="22"/>
              </w:rPr>
              <w:t xml:space="preserve">Use the principles of the circular economy – design out waste and pollution, keep products and materials in use, and regenerate natural systems - when designing initiatives.  </w:t>
            </w:r>
          </w:p>
        </w:tc>
      </w:tr>
      <w:tr w:rsidR="00694220" w:rsidRPr="001A0F55" w14:paraId="66656FFB" w14:textId="77777777" w:rsidTr="009A6AB0">
        <w:tc>
          <w:tcPr>
            <w:tcW w:w="4110" w:type="dxa"/>
            <w:shd w:val="clear" w:color="auto" w:fill="E2EFD9" w:themeFill="accent6" w:themeFillTint="33"/>
          </w:tcPr>
          <w:p w14:paraId="6594A12A" w14:textId="77777777" w:rsidR="00694220" w:rsidRPr="001A0F55" w:rsidRDefault="00694220" w:rsidP="00EC53E2">
            <w:pPr>
              <w:rPr>
                <w:rFonts w:ascii="Arial" w:hAnsi="Arial" w:cs="Arial"/>
                <w:sz w:val="22"/>
                <w:szCs w:val="22"/>
              </w:rPr>
            </w:pPr>
            <w:r w:rsidRPr="001A0F55">
              <w:rPr>
                <w:rFonts w:ascii="Arial" w:hAnsi="Arial" w:cs="Arial"/>
                <w:sz w:val="22"/>
                <w:szCs w:val="22"/>
              </w:rPr>
              <w:t>Facilitate food rescue and relief</w:t>
            </w:r>
          </w:p>
        </w:tc>
        <w:tc>
          <w:tcPr>
            <w:tcW w:w="4479" w:type="dxa"/>
          </w:tcPr>
          <w:p w14:paraId="11F7B19C" w14:textId="77777777" w:rsidR="00694220" w:rsidRPr="001A0F55" w:rsidRDefault="00694220" w:rsidP="00EC53E2">
            <w:pPr>
              <w:rPr>
                <w:rFonts w:ascii="Arial" w:hAnsi="Arial" w:cs="Arial"/>
                <w:sz w:val="22"/>
                <w:szCs w:val="22"/>
              </w:rPr>
            </w:pPr>
            <w:r w:rsidRPr="001A0F55">
              <w:rPr>
                <w:rFonts w:ascii="Arial" w:hAnsi="Arial" w:cs="Arial"/>
                <w:sz w:val="22"/>
                <w:szCs w:val="22"/>
              </w:rPr>
              <w:t>Work with the whole food value chain and food rescue and relief organisations to maximise redistribution of safe surplus food to those in need, to help achieve future food security, public health and nutritional goals, and reduce hunger.</w:t>
            </w:r>
          </w:p>
        </w:tc>
      </w:tr>
      <w:tr w:rsidR="00694220" w:rsidRPr="001A0F55" w14:paraId="7165D97D" w14:textId="77777777" w:rsidTr="009A6AB0">
        <w:tc>
          <w:tcPr>
            <w:tcW w:w="4110" w:type="dxa"/>
            <w:shd w:val="clear" w:color="auto" w:fill="E2EFD9" w:themeFill="accent6" w:themeFillTint="33"/>
          </w:tcPr>
          <w:p w14:paraId="5C85E6DE" w14:textId="77777777" w:rsidR="00694220" w:rsidRPr="001A0F55" w:rsidRDefault="00694220" w:rsidP="00EC53E2">
            <w:pPr>
              <w:rPr>
                <w:rFonts w:ascii="Arial" w:hAnsi="Arial" w:cs="Arial"/>
                <w:sz w:val="22"/>
                <w:szCs w:val="22"/>
              </w:rPr>
            </w:pPr>
            <w:r w:rsidRPr="001A0F55">
              <w:rPr>
                <w:rFonts w:ascii="Arial" w:hAnsi="Arial" w:cs="Arial"/>
                <w:sz w:val="22"/>
                <w:szCs w:val="22"/>
              </w:rPr>
              <w:t>Make wasting food a socially unacceptable thing to do</w:t>
            </w:r>
          </w:p>
        </w:tc>
        <w:tc>
          <w:tcPr>
            <w:tcW w:w="4479" w:type="dxa"/>
          </w:tcPr>
          <w:p w14:paraId="17F6C810" w14:textId="77777777" w:rsidR="00694220" w:rsidRPr="001A0F55" w:rsidDel="00B87170" w:rsidRDefault="00694220" w:rsidP="00EC53E2">
            <w:pPr>
              <w:rPr>
                <w:rFonts w:ascii="Arial" w:hAnsi="Arial" w:cs="Arial"/>
                <w:sz w:val="22"/>
                <w:szCs w:val="22"/>
              </w:rPr>
            </w:pPr>
            <w:r w:rsidRPr="001A0F55">
              <w:rPr>
                <w:rFonts w:ascii="Arial" w:hAnsi="Arial" w:cs="Arial"/>
                <w:sz w:val="22"/>
                <w:szCs w:val="22"/>
              </w:rPr>
              <w:t>Change social norms. Move wasting / throwing away food from an unconscious behaviour to a conscious behaviour as a major driver of increased awareness and behaviour change (for consumers and industry).</w:t>
            </w:r>
          </w:p>
        </w:tc>
      </w:tr>
      <w:tr w:rsidR="00694220" w:rsidRPr="001A0F55" w14:paraId="497A8CBC" w14:textId="77777777" w:rsidTr="009A6AB0">
        <w:trPr>
          <w:trHeight w:val="255"/>
        </w:trPr>
        <w:tc>
          <w:tcPr>
            <w:tcW w:w="8589" w:type="dxa"/>
            <w:gridSpan w:val="2"/>
            <w:shd w:val="clear" w:color="auto" w:fill="009444"/>
          </w:tcPr>
          <w:p w14:paraId="6B557BC8" w14:textId="77777777" w:rsidR="00694220" w:rsidRPr="001A0F55" w:rsidRDefault="00694220" w:rsidP="00EC53E2">
            <w:pPr>
              <w:pStyle w:val="ListParagraph"/>
              <w:ind w:left="0"/>
              <w:jc w:val="center"/>
              <w:rPr>
                <w:rFonts w:ascii="Arial" w:hAnsi="Arial" w:cs="Arial"/>
                <w:color w:val="FFFFFF" w:themeColor="background1"/>
                <w:sz w:val="22"/>
                <w:szCs w:val="22"/>
              </w:rPr>
            </w:pPr>
            <w:r w:rsidRPr="001A0F55">
              <w:rPr>
                <w:rFonts w:ascii="Arial" w:hAnsi="Arial" w:cs="Arial"/>
                <w:color w:val="FFFFFF" w:themeColor="background1"/>
                <w:sz w:val="22"/>
                <w:szCs w:val="22"/>
              </w:rPr>
              <w:t xml:space="preserve">Principles to promote best practice in food waste reduction initiatives: </w:t>
            </w:r>
          </w:p>
        </w:tc>
      </w:tr>
      <w:tr w:rsidR="00694220" w:rsidRPr="001A0F55" w14:paraId="245CA1EF" w14:textId="77777777" w:rsidTr="009A6AB0">
        <w:tc>
          <w:tcPr>
            <w:tcW w:w="4110" w:type="dxa"/>
            <w:shd w:val="clear" w:color="auto" w:fill="E2EFD9" w:themeFill="accent6" w:themeFillTint="33"/>
          </w:tcPr>
          <w:p w14:paraId="7D75E37B" w14:textId="77777777" w:rsidR="00694220" w:rsidRPr="001A0F55" w:rsidRDefault="00694220" w:rsidP="00EC53E2">
            <w:pPr>
              <w:rPr>
                <w:rFonts w:ascii="Arial" w:hAnsi="Arial" w:cs="Arial"/>
                <w:sz w:val="22"/>
                <w:szCs w:val="22"/>
              </w:rPr>
            </w:pPr>
            <w:r w:rsidRPr="001A0F55">
              <w:rPr>
                <w:rFonts w:ascii="Arial" w:hAnsi="Arial" w:cs="Arial"/>
                <w:sz w:val="22"/>
                <w:szCs w:val="22"/>
              </w:rPr>
              <w:t xml:space="preserve">Co-design with Industry </w:t>
            </w:r>
          </w:p>
          <w:p w14:paraId="2EA4E80F" w14:textId="77777777" w:rsidR="00694220" w:rsidRPr="001A0F55" w:rsidRDefault="00694220" w:rsidP="00EC53E2">
            <w:pPr>
              <w:pStyle w:val="ListParagraph"/>
              <w:ind w:left="0"/>
              <w:rPr>
                <w:rFonts w:ascii="Arial" w:hAnsi="Arial" w:cs="Arial"/>
                <w:sz w:val="22"/>
                <w:szCs w:val="22"/>
              </w:rPr>
            </w:pPr>
          </w:p>
        </w:tc>
        <w:tc>
          <w:tcPr>
            <w:tcW w:w="4479" w:type="dxa"/>
          </w:tcPr>
          <w:p w14:paraId="07676364" w14:textId="77777777" w:rsidR="00694220" w:rsidRPr="001A0F55" w:rsidRDefault="00694220" w:rsidP="00EC53E2">
            <w:pPr>
              <w:pStyle w:val="ListParagraph"/>
              <w:ind w:left="0"/>
              <w:rPr>
                <w:rFonts w:ascii="Arial" w:hAnsi="Arial" w:cs="Arial"/>
                <w:sz w:val="22"/>
                <w:szCs w:val="22"/>
              </w:rPr>
            </w:pPr>
            <w:r w:rsidRPr="001A0F55">
              <w:rPr>
                <w:rFonts w:ascii="Arial" w:hAnsi="Arial" w:cs="Arial"/>
                <w:sz w:val="22"/>
                <w:szCs w:val="22"/>
              </w:rPr>
              <w:t>Developing food waste reduction initiatives with industry will increase relevance, buy-in and accountability.  Applying co-design facilitates flexibility in the adaptive management cycle.</w:t>
            </w:r>
          </w:p>
        </w:tc>
      </w:tr>
      <w:tr w:rsidR="00694220" w:rsidRPr="001A0F55" w14:paraId="78FEAFE4" w14:textId="77777777" w:rsidTr="009A6AB0">
        <w:tc>
          <w:tcPr>
            <w:tcW w:w="4110" w:type="dxa"/>
            <w:shd w:val="clear" w:color="auto" w:fill="E2EFD9" w:themeFill="accent6" w:themeFillTint="33"/>
          </w:tcPr>
          <w:p w14:paraId="10BD26EB" w14:textId="77777777" w:rsidR="00694220" w:rsidRPr="001A0F55" w:rsidRDefault="00694220" w:rsidP="00EC53E2">
            <w:pPr>
              <w:rPr>
                <w:rFonts w:ascii="Arial" w:hAnsi="Arial" w:cs="Arial"/>
                <w:sz w:val="22"/>
                <w:szCs w:val="22"/>
              </w:rPr>
            </w:pPr>
            <w:r w:rsidRPr="001A0F55">
              <w:rPr>
                <w:rFonts w:ascii="Arial" w:hAnsi="Arial" w:cs="Arial"/>
                <w:sz w:val="22"/>
                <w:szCs w:val="22"/>
              </w:rPr>
              <w:t>Seek the best Return on Investment (ROI)</w:t>
            </w:r>
          </w:p>
          <w:p w14:paraId="438AB7B9" w14:textId="77777777" w:rsidR="00694220" w:rsidRPr="001A0F55" w:rsidRDefault="00694220" w:rsidP="00EC53E2">
            <w:pPr>
              <w:pStyle w:val="ListParagraph"/>
              <w:ind w:left="0"/>
              <w:rPr>
                <w:rFonts w:ascii="Arial" w:hAnsi="Arial" w:cs="Arial"/>
                <w:sz w:val="22"/>
                <w:szCs w:val="22"/>
              </w:rPr>
            </w:pPr>
          </w:p>
        </w:tc>
        <w:tc>
          <w:tcPr>
            <w:tcW w:w="4479" w:type="dxa"/>
          </w:tcPr>
          <w:p w14:paraId="3BB71072" w14:textId="77777777" w:rsidR="00694220" w:rsidRPr="001A0F55" w:rsidRDefault="00694220" w:rsidP="00EC53E2">
            <w:pPr>
              <w:pStyle w:val="ListParagraph"/>
              <w:ind w:left="0"/>
              <w:rPr>
                <w:rFonts w:ascii="Arial" w:hAnsi="Arial" w:cs="Arial"/>
                <w:sz w:val="22"/>
                <w:szCs w:val="22"/>
              </w:rPr>
            </w:pPr>
            <w:r w:rsidRPr="001A0F55">
              <w:rPr>
                <w:rFonts w:ascii="Arial" w:hAnsi="Arial" w:cs="Arial"/>
                <w:sz w:val="22"/>
                <w:szCs w:val="22"/>
              </w:rPr>
              <w:t xml:space="preserve">Assessing the ROI for proposed initiatives will help to prove the business case for action and ensure efficient and effective translation of actions into bottom line and societal benefits. </w:t>
            </w:r>
          </w:p>
        </w:tc>
      </w:tr>
      <w:tr w:rsidR="00694220" w:rsidRPr="001A0F55" w14:paraId="275B8D03" w14:textId="77777777" w:rsidTr="009A6AB0">
        <w:tc>
          <w:tcPr>
            <w:tcW w:w="4110" w:type="dxa"/>
            <w:shd w:val="clear" w:color="auto" w:fill="E2EFD9" w:themeFill="accent6" w:themeFillTint="33"/>
          </w:tcPr>
          <w:p w14:paraId="5DAEACCC" w14:textId="77777777" w:rsidR="00694220" w:rsidRPr="001A0F55" w:rsidRDefault="00694220" w:rsidP="00EC53E2">
            <w:pPr>
              <w:rPr>
                <w:rFonts w:ascii="Arial" w:hAnsi="Arial" w:cs="Arial"/>
                <w:sz w:val="22"/>
                <w:szCs w:val="22"/>
              </w:rPr>
            </w:pPr>
            <w:r w:rsidRPr="001A0F55">
              <w:rPr>
                <w:rFonts w:ascii="Arial" w:hAnsi="Arial" w:cs="Arial"/>
                <w:sz w:val="22"/>
                <w:szCs w:val="22"/>
              </w:rPr>
              <w:t xml:space="preserve">Take a food system’s perspective  </w:t>
            </w:r>
          </w:p>
          <w:p w14:paraId="1127E867" w14:textId="77777777" w:rsidR="00694220" w:rsidRPr="001A0F55" w:rsidRDefault="00694220" w:rsidP="00EC53E2">
            <w:pPr>
              <w:pStyle w:val="ListParagraph"/>
              <w:ind w:left="0"/>
              <w:rPr>
                <w:rFonts w:ascii="Arial" w:hAnsi="Arial" w:cs="Arial"/>
                <w:sz w:val="22"/>
                <w:szCs w:val="22"/>
              </w:rPr>
            </w:pPr>
          </w:p>
        </w:tc>
        <w:tc>
          <w:tcPr>
            <w:tcW w:w="4479" w:type="dxa"/>
          </w:tcPr>
          <w:p w14:paraId="430B662C" w14:textId="77777777" w:rsidR="00694220" w:rsidRPr="001A0F55" w:rsidRDefault="00694220" w:rsidP="00EC53E2">
            <w:pPr>
              <w:pStyle w:val="ListParagraph"/>
              <w:ind w:left="0"/>
              <w:rPr>
                <w:rFonts w:ascii="Arial" w:hAnsi="Arial" w:cs="Arial"/>
                <w:sz w:val="22"/>
                <w:szCs w:val="22"/>
              </w:rPr>
            </w:pPr>
            <w:r w:rsidRPr="001A0F55">
              <w:rPr>
                <w:rFonts w:ascii="Arial" w:hAnsi="Arial" w:cs="Arial"/>
                <w:sz w:val="22"/>
                <w:szCs w:val="22"/>
              </w:rPr>
              <w:t xml:space="preserve">Delivering better practice requires a food system’s view of opportunities available for food recovery - both within the production and consumption system and across the food value chain. </w:t>
            </w:r>
          </w:p>
        </w:tc>
      </w:tr>
      <w:tr w:rsidR="00694220" w:rsidRPr="001A0F55" w14:paraId="27EEA8C5" w14:textId="77777777" w:rsidTr="009A6AB0">
        <w:tc>
          <w:tcPr>
            <w:tcW w:w="4110" w:type="dxa"/>
            <w:shd w:val="clear" w:color="auto" w:fill="E2EFD9" w:themeFill="accent6" w:themeFillTint="33"/>
          </w:tcPr>
          <w:p w14:paraId="7E3D7C8F" w14:textId="77777777" w:rsidR="00694220" w:rsidRPr="001A0F55" w:rsidRDefault="00694220" w:rsidP="00EC53E2">
            <w:pPr>
              <w:rPr>
                <w:rFonts w:ascii="Arial" w:hAnsi="Arial" w:cs="Arial"/>
                <w:sz w:val="22"/>
                <w:szCs w:val="22"/>
              </w:rPr>
            </w:pPr>
            <w:r w:rsidRPr="001A0F55">
              <w:rPr>
                <w:rFonts w:ascii="Arial" w:hAnsi="Arial" w:cs="Arial"/>
                <w:sz w:val="22"/>
                <w:szCs w:val="22"/>
              </w:rPr>
              <w:t xml:space="preserve">Create initiatives to realise multiple benefits for supply chain partners and collaborators </w:t>
            </w:r>
          </w:p>
          <w:p w14:paraId="17E07D4D" w14:textId="77777777" w:rsidR="00694220" w:rsidRPr="001A0F55" w:rsidRDefault="00694220" w:rsidP="00EC53E2">
            <w:pPr>
              <w:pStyle w:val="ListParagraph"/>
              <w:ind w:left="0"/>
              <w:rPr>
                <w:rFonts w:ascii="Arial" w:hAnsi="Arial" w:cs="Arial"/>
                <w:sz w:val="22"/>
                <w:szCs w:val="22"/>
              </w:rPr>
            </w:pPr>
          </w:p>
        </w:tc>
        <w:tc>
          <w:tcPr>
            <w:tcW w:w="4479" w:type="dxa"/>
          </w:tcPr>
          <w:p w14:paraId="1A33B67C" w14:textId="77777777" w:rsidR="00694220" w:rsidRPr="001A0F55" w:rsidRDefault="00694220" w:rsidP="00EC53E2">
            <w:pPr>
              <w:pStyle w:val="ListParagraph"/>
              <w:ind w:left="0"/>
              <w:rPr>
                <w:rFonts w:ascii="Arial" w:hAnsi="Arial" w:cs="Arial"/>
                <w:sz w:val="22"/>
                <w:szCs w:val="22"/>
              </w:rPr>
            </w:pPr>
            <w:r w:rsidRPr="001A0F55">
              <w:rPr>
                <w:rFonts w:ascii="Arial" w:hAnsi="Arial" w:cs="Arial"/>
                <w:sz w:val="22"/>
                <w:szCs w:val="22"/>
              </w:rPr>
              <w:t>Actively seek out win-win solutions to maximise triple bottom line benefits across the food value chain - at the same time as balancing value chain and investment risk.</w:t>
            </w:r>
          </w:p>
          <w:p w14:paraId="4CEC7FC6" w14:textId="77777777" w:rsidR="00694220" w:rsidRPr="001A0F55" w:rsidRDefault="00694220" w:rsidP="00EC53E2">
            <w:pPr>
              <w:pStyle w:val="ListParagraph"/>
              <w:ind w:left="0"/>
              <w:rPr>
                <w:rFonts w:ascii="Arial" w:hAnsi="Arial" w:cs="Arial"/>
                <w:sz w:val="22"/>
                <w:szCs w:val="22"/>
              </w:rPr>
            </w:pPr>
            <w:r w:rsidRPr="001A0F55">
              <w:rPr>
                <w:rFonts w:ascii="Arial" w:hAnsi="Arial" w:cs="Arial"/>
                <w:sz w:val="22"/>
                <w:szCs w:val="22"/>
              </w:rPr>
              <w:t>Co-investors in a solution realise a proportionate co-benefit from food waste reduction initiatives.</w:t>
            </w:r>
          </w:p>
        </w:tc>
      </w:tr>
    </w:tbl>
    <w:p w14:paraId="41A87099" w14:textId="77777777" w:rsidR="00694220" w:rsidRPr="001A0F55" w:rsidRDefault="00694220" w:rsidP="00DC62E3">
      <w:pPr>
        <w:rPr>
          <w:rFonts w:ascii="Arial" w:hAnsi="Arial" w:cs="Arial"/>
        </w:rPr>
      </w:pPr>
    </w:p>
    <w:p w14:paraId="5C5D2EE5" w14:textId="77777777" w:rsidR="009904EF" w:rsidRPr="001A0F55" w:rsidRDefault="009904EF" w:rsidP="00DC62E3">
      <w:pPr>
        <w:rPr>
          <w:rFonts w:ascii="Arial" w:hAnsi="Arial" w:cs="Arial"/>
          <w:color w:val="000000" w:themeColor="text1"/>
        </w:rPr>
      </w:pPr>
    </w:p>
    <w:p w14:paraId="673BB488" w14:textId="3EA88B52" w:rsidR="009904EF" w:rsidRPr="009A6AB0" w:rsidRDefault="00F43D3E" w:rsidP="00DC62E3">
      <w:pPr>
        <w:pStyle w:val="Heading2"/>
        <w:rPr>
          <w:rFonts w:ascii="Arial" w:hAnsi="Arial" w:cs="Arial"/>
          <w:b/>
          <w:bCs/>
          <w:color w:val="009444"/>
          <w:sz w:val="24"/>
          <w:szCs w:val="24"/>
        </w:rPr>
      </w:pPr>
      <w:bookmarkStart w:id="47" w:name="_Toc23253439"/>
      <w:r w:rsidRPr="009A6AB0">
        <w:rPr>
          <w:rFonts w:ascii="Arial" w:hAnsi="Arial" w:cs="Arial"/>
          <w:b/>
          <w:bCs/>
          <w:color w:val="009444"/>
          <w:sz w:val="24"/>
          <w:szCs w:val="24"/>
        </w:rPr>
        <w:t xml:space="preserve">3.2 </w:t>
      </w:r>
      <w:r w:rsidR="00E007B5" w:rsidRPr="009A6AB0">
        <w:rPr>
          <w:rFonts w:ascii="Arial" w:hAnsi="Arial" w:cs="Arial"/>
          <w:b/>
          <w:bCs/>
          <w:color w:val="009444"/>
          <w:sz w:val="24"/>
          <w:szCs w:val="24"/>
        </w:rPr>
        <w:t>Applying the</w:t>
      </w:r>
      <w:r w:rsidR="00E77258" w:rsidRPr="009A6AB0">
        <w:rPr>
          <w:rFonts w:ascii="Arial" w:hAnsi="Arial" w:cs="Arial"/>
          <w:b/>
          <w:bCs/>
          <w:color w:val="009444"/>
          <w:sz w:val="24"/>
          <w:szCs w:val="24"/>
        </w:rPr>
        <w:t xml:space="preserve"> balanced scorecard </w:t>
      </w:r>
      <w:r w:rsidR="00E007B5" w:rsidRPr="009A6AB0">
        <w:rPr>
          <w:rFonts w:ascii="Arial" w:hAnsi="Arial" w:cs="Arial"/>
          <w:b/>
          <w:bCs/>
          <w:color w:val="009444"/>
          <w:sz w:val="24"/>
          <w:szCs w:val="24"/>
        </w:rPr>
        <w:t>approach</w:t>
      </w:r>
      <w:bookmarkEnd w:id="47"/>
    </w:p>
    <w:p w14:paraId="21FFCAC3" w14:textId="41FF6B6C" w:rsidR="00E77258" w:rsidRPr="001A0F55" w:rsidRDefault="00E77258" w:rsidP="00DC62E3">
      <w:pPr>
        <w:rPr>
          <w:rFonts w:ascii="Arial" w:hAnsi="Arial" w:cs="Arial"/>
        </w:rPr>
      </w:pPr>
    </w:p>
    <w:p w14:paraId="11CAA954" w14:textId="2035CE96" w:rsidR="00E77258" w:rsidRPr="001A0F55" w:rsidRDefault="00E77258" w:rsidP="002445C7">
      <w:pPr>
        <w:jc w:val="both"/>
        <w:rPr>
          <w:rFonts w:ascii="Arial" w:hAnsi="Arial" w:cs="Arial"/>
        </w:rPr>
      </w:pPr>
      <w:r w:rsidRPr="001A0F55">
        <w:rPr>
          <w:rFonts w:ascii="Arial" w:hAnsi="Arial" w:cs="Arial"/>
        </w:rPr>
        <w:t xml:space="preserve">The concept of a balanced scorecard was developed by Dr Robert Kaplan and Dr David Norton in 1992 </w:t>
      </w:r>
      <w:r w:rsidR="00EC53E2" w:rsidRPr="001A0F55">
        <w:rPr>
          <w:rFonts w:ascii="Arial" w:hAnsi="Arial" w:cs="Arial"/>
        </w:rPr>
        <w:t xml:space="preserve">and published </w:t>
      </w:r>
      <w:r w:rsidRPr="001A0F55">
        <w:rPr>
          <w:rFonts w:ascii="Arial" w:hAnsi="Arial" w:cs="Arial"/>
        </w:rPr>
        <w:t xml:space="preserve">in the Harvard Business Review. Since then it has been applied by companies, not-for-profits and organisations to track progress across </w:t>
      </w:r>
      <w:r w:rsidR="00E007B5" w:rsidRPr="001A0F55">
        <w:rPr>
          <w:rFonts w:ascii="Arial" w:hAnsi="Arial" w:cs="Arial"/>
        </w:rPr>
        <w:t xml:space="preserve">elements </w:t>
      </w:r>
      <w:r w:rsidR="00A670E2" w:rsidRPr="001A0F55">
        <w:rPr>
          <w:rFonts w:ascii="Arial" w:hAnsi="Arial" w:cs="Arial"/>
        </w:rPr>
        <w:t xml:space="preserve">of </w:t>
      </w:r>
      <w:r w:rsidRPr="001A0F55">
        <w:rPr>
          <w:rFonts w:ascii="Arial" w:hAnsi="Arial" w:cs="Arial"/>
        </w:rPr>
        <w:t xml:space="preserve">financial </w:t>
      </w:r>
      <w:r w:rsidR="00781A69" w:rsidRPr="001A0F55">
        <w:rPr>
          <w:rFonts w:ascii="Arial" w:hAnsi="Arial" w:cs="Arial"/>
        </w:rPr>
        <w:t>and sustainability</w:t>
      </w:r>
      <w:r w:rsidR="00781A69" w:rsidRPr="001A0F55">
        <w:rPr>
          <w:rStyle w:val="FootnoteReference"/>
          <w:rFonts w:ascii="Arial" w:hAnsi="Arial" w:cs="Arial"/>
        </w:rPr>
        <w:footnoteReference w:id="1"/>
      </w:r>
      <w:r w:rsidR="00781A69" w:rsidRPr="001A0F55">
        <w:rPr>
          <w:rFonts w:ascii="Arial" w:hAnsi="Arial" w:cs="Arial"/>
        </w:rPr>
        <w:t xml:space="preserve"> </w:t>
      </w:r>
      <w:r w:rsidRPr="001A0F55">
        <w:rPr>
          <w:rFonts w:ascii="Arial" w:hAnsi="Arial" w:cs="Arial"/>
        </w:rPr>
        <w:t>performance, customer satisfaction, internal processes and learning an</w:t>
      </w:r>
      <w:r w:rsidR="007D37D9" w:rsidRPr="001A0F55">
        <w:rPr>
          <w:rFonts w:ascii="Arial" w:hAnsi="Arial" w:cs="Arial"/>
        </w:rPr>
        <w:t>d</w:t>
      </w:r>
      <w:r w:rsidRPr="001A0F55">
        <w:rPr>
          <w:rFonts w:ascii="Arial" w:hAnsi="Arial" w:cs="Arial"/>
        </w:rPr>
        <w:t xml:space="preserve"> growth. </w:t>
      </w:r>
    </w:p>
    <w:p w14:paraId="4BBE4213" w14:textId="5CF9BEA6" w:rsidR="00E77258" w:rsidRPr="001A0F55" w:rsidRDefault="00E77258" w:rsidP="002445C7">
      <w:pPr>
        <w:jc w:val="both"/>
        <w:rPr>
          <w:rFonts w:ascii="Arial" w:hAnsi="Arial" w:cs="Arial"/>
        </w:rPr>
      </w:pPr>
    </w:p>
    <w:p w14:paraId="709330BF" w14:textId="70F28301" w:rsidR="00E77258" w:rsidRPr="001A0F55" w:rsidRDefault="00E77258" w:rsidP="002445C7">
      <w:pPr>
        <w:spacing w:after="120"/>
        <w:jc w:val="both"/>
        <w:textAlignment w:val="baseline"/>
        <w:rPr>
          <w:rFonts w:ascii="Arial" w:hAnsi="Arial" w:cs="Arial"/>
          <w:i/>
          <w:iCs/>
          <w:color w:val="000000" w:themeColor="text1"/>
        </w:rPr>
      </w:pPr>
      <w:r w:rsidRPr="001A0F55">
        <w:rPr>
          <w:rFonts w:ascii="Arial" w:hAnsi="Arial" w:cs="Arial"/>
          <w:i/>
          <w:iCs/>
          <w:color w:val="000000" w:themeColor="text1"/>
        </w:rPr>
        <w:t>The balanced scorecard (BSC) is a</w:t>
      </w:r>
      <w:r w:rsidR="00E007B5" w:rsidRPr="001A0F55">
        <w:rPr>
          <w:rFonts w:ascii="Arial" w:hAnsi="Arial" w:cs="Arial"/>
          <w:i/>
          <w:iCs/>
          <w:color w:val="000000" w:themeColor="text1"/>
        </w:rPr>
        <w:t xml:space="preserve"> strategic planning and management system </w:t>
      </w:r>
      <w:r w:rsidRPr="001A0F55">
        <w:rPr>
          <w:rFonts w:ascii="Arial" w:hAnsi="Arial" w:cs="Arial"/>
          <w:i/>
          <w:iCs/>
          <w:color w:val="000000" w:themeColor="text1"/>
        </w:rPr>
        <w:t xml:space="preserve">that </w:t>
      </w:r>
      <w:r w:rsidR="00E977C4" w:rsidRPr="001A0F55">
        <w:rPr>
          <w:rFonts w:ascii="Arial" w:hAnsi="Arial" w:cs="Arial"/>
          <w:i/>
          <w:iCs/>
          <w:color w:val="000000" w:themeColor="text1"/>
        </w:rPr>
        <w:t>organi</w:t>
      </w:r>
      <w:r w:rsidR="00E977C4">
        <w:rPr>
          <w:rFonts w:ascii="Arial" w:hAnsi="Arial" w:cs="Arial"/>
          <w:i/>
          <w:iCs/>
          <w:color w:val="000000" w:themeColor="text1"/>
        </w:rPr>
        <w:t>s</w:t>
      </w:r>
      <w:r w:rsidR="00E977C4" w:rsidRPr="001A0F55">
        <w:rPr>
          <w:rFonts w:ascii="Arial" w:hAnsi="Arial" w:cs="Arial"/>
          <w:i/>
          <w:iCs/>
          <w:color w:val="000000" w:themeColor="text1"/>
        </w:rPr>
        <w:t xml:space="preserve">ations </w:t>
      </w:r>
      <w:r w:rsidRPr="001A0F55">
        <w:rPr>
          <w:rFonts w:ascii="Arial" w:hAnsi="Arial" w:cs="Arial"/>
          <w:i/>
          <w:iCs/>
          <w:color w:val="000000" w:themeColor="text1"/>
        </w:rPr>
        <w:t>use to:</w:t>
      </w:r>
    </w:p>
    <w:p w14:paraId="59C1F6C9" w14:textId="77777777" w:rsidR="00E77258" w:rsidRPr="001A0F55" w:rsidRDefault="00E77258" w:rsidP="002445C7">
      <w:pPr>
        <w:pStyle w:val="ListParagraph"/>
        <w:numPr>
          <w:ilvl w:val="0"/>
          <w:numId w:val="26"/>
        </w:numPr>
        <w:spacing w:line="300" w:lineRule="atLeast"/>
        <w:ind w:left="284" w:hanging="284"/>
        <w:textAlignment w:val="baseline"/>
        <w:rPr>
          <w:rFonts w:ascii="Arial" w:hAnsi="Arial" w:cs="Arial"/>
          <w:i/>
          <w:iCs/>
          <w:color w:val="000000" w:themeColor="text1"/>
        </w:rPr>
      </w:pPr>
      <w:r w:rsidRPr="001A0F55">
        <w:rPr>
          <w:rFonts w:ascii="Arial" w:hAnsi="Arial" w:cs="Arial"/>
          <w:i/>
          <w:iCs/>
          <w:color w:val="000000" w:themeColor="text1"/>
        </w:rPr>
        <w:t>Communicate what they are trying to accomplish</w:t>
      </w:r>
    </w:p>
    <w:p w14:paraId="01257057" w14:textId="77777777" w:rsidR="00E77258" w:rsidRPr="001A0F55" w:rsidRDefault="00E77258" w:rsidP="002445C7">
      <w:pPr>
        <w:pStyle w:val="ListParagraph"/>
        <w:numPr>
          <w:ilvl w:val="0"/>
          <w:numId w:val="26"/>
        </w:numPr>
        <w:spacing w:line="300" w:lineRule="atLeast"/>
        <w:ind w:left="284" w:hanging="284"/>
        <w:textAlignment w:val="baseline"/>
        <w:rPr>
          <w:rFonts w:ascii="Arial" w:hAnsi="Arial" w:cs="Arial"/>
          <w:i/>
          <w:iCs/>
          <w:color w:val="000000" w:themeColor="text1"/>
        </w:rPr>
      </w:pPr>
      <w:r w:rsidRPr="001A0F55">
        <w:rPr>
          <w:rFonts w:ascii="Arial" w:hAnsi="Arial" w:cs="Arial"/>
          <w:i/>
          <w:iCs/>
          <w:color w:val="000000" w:themeColor="text1"/>
        </w:rPr>
        <w:t>Align the day-to-day work that everyone is doing with strategy</w:t>
      </w:r>
    </w:p>
    <w:p w14:paraId="14535BA0" w14:textId="2298AB96" w:rsidR="00E77258" w:rsidRPr="001A0F55" w:rsidRDefault="00E77258" w:rsidP="002445C7">
      <w:pPr>
        <w:pStyle w:val="ListParagraph"/>
        <w:numPr>
          <w:ilvl w:val="0"/>
          <w:numId w:val="26"/>
        </w:numPr>
        <w:spacing w:line="300" w:lineRule="atLeast"/>
        <w:ind w:left="284" w:hanging="284"/>
        <w:textAlignment w:val="baseline"/>
        <w:rPr>
          <w:rFonts w:ascii="Arial" w:hAnsi="Arial" w:cs="Arial"/>
          <w:i/>
          <w:iCs/>
          <w:color w:val="000000" w:themeColor="text1"/>
        </w:rPr>
      </w:pPr>
      <w:r w:rsidRPr="001A0F55">
        <w:rPr>
          <w:rFonts w:ascii="Arial" w:hAnsi="Arial" w:cs="Arial"/>
          <w:i/>
          <w:iCs/>
          <w:color w:val="000000" w:themeColor="text1"/>
        </w:rPr>
        <w:t>Prioriti</w:t>
      </w:r>
      <w:r w:rsidR="00E977C4">
        <w:rPr>
          <w:rFonts w:ascii="Arial" w:hAnsi="Arial" w:cs="Arial"/>
          <w:i/>
          <w:iCs/>
          <w:color w:val="000000" w:themeColor="text1"/>
        </w:rPr>
        <w:t>s</w:t>
      </w:r>
      <w:r w:rsidRPr="001A0F55">
        <w:rPr>
          <w:rFonts w:ascii="Arial" w:hAnsi="Arial" w:cs="Arial"/>
          <w:i/>
          <w:iCs/>
          <w:color w:val="000000" w:themeColor="text1"/>
        </w:rPr>
        <w:t>e projects, products, and services</w:t>
      </w:r>
    </w:p>
    <w:p w14:paraId="5CEECE6F" w14:textId="728C5002" w:rsidR="00E77258" w:rsidRPr="001A0F55" w:rsidRDefault="00E77258" w:rsidP="002445C7">
      <w:pPr>
        <w:pStyle w:val="ListParagraph"/>
        <w:numPr>
          <w:ilvl w:val="0"/>
          <w:numId w:val="26"/>
        </w:numPr>
        <w:spacing w:line="300" w:lineRule="atLeast"/>
        <w:ind w:left="284" w:hanging="284"/>
        <w:textAlignment w:val="baseline"/>
        <w:rPr>
          <w:rFonts w:ascii="Arial" w:hAnsi="Arial" w:cs="Arial"/>
          <w:color w:val="000000" w:themeColor="text1"/>
        </w:rPr>
      </w:pPr>
      <w:r w:rsidRPr="001A0F55">
        <w:rPr>
          <w:rFonts w:ascii="Arial" w:hAnsi="Arial" w:cs="Arial"/>
          <w:i/>
          <w:iCs/>
          <w:color w:val="000000" w:themeColor="text1"/>
        </w:rPr>
        <w:t>Measure and monitor progress towards strategic targets</w:t>
      </w:r>
      <w:sdt>
        <w:sdtPr>
          <w:rPr>
            <w:rFonts w:ascii="Arial" w:hAnsi="Arial" w:cs="Arial"/>
          </w:rPr>
          <w:id w:val="1186710662"/>
          <w:citation/>
        </w:sdtPr>
        <w:sdtEndPr/>
        <w:sdtContent>
          <w:r w:rsidRPr="001A0F55">
            <w:rPr>
              <w:rFonts w:ascii="Arial" w:hAnsi="Arial" w:cs="Arial"/>
              <w:color w:val="000000" w:themeColor="text1"/>
            </w:rPr>
            <w:fldChar w:fldCharType="begin"/>
          </w:r>
          <w:r w:rsidRPr="001A0F55">
            <w:rPr>
              <w:rFonts w:ascii="Arial" w:hAnsi="Arial" w:cs="Arial"/>
              <w:color w:val="000000" w:themeColor="text1"/>
            </w:rPr>
            <w:instrText xml:space="preserve"> CITATION Bal19 \l 3081 </w:instrText>
          </w:r>
          <w:r w:rsidRPr="001A0F55">
            <w:rPr>
              <w:rFonts w:ascii="Arial" w:hAnsi="Arial" w:cs="Arial"/>
              <w:color w:val="000000" w:themeColor="text1"/>
            </w:rPr>
            <w:fldChar w:fldCharType="separate"/>
          </w:r>
          <w:r w:rsidR="00DA5AED" w:rsidRPr="001A0F55">
            <w:rPr>
              <w:rFonts w:ascii="Arial" w:hAnsi="Arial" w:cs="Arial"/>
              <w:noProof/>
              <w:color w:val="000000" w:themeColor="text1"/>
            </w:rPr>
            <w:t xml:space="preserve"> (Institute, 2019)</w:t>
          </w:r>
          <w:r w:rsidRPr="001A0F55">
            <w:rPr>
              <w:rFonts w:ascii="Arial" w:hAnsi="Arial" w:cs="Arial"/>
              <w:color w:val="000000" w:themeColor="text1"/>
            </w:rPr>
            <w:fldChar w:fldCharType="end"/>
          </w:r>
        </w:sdtContent>
      </w:sdt>
      <w:r w:rsidR="00E007B5" w:rsidRPr="001A0F55">
        <w:rPr>
          <w:rFonts w:ascii="Arial" w:hAnsi="Arial" w:cs="Arial"/>
        </w:rPr>
        <w:t xml:space="preserve">. </w:t>
      </w:r>
    </w:p>
    <w:p w14:paraId="55B580A1" w14:textId="77777777" w:rsidR="00E007B5" w:rsidRPr="001A0F55" w:rsidRDefault="00E007B5" w:rsidP="00DC62E3">
      <w:pPr>
        <w:spacing w:line="300" w:lineRule="atLeast"/>
        <w:textAlignment w:val="baseline"/>
        <w:rPr>
          <w:rFonts w:ascii="Arial" w:hAnsi="Arial" w:cs="Arial"/>
          <w:color w:val="000000" w:themeColor="text1"/>
        </w:rPr>
      </w:pPr>
    </w:p>
    <w:p w14:paraId="7413C7C9" w14:textId="01F11F0B" w:rsidR="00E77258" w:rsidRPr="001A0F55" w:rsidRDefault="00971521" w:rsidP="002445C7">
      <w:pPr>
        <w:jc w:val="both"/>
        <w:rPr>
          <w:rFonts w:ascii="Arial" w:hAnsi="Arial" w:cs="Arial"/>
          <w:color w:val="000000" w:themeColor="text1"/>
        </w:rPr>
      </w:pPr>
      <w:r w:rsidRPr="001A0F55">
        <w:rPr>
          <w:rFonts w:ascii="Arial" w:hAnsi="Arial" w:cs="Arial"/>
          <w:color w:val="000000" w:themeColor="text1"/>
        </w:rPr>
        <w:t>The balanced scorecard approach has been used in Australia by the horticultural and dairy industries to compare performance and track sustainability</w:t>
      </w:r>
      <w:r w:rsidR="00A777E7" w:rsidRPr="001A0F55">
        <w:rPr>
          <w:rFonts w:ascii="Arial" w:hAnsi="Arial" w:cs="Arial"/>
          <w:color w:val="000000" w:themeColor="text1"/>
        </w:rPr>
        <w:t xml:space="preserve"> performance</w:t>
      </w:r>
      <w:r w:rsidRPr="001A0F55">
        <w:rPr>
          <w:rFonts w:ascii="Arial" w:hAnsi="Arial" w:cs="Arial"/>
          <w:color w:val="000000" w:themeColor="text1"/>
        </w:rPr>
        <w:t xml:space="preserve">.  </w:t>
      </w:r>
    </w:p>
    <w:p w14:paraId="2BD81B19" w14:textId="1DE983A9" w:rsidR="00DE6C45" w:rsidRPr="001A0F55" w:rsidRDefault="00D914E2" w:rsidP="002445C7">
      <w:pPr>
        <w:spacing w:before="100" w:beforeAutospacing="1" w:after="100" w:afterAutospacing="1"/>
        <w:jc w:val="both"/>
        <w:rPr>
          <w:rFonts w:ascii="Arial" w:eastAsia="Times New Roman" w:hAnsi="Arial" w:cs="Arial"/>
          <w:lang w:eastAsia="en-GB"/>
        </w:rPr>
      </w:pPr>
      <w:r w:rsidRPr="001A0F55">
        <w:rPr>
          <w:rFonts w:ascii="Arial" w:eastAsia="Times New Roman" w:hAnsi="Arial" w:cs="Arial"/>
          <w:lang w:eastAsia="en-GB"/>
        </w:rPr>
        <w:t>Horticulture Australia Limited (HAL) commissioned Access Economics</w:t>
      </w:r>
      <w:r w:rsidR="00A670E2" w:rsidRPr="001A0F55">
        <w:rPr>
          <w:rFonts w:ascii="Arial" w:eastAsia="Times New Roman" w:hAnsi="Arial" w:cs="Arial"/>
          <w:lang w:eastAsia="en-GB"/>
        </w:rPr>
        <w:t xml:space="preserve"> </w:t>
      </w:r>
      <w:r w:rsidR="007D37D9" w:rsidRPr="001A0F55">
        <w:rPr>
          <w:rFonts w:ascii="Arial" w:eastAsia="Times New Roman" w:hAnsi="Arial" w:cs="Arial"/>
          <w:lang w:eastAsia="en-GB"/>
        </w:rPr>
        <w:t>(2010)</w:t>
      </w:r>
      <w:r w:rsidRPr="001A0F55">
        <w:rPr>
          <w:rFonts w:ascii="Arial" w:eastAsia="Times New Roman" w:hAnsi="Arial" w:cs="Arial"/>
          <w:lang w:eastAsia="en-GB"/>
        </w:rPr>
        <w:t xml:space="preserve"> to undertake research to produce a </w:t>
      </w:r>
      <w:r w:rsidR="009A2952">
        <w:rPr>
          <w:rFonts w:ascii="Arial" w:eastAsia="Times New Roman" w:hAnsi="Arial" w:cs="Arial"/>
          <w:lang w:eastAsia="en-GB"/>
        </w:rPr>
        <w:t>b</w:t>
      </w:r>
      <w:r w:rsidRPr="001A0F55">
        <w:rPr>
          <w:rFonts w:ascii="Arial" w:eastAsia="Times New Roman" w:hAnsi="Arial" w:cs="Arial"/>
          <w:lang w:eastAsia="en-GB"/>
        </w:rPr>
        <w:t xml:space="preserve">alanced </w:t>
      </w:r>
      <w:r w:rsidR="009A2952">
        <w:rPr>
          <w:rFonts w:ascii="Arial" w:eastAsia="Times New Roman" w:hAnsi="Arial" w:cs="Arial"/>
          <w:lang w:eastAsia="en-GB"/>
        </w:rPr>
        <w:t>s</w:t>
      </w:r>
      <w:r w:rsidRPr="001A0F55">
        <w:rPr>
          <w:rFonts w:ascii="Arial" w:eastAsia="Times New Roman" w:hAnsi="Arial" w:cs="Arial"/>
          <w:lang w:eastAsia="en-GB"/>
        </w:rPr>
        <w:t xml:space="preserve">corecard </w:t>
      </w:r>
      <w:r w:rsidR="00486BD8" w:rsidRPr="001A0F55">
        <w:rPr>
          <w:rFonts w:ascii="Arial" w:eastAsia="Times New Roman" w:hAnsi="Arial" w:cs="Arial"/>
          <w:lang w:eastAsia="en-GB"/>
        </w:rPr>
        <w:t xml:space="preserve">to compare </w:t>
      </w:r>
      <w:r w:rsidRPr="001A0F55">
        <w:rPr>
          <w:rFonts w:ascii="Arial" w:eastAsia="Times New Roman" w:hAnsi="Arial" w:cs="Arial"/>
          <w:lang w:eastAsia="en-GB"/>
        </w:rPr>
        <w:t xml:space="preserve">the performance of the Australian horticultural industry against other agricultural industries across a range of economic, environmental and social parameters. </w:t>
      </w:r>
    </w:p>
    <w:p w14:paraId="4E1177E4" w14:textId="68B87722" w:rsidR="00D914E2" w:rsidRPr="001A0F55" w:rsidRDefault="00D914E2" w:rsidP="002445C7">
      <w:pPr>
        <w:spacing w:before="100" w:beforeAutospacing="1" w:after="100" w:afterAutospacing="1"/>
        <w:jc w:val="both"/>
        <w:rPr>
          <w:rFonts w:ascii="Arial" w:eastAsia="Times New Roman" w:hAnsi="Arial" w:cs="Arial"/>
          <w:lang w:eastAsia="en-GB"/>
        </w:rPr>
      </w:pPr>
      <w:r w:rsidRPr="001A0F55">
        <w:rPr>
          <w:rFonts w:ascii="Arial" w:eastAsia="Times New Roman" w:hAnsi="Arial" w:cs="Arial"/>
          <w:i/>
          <w:iCs/>
          <w:lang w:eastAsia="en-GB"/>
        </w:rPr>
        <w:t xml:space="preserve">Having a tool such as the </w:t>
      </w:r>
      <w:r w:rsidR="00D930AD">
        <w:rPr>
          <w:rFonts w:ascii="Arial" w:eastAsia="Times New Roman" w:hAnsi="Arial" w:cs="Arial"/>
          <w:i/>
          <w:iCs/>
          <w:lang w:eastAsia="en-GB"/>
        </w:rPr>
        <w:t>b</w:t>
      </w:r>
      <w:r w:rsidRPr="001A0F55">
        <w:rPr>
          <w:rFonts w:ascii="Arial" w:eastAsia="Times New Roman" w:hAnsi="Arial" w:cs="Arial"/>
          <w:i/>
          <w:iCs/>
          <w:lang w:eastAsia="en-GB"/>
        </w:rPr>
        <w:t xml:space="preserve">alanced </w:t>
      </w:r>
      <w:r w:rsidR="00D930AD">
        <w:rPr>
          <w:rFonts w:ascii="Arial" w:eastAsia="Times New Roman" w:hAnsi="Arial" w:cs="Arial"/>
          <w:i/>
          <w:iCs/>
          <w:lang w:eastAsia="en-GB"/>
        </w:rPr>
        <w:t>s</w:t>
      </w:r>
      <w:r w:rsidRPr="001A0F55">
        <w:rPr>
          <w:rFonts w:ascii="Arial" w:eastAsia="Times New Roman" w:hAnsi="Arial" w:cs="Arial"/>
          <w:i/>
          <w:iCs/>
          <w:lang w:eastAsia="en-GB"/>
        </w:rPr>
        <w:t>corecard will help HAL to better promote the Australian horticultural industry, increase public awareness, be prepared for future challeng</w:t>
      </w:r>
      <w:r w:rsidR="00A42FB5" w:rsidRPr="001A0F55">
        <w:rPr>
          <w:rFonts w:ascii="Arial" w:eastAsia="Times New Roman" w:hAnsi="Arial" w:cs="Arial"/>
          <w:i/>
          <w:iCs/>
          <w:lang w:eastAsia="en-GB"/>
        </w:rPr>
        <w:t>es</w:t>
      </w:r>
      <w:r w:rsidRPr="001A0F55">
        <w:rPr>
          <w:rFonts w:ascii="Arial" w:eastAsia="Times New Roman" w:hAnsi="Arial" w:cs="Arial"/>
          <w:i/>
          <w:iCs/>
          <w:lang w:eastAsia="en-GB"/>
        </w:rPr>
        <w:t xml:space="preserve"> and secure continuous support through Government</w:t>
      </w:r>
      <w:r w:rsidR="007D37D9" w:rsidRPr="001A0F55">
        <w:rPr>
          <w:rFonts w:ascii="Arial" w:eastAsia="Times New Roman" w:hAnsi="Arial" w:cs="Arial"/>
          <w:lang w:eastAsia="en-GB"/>
        </w:rPr>
        <w:t xml:space="preserve"> </w:t>
      </w:r>
      <w:sdt>
        <w:sdtPr>
          <w:rPr>
            <w:rFonts w:ascii="Arial" w:eastAsia="Times New Roman" w:hAnsi="Arial" w:cs="Arial"/>
            <w:lang w:eastAsia="en-GB"/>
          </w:rPr>
          <w:id w:val="609861153"/>
          <w:citation/>
        </w:sdtPr>
        <w:sdtEndPr/>
        <w:sdtContent>
          <w:r w:rsidR="007D37D9" w:rsidRPr="001A0F55">
            <w:rPr>
              <w:rFonts w:ascii="Arial" w:eastAsia="Times New Roman" w:hAnsi="Arial" w:cs="Arial"/>
              <w:lang w:eastAsia="en-GB"/>
            </w:rPr>
            <w:fldChar w:fldCharType="begin"/>
          </w:r>
          <w:r w:rsidR="007D37D9" w:rsidRPr="001A0F55">
            <w:rPr>
              <w:rFonts w:ascii="Arial" w:eastAsia="Times New Roman" w:hAnsi="Arial" w:cs="Arial"/>
              <w:lang w:eastAsia="en-GB"/>
            </w:rPr>
            <w:instrText xml:space="preserve"> CITATION Acc10 \l 3081 </w:instrText>
          </w:r>
          <w:r w:rsidR="007D37D9" w:rsidRPr="001A0F55">
            <w:rPr>
              <w:rFonts w:ascii="Arial" w:eastAsia="Times New Roman" w:hAnsi="Arial" w:cs="Arial"/>
              <w:lang w:eastAsia="en-GB"/>
            </w:rPr>
            <w:fldChar w:fldCharType="separate"/>
          </w:r>
          <w:r w:rsidR="00DA5AED" w:rsidRPr="001A0F55">
            <w:rPr>
              <w:rFonts w:ascii="Arial" w:eastAsia="Times New Roman" w:hAnsi="Arial" w:cs="Arial"/>
              <w:noProof/>
              <w:lang w:eastAsia="en-GB"/>
            </w:rPr>
            <w:t>(Access Economics Pty Ltd, 2010)</w:t>
          </w:r>
          <w:r w:rsidR="007D37D9" w:rsidRPr="001A0F55">
            <w:rPr>
              <w:rFonts w:ascii="Arial" w:eastAsia="Times New Roman" w:hAnsi="Arial" w:cs="Arial"/>
              <w:lang w:eastAsia="en-GB"/>
            </w:rPr>
            <w:fldChar w:fldCharType="end"/>
          </w:r>
        </w:sdtContent>
      </w:sdt>
      <w:r w:rsidR="00167458" w:rsidRPr="001A0F55">
        <w:rPr>
          <w:rFonts w:ascii="Arial" w:eastAsia="Times New Roman" w:hAnsi="Arial" w:cs="Arial"/>
          <w:lang w:eastAsia="en-GB"/>
        </w:rPr>
        <w:t>.</w:t>
      </w:r>
    </w:p>
    <w:p w14:paraId="638EE743" w14:textId="67BF32F3" w:rsidR="00E77258" w:rsidRPr="001A0F55" w:rsidRDefault="007D37D9" w:rsidP="002445C7">
      <w:pPr>
        <w:jc w:val="both"/>
        <w:rPr>
          <w:rFonts w:ascii="Arial" w:hAnsi="Arial" w:cs="Arial"/>
        </w:rPr>
      </w:pPr>
      <w:r w:rsidRPr="001A0F55">
        <w:rPr>
          <w:rFonts w:ascii="Arial" w:hAnsi="Arial" w:cs="Arial"/>
        </w:rPr>
        <w:t xml:space="preserve">The Australian Dairy Industry’s Sustainability Report 2018 </w:t>
      </w:r>
      <w:r w:rsidR="00167458" w:rsidRPr="001A0F55">
        <w:rPr>
          <w:rFonts w:ascii="Arial" w:hAnsi="Arial" w:cs="Arial"/>
        </w:rPr>
        <w:t xml:space="preserve">also </w:t>
      </w:r>
      <w:r w:rsidRPr="001A0F55">
        <w:rPr>
          <w:rFonts w:ascii="Arial" w:hAnsi="Arial" w:cs="Arial"/>
        </w:rPr>
        <w:t xml:space="preserve">applies a balanced scorecard approach to report </w:t>
      </w:r>
      <w:r w:rsidR="00167458" w:rsidRPr="001A0F55">
        <w:rPr>
          <w:rFonts w:ascii="Arial" w:hAnsi="Arial" w:cs="Arial"/>
        </w:rPr>
        <w:t xml:space="preserve">progress </w:t>
      </w:r>
      <w:r w:rsidRPr="001A0F55">
        <w:rPr>
          <w:rFonts w:ascii="Arial" w:hAnsi="Arial" w:cs="Arial"/>
        </w:rPr>
        <w:t xml:space="preserve">across the </w:t>
      </w:r>
      <w:r w:rsidR="00167458" w:rsidRPr="001A0F55">
        <w:rPr>
          <w:rFonts w:ascii="Arial" w:hAnsi="Arial" w:cs="Arial"/>
        </w:rPr>
        <w:t xml:space="preserve">industry’s </w:t>
      </w:r>
      <w:r w:rsidRPr="001A0F55">
        <w:rPr>
          <w:rFonts w:ascii="Arial" w:hAnsi="Arial" w:cs="Arial"/>
        </w:rPr>
        <w:t xml:space="preserve">triple bottom line. </w:t>
      </w:r>
      <w:r w:rsidR="0055588D" w:rsidRPr="001A0F55">
        <w:rPr>
          <w:rFonts w:ascii="Arial" w:hAnsi="Arial" w:cs="Arial"/>
        </w:rPr>
        <w:t xml:space="preserve">They have mapped their industry goals against the </w:t>
      </w:r>
      <w:r w:rsidR="00A670E2" w:rsidRPr="001A0F55">
        <w:rPr>
          <w:rFonts w:ascii="Arial" w:hAnsi="Arial" w:cs="Arial"/>
        </w:rPr>
        <w:t xml:space="preserve">UN’s SDGs and </w:t>
      </w:r>
      <w:r w:rsidR="0055588D" w:rsidRPr="001A0F55">
        <w:rPr>
          <w:rFonts w:ascii="Arial" w:hAnsi="Arial" w:cs="Arial"/>
        </w:rPr>
        <w:t>documented annual progress on the</w:t>
      </w:r>
      <w:r w:rsidR="00A670E2" w:rsidRPr="001A0F55">
        <w:rPr>
          <w:rFonts w:ascii="Arial" w:hAnsi="Arial" w:cs="Arial"/>
        </w:rPr>
        <w:t>ir</w:t>
      </w:r>
      <w:r w:rsidR="0055588D" w:rsidRPr="001A0F55">
        <w:rPr>
          <w:rFonts w:ascii="Arial" w:hAnsi="Arial" w:cs="Arial"/>
        </w:rPr>
        <w:t xml:space="preserve"> goals against specified targets, initially for 2020 and now extended until 2030.  </w:t>
      </w:r>
    </w:p>
    <w:p w14:paraId="7D6514F4" w14:textId="756CB19A" w:rsidR="00E77258" w:rsidRPr="001A0F55" w:rsidRDefault="00E77258" w:rsidP="00DC62E3">
      <w:pPr>
        <w:rPr>
          <w:rFonts w:ascii="Arial" w:hAnsi="Arial" w:cs="Arial"/>
        </w:rPr>
      </w:pPr>
    </w:p>
    <w:tbl>
      <w:tblPr>
        <w:tblW w:w="8905" w:type="dxa"/>
        <w:tblInd w:w="114" w:type="dxa"/>
        <w:tblLayout w:type="fixed"/>
        <w:tblCellMar>
          <w:left w:w="0" w:type="dxa"/>
          <w:right w:w="0" w:type="dxa"/>
        </w:tblCellMar>
        <w:tblLook w:val="0000" w:firstRow="0" w:lastRow="0" w:firstColumn="0" w:lastColumn="0" w:noHBand="0" w:noVBand="0"/>
      </w:tblPr>
      <w:tblGrid>
        <w:gridCol w:w="360"/>
        <w:gridCol w:w="404"/>
        <w:gridCol w:w="1052"/>
        <w:gridCol w:w="420"/>
        <w:gridCol w:w="2210"/>
        <w:gridCol w:w="637"/>
        <w:gridCol w:w="637"/>
        <w:gridCol w:w="637"/>
        <w:gridCol w:w="637"/>
        <w:gridCol w:w="637"/>
        <w:gridCol w:w="637"/>
        <w:gridCol w:w="637"/>
      </w:tblGrid>
      <w:tr w:rsidR="008865EE" w:rsidRPr="001A0F55" w14:paraId="12B74267" w14:textId="77777777" w:rsidTr="00750AF7">
        <w:trPr>
          <w:trHeight w:val="158"/>
        </w:trPr>
        <w:tc>
          <w:tcPr>
            <w:tcW w:w="360" w:type="dxa"/>
            <w:vMerge w:val="restart"/>
            <w:tcBorders>
              <w:top w:val="none" w:sz="6" w:space="0" w:color="auto"/>
              <w:left w:val="none" w:sz="6" w:space="0" w:color="auto"/>
              <w:bottom w:val="single" w:sz="6" w:space="0" w:color="83AD4F"/>
              <w:right w:val="single" w:sz="6" w:space="0" w:color="FFFFFF"/>
            </w:tcBorders>
            <w:shd w:val="clear" w:color="auto" w:fill="76A743"/>
            <w:textDirection w:val="btLr"/>
          </w:tcPr>
          <w:p w14:paraId="4556E349" w14:textId="77777777" w:rsidR="00A078D4" w:rsidRPr="001A0F55" w:rsidRDefault="00A078D4" w:rsidP="00DC62E3">
            <w:pPr>
              <w:kinsoku w:val="0"/>
              <w:overflowPunct w:val="0"/>
              <w:autoSpaceDE w:val="0"/>
              <w:autoSpaceDN w:val="0"/>
              <w:adjustRightInd w:val="0"/>
              <w:rPr>
                <w:rFonts w:ascii="Arial" w:hAnsi="Arial" w:cs="Arial"/>
                <w:b/>
                <w:bCs/>
                <w:color w:val="FFFFFF"/>
                <w:sz w:val="14"/>
                <w:szCs w:val="14"/>
                <w:lang w:val="en-GB"/>
              </w:rPr>
            </w:pPr>
            <w:r w:rsidRPr="001A0F55">
              <w:rPr>
                <w:rFonts w:ascii="Arial" w:hAnsi="Arial" w:cs="Arial"/>
                <w:b/>
                <w:bCs/>
                <w:color w:val="FFFFFF"/>
                <w:sz w:val="14"/>
                <w:szCs w:val="14"/>
                <w:lang w:val="en-GB"/>
              </w:rPr>
              <w:t>Reducing environmental impact</w:t>
            </w:r>
          </w:p>
        </w:tc>
        <w:tc>
          <w:tcPr>
            <w:tcW w:w="404" w:type="dxa"/>
            <w:vMerge w:val="restart"/>
            <w:tcBorders>
              <w:top w:val="single" w:sz="6" w:space="0" w:color="76A743"/>
              <w:left w:val="single" w:sz="6" w:space="0" w:color="FFFFFF"/>
              <w:bottom w:val="single" w:sz="6" w:space="0" w:color="76A743"/>
              <w:right w:val="single" w:sz="6" w:space="0" w:color="FFFFFF"/>
            </w:tcBorders>
            <w:shd w:val="clear" w:color="auto" w:fill="EDF1E5"/>
          </w:tcPr>
          <w:p w14:paraId="315A4C73" w14:textId="77777777" w:rsidR="00A078D4" w:rsidRPr="001A0F55" w:rsidRDefault="00A078D4" w:rsidP="00DC62E3">
            <w:pPr>
              <w:kinsoku w:val="0"/>
              <w:overflowPunct w:val="0"/>
              <w:autoSpaceDE w:val="0"/>
              <w:autoSpaceDN w:val="0"/>
              <w:adjustRightInd w:val="0"/>
              <w:spacing w:line="363" w:lineRule="exact"/>
              <w:rPr>
                <w:rFonts w:ascii="Arial" w:hAnsi="Arial" w:cs="Arial"/>
                <w:b/>
                <w:bCs/>
                <w:color w:val="76A743"/>
                <w:sz w:val="32"/>
                <w:szCs w:val="32"/>
                <w:lang w:val="en-GB"/>
              </w:rPr>
            </w:pPr>
            <w:r w:rsidRPr="001A0F55">
              <w:rPr>
                <w:rFonts w:ascii="Arial" w:hAnsi="Arial" w:cs="Arial"/>
                <w:b/>
                <w:bCs/>
                <w:color w:val="76A743"/>
                <w:sz w:val="32"/>
                <w:szCs w:val="32"/>
                <w:lang w:val="en-GB"/>
              </w:rPr>
              <w:t>8</w:t>
            </w:r>
          </w:p>
        </w:tc>
        <w:tc>
          <w:tcPr>
            <w:tcW w:w="1052" w:type="dxa"/>
            <w:vMerge w:val="restart"/>
            <w:tcBorders>
              <w:top w:val="single" w:sz="6" w:space="0" w:color="76A743"/>
              <w:left w:val="single" w:sz="6" w:space="0" w:color="FFFFFF"/>
              <w:bottom w:val="single" w:sz="6" w:space="0" w:color="76A743"/>
              <w:right w:val="single" w:sz="6" w:space="0" w:color="FFFFFF"/>
            </w:tcBorders>
            <w:shd w:val="clear" w:color="auto" w:fill="EDF1E5"/>
          </w:tcPr>
          <w:p w14:paraId="7033A4F3" w14:textId="77777777" w:rsidR="00A078D4" w:rsidRPr="001A0F55" w:rsidRDefault="00A078D4" w:rsidP="00DC62E3">
            <w:pPr>
              <w:kinsoku w:val="0"/>
              <w:overflowPunct w:val="0"/>
              <w:autoSpaceDE w:val="0"/>
              <w:autoSpaceDN w:val="0"/>
              <w:adjustRightInd w:val="0"/>
              <w:spacing w:before="25"/>
              <w:ind w:right="50"/>
              <w:rPr>
                <w:rFonts w:ascii="Arial" w:hAnsi="Arial" w:cs="Arial"/>
                <w:color w:val="414042"/>
                <w:sz w:val="12"/>
                <w:szCs w:val="12"/>
                <w:lang w:val="en-GB"/>
              </w:rPr>
            </w:pPr>
            <w:r w:rsidRPr="001A0F55">
              <w:rPr>
                <w:rFonts w:ascii="Arial" w:hAnsi="Arial" w:cs="Arial"/>
                <w:color w:val="414042"/>
                <w:sz w:val="12"/>
                <w:szCs w:val="12"/>
                <w:lang w:val="en-GB"/>
              </w:rPr>
              <w:t>Improve nutrient, land and water management</w:t>
            </w:r>
          </w:p>
        </w:tc>
        <w:tc>
          <w:tcPr>
            <w:tcW w:w="420" w:type="dxa"/>
            <w:tcBorders>
              <w:top w:val="single" w:sz="6" w:space="0" w:color="76A743"/>
              <w:left w:val="single" w:sz="6" w:space="0" w:color="FFFFFF"/>
              <w:bottom w:val="dotted" w:sz="6" w:space="0" w:color="76A743"/>
              <w:right w:val="single" w:sz="6" w:space="0" w:color="FFFFFF"/>
            </w:tcBorders>
            <w:shd w:val="clear" w:color="auto" w:fill="EDF1E5"/>
          </w:tcPr>
          <w:p w14:paraId="084C01EE"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8.1</w:t>
            </w:r>
          </w:p>
        </w:tc>
        <w:tc>
          <w:tcPr>
            <w:tcW w:w="2210" w:type="dxa"/>
            <w:tcBorders>
              <w:top w:val="single" w:sz="6" w:space="0" w:color="76A743"/>
              <w:left w:val="single" w:sz="6" w:space="0" w:color="FFFFFF"/>
              <w:bottom w:val="dotted" w:sz="6" w:space="0" w:color="76A743"/>
              <w:right w:val="none" w:sz="6" w:space="0" w:color="auto"/>
            </w:tcBorders>
            <w:shd w:val="clear" w:color="auto" w:fill="EDF1E5"/>
          </w:tcPr>
          <w:p w14:paraId="66F2C07B"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90% of stock excluded from waterways</w:t>
            </w:r>
          </w:p>
        </w:tc>
        <w:tc>
          <w:tcPr>
            <w:tcW w:w="637" w:type="dxa"/>
            <w:tcBorders>
              <w:top w:val="single" w:sz="6" w:space="0" w:color="76A743"/>
              <w:left w:val="none" w:sz="6" w:space="0" w:color="auto"/>
              <w:bottom w:val="dotted" w:sz="6" w:space="0" w:color="76A743"/>
              <w:right w:val="single" w:sz="6" w:space="0" w:color="FFFFFF"/>
            </w:tcBorders>
            <w:shd w:val="clear" w:color="auto" w:fill="EDF1E5"/>
          </w:tcPr>
          <w:p w14:paraId="09CF114B"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73%</w:t>
            </w:r>
          </w:p>
        </w:tc>
        <w:tc>
          <w:tcPr>
            <w:tcW w:w="637" w:type="dxa"/>
            <w:tcBorders>
              <w:top w:val="single" w:sz="6" w:space="0" w:color="76A743"/>
              <w:left w:val="single" w:sz="6" w:space="0" w:color="FFFFFF"/>
              <w:bottom w:val="dotted" w:sz="6" w:space="0" w:color="76A743"/>
              <w:right w:val="single" w:sz="6" w:space="0" w:color="FFFFFF"/>
            </w:tcBorders>
            <w:shd w:val="clear" w:color="auto" w:fill="EDF1E5"/>
          </w:tcPr>
          <w:p w14:paraId="67D71F38" w14:textId="77777777" w:rsidR="00A078D4" w:rsidRPr="001A0F55" w:rsidRDefault="00A078D4" w:rsidP="00DC62E3">
            <w:pPr>
              <w:kinsoku w:val="0"/>
              <w:overflowPunct w:val="0"/>
              <w:autoSpaceDE w:val="0"/>
              <w:autoSpaceDN w:val="0"/>
              <w:adjustRightInd w:val="0"/>
              <w:rPr>
                <w:rFonts w:ascii="Arial" w:hAnsi="Arial" w:cs="Arial"/>
                <w:sz w:val="12"/>
                <w:szCs w:val="12"/>
                <w:lang w:val="en-GB"/>
              </w:rPr>
            </w:pPr>
          </w:p>
        </w:tc>
        <w:tc>
          <w:tcPr>
            <w:tcW w:w="637" w:type="dxa"/>
            <w:tcBorders>
              <w:top w:val="single" w:sz="6" w:space="0" w:color="76A743"/>
              <w:left w:val="single" w:sz="6" w:space="0" w:color="FFFFFF"/>
              <w:bottom w:val="dotted" w:sz="6" w:space="0" w:color="76A743"/>
              <w:right w:val="single" w:sz="6" w:space="0" w:color="FFFFFF"/>
            </w:tcBorders>
            <w:shd w:val="clear" w:color="auto" w:fill="EDF1E5"/>
          </w:tcPr>
          <w:p w14:paraId="42D5914B"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76%</w:t>
            </w:r>
          </w:p>
        </w:tc>
        <w:tc>
          <w:tcPr>
            <w:tcW w:w="637" w:type="dxa"/>
            <w:tcBorders>
              <w:top w:val="single" w:sz="6" w:space="0" w:color="76A743"/>
              <w:left w:val="single" w:sz="6" w:space="0" w:color="FFFFFF"/>
              <w:bottom w:val="dotted" w:sz="6" w:space="0" w:color="76A743"/>
              <w:right w:val="single" w:sz="6" w:space="0" w:color="FFFFFF"/>
            </w:tcBorders>
            <w:shd w:val="clear" w:color="auto" w:fill="EDF1E5"/>
          </w:tcPr>
          <w:p w14:paraId="1633BDF2" w14:textId="77777777" w:rsidR="00A078D4" w:rsidRPr="001A0F55" w:rsidRDefault="00A078D4" w:rsidP="00DC62E3">
            <w:pPr>
              <w:kinsoku w:val="0"/>
              <w:overflowPunct w:val="0"/>
              <w:autoSpaceDE w:val="0"/>
              <w:autoSpaceDN w:val="0"/>
              <w:adjustRightInd w:val="0"/>
              <w:rPr>
                <w:rFonts w:ascii="Arial" w:hAnsi="Arial" w:cs="Arial"/>
                <w:sz w:val="12"/>
                <w:szCs w:val="12"/>
                <w:lang w:val="en-GB"/>
              </w:rPr>
            </w:pPr>
          </w:p>
        </w:tc>
        <w:tc>
          <w:tcPr>
            <w:tcW w:w="637" w:type="dxa"/>
            <w:tcBorders>
              <w:top w:val="single" w:sz="6" w:space="0" w:color="76A743"/>
              <w:left w:val="single" w:sz="6" w:space="0" w:color="FFFFFF"/>
              <w:bottom w:val="dotted" w:sz="6" w:space="0" w:color="76A743"/>
              <w:right w:val="single" w:sz="6" w:space="0" w:color="FFFFFF"/>
            </w:tcBorders>
            <w:shd w:val="clear" w:color="auto" w:fill="EDF1E5"/>
          </w:tcPr>
          <w:p w14:paraId="5A0A9C44" w14:textId="77777777" w:rsidR="00A078D4" w:rsidRPr="001A0F55" w:rsidRDefault="00A078D4" w:rsidP="00DC62E3">
            <w:pPr>
              <w:kinsoku w:val="0"/>
              <w:overflowPunct w:val="0"/>
              <w:autoSpaceDE w:val="0"/>
              <w:autoSpaceDN w:val="0"/>
              <w:adjustRightInd w:val="0"/>
              <w:spacing w:before="24"/>
              <w:rPr>
                <w:rFonts w:ascii="Arial" w:hAnsi="Arial" w:cs="Arial"/>
                <w:b/>
                <w:bCs/>
                <w:color w:val="414042"/>
                <w:sz w:val="12"/>
                <w:szCs w:val="12"/>
                <w:lang w:val="en-GB"/>
              </w:rPr>
            </w:pPr>
            <w:r w:rsidRPr="001A0F55">
              <w:rPr>
                <w:rFonts w:ascii="Arial" w:hAnsi="Arial" w:cs="Arial"/>
                <w:b/>
                <w:bCs/>
                <w:color w:val="414042"/>
                <w:sz w:val="12"/>
                <w:szCs w:val="12"/>
                <w:lang w:val="en-GB"/>
              </w:rPr>
              <w:t>No data</w:t>
            </w:r>
          </w:p>
        </w:tc>
        <w:tc>
          <w:tcPr>
            <w:tcW w:w="637" w:type="dxa"/>
            <w:tcBorders>
              <w:top w:val="single" w:sz="6" w:space="0" w:color="76A743"/>
              <w:left w:val="single" w:sz="6" w:space="0" w:color="FFFFFF"/>
              <w:bottom w:val="dotted" w:sz="6" w:space="0" w:color="76A743"/>
              <w:right w:val="single" w:sz="6" w:space="0" w:color="FFFFFF"/>
            </w:tcBorders>
            <w:shd w:val="clear" w:color="auto" w:fill="EDF1E5"/>
          </w:tcPr>
          <w:p w14:paraId="6419D51C"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90%</w:t>
            </w:r>
          </w:p>
        </w:tc>
        <w:tc>
          <w:tcPr>
            <w:tcW w:w="637" w:type="dxa"/>
            <w:tcBorders>
              <w:top w:val="single" w:sz="6" w:space="0" w:color="76A743"/>
              <w:left w:val="single" w:sz="6" w:space="0" w:color="FFFFFF"/>
              <w:bottom w:val="dotted" w:sz="6" w:space="0" w:color="76A743"/>
              <w:right w:val="single" w:sz="6" w:space="0" w:color="FFFFFF"/>
            </w:tcBorders>
            <w:shd w:val="clear" w:color="auto" w:fill="EDF1E5"/>
          </w:tcPr>
          <w:p w14:paraId="4E118F67" w14:textId="77777777" w:rsidR="00A078D4" w:rsidRPr="001A0F55" w:rsidRDefault="00A078D4" w:rsidP="00DC62E3">
            <w:pPr>
              <w:kinsoku w:val="0"/>
              <w:overflowPunct w:val="0"/>
              <w:autoSpaceDE w:val="0"/>
              <w:autoSpaceDN w:val="0"/>
              <w:adjustRightInd w:val="0"/>
              <w:rPr>
                <w:rFonts w:ascii="Arial" w:hAnsi="Arial" w:cs="Arial"/>
                <w:sz w:val="12"/>
                <w:szCs w:val="12"/>
                <w:lang w:val="en-GB"/>
              </w:rPr>
            </w:pPr>
          </w:p>
        </w:tc>
      </w:tr>
      <w:tr w:rsidR="008865EE" w:rsidRPr="001A0F55" w14:paraId="02B60F37" w14:textId="77777777" w:rsidTr="00750AF7">
        <w:trPr>
          <w:trHeight w:val="277"/>
        </w:trPr>
        <w:tc>
          <w:tcPr>
            <w:tcW w:w="360" w:type="dxa"/>
            <w:vMerge/>
            <w:tcBorders>
              <w:top w:val="nil"/>
              <w:left w:val="none" w:sz="6" w:space="0" w:color="auto"/>
              <w:bottom w:val="single" w:sz="6" w:space="0" w:color="83AD4F"/>
              <w:right w:val="single" w:sz="6" w:space="0" w:color="FFFFFF"/>
            </w:tcBorders>
            <w:shd w:val="clear" w:color="auto" w:fill="76A743"/>
            <w:textDirection w:val="btLr"/>
          </w:tcPr>
          <w:p w14:paraId="1B7B370C" w14:textId="77777777" w:rsidR="00A078D4" w:rsidRPr="001A0F55" w:rsidRDefault="00A078D4" w:rsidP="00DC62E3">
            <w:pPr>
              <w:autoSpaceDE w:val="0"/>
              <w:autoSpaceDN w:val="0"/>
              <w:adjustRightInd w:val="0"/>
              <w:rPr>
                <w:rFonts w:ascii="Arial" w:hAnsi="Arial" w:cs="Arial"/>
                <w:sz w:val="2"/>
                <w:szCs w:val="2"/>
                <w:lang w:val="en-GB"/>
              </w:rPr>
            </w:pPr>
          </w:p>
        </w:tc>
        <w:tc>
          <w:tcPr>
            <w:tcW w:w="404" w:type="dxa"/>
            <w:vMerge/>
            <w:tcBorders>
              <w:top w:val="nil"/>
              <w:left w:val="single" w:sz="6" w:space="0" w:color="FFFFFF"/>
              <w:bottom w:val="single" w:sz="6" w:space="0" w:color="76A743"/>
              <w:right w:val="single" w:sz="6" w:space="0" w:color="FFFFFF"/>
            </w:tcBorders>
            <w:shd w:val="clear" w:color="auto" w:fill="EDF1E5"/>
          </w:tcPr>
          <w:p w14:paraId="60FB81BA" w14:textId="77777777" w:rsidR="00A078D4" w:rsidRPr="001A0F55" w:rsidRDefault="00A078D4" w:rsidP="00DC62E3">
            <w:pPr>
              <w:autoSpaceDE w:val="0"/>
              <w:autoSpaceDN w:val="0"/>
              <w:adjustRightInd w:val="0"/>
              <w:rPr>
                <w:rFonts w:ascii="Arial" w:hAnsi="Arial" w:cs="Arial"/>
                <w:sz w:val="2"/>
                <w:szCs w:val="2"/>
                <w:lang w:val="en-GB"/>
              </w:rPr>
            </w:pPr>
          </w:p>
        </w:tc>
        <w:tc>
          <w:tcPr>
            <w:tcW w:w="1052" w:type="dxa"/>
            <w:vMerge/>
            <w:tcBorders>
              <w:top w:val="nil"/>
              <w:left w:val="single" w:sz="6" w:space="0" w:color="FFFFFF"/>
              <w:bottom w:val="single" w:sz="6" w:space="0" w:color="76A743"/>
              <w:right w:val="single" w:sz="6" w:space="0" w:color="FFFFFF"/>
            </w:tcBorders>
            <w:shd w:val="clear" w:color="auto" w:fill="EDF1E5"/>
          </w:tcPr>
          <w:p w14:paraId="2BACA985" w14:textId="77777777" w:rsidR="00A078D4" w:rsidRPr="001A0F55" w:rsidRDefault="00A078D4" w:rsidP="00DC62E3">
            <w:pPr>
              <w:autoSpaceDE w:val="0"/>
              <w:autoSpaceDN w:val="0"/>
              <w:adjustRightInd w:val="0"/>
              <w:rPr>
                <w:rFonts w:ascii="Arial" w:hAnsi="Arial" w:cs="Arial"/>
                <w:sz w:val="2"/>
                <w:szCs w:val="2"/>
                <w:lang w:val="en-GB"/>
              </w:rPr>
            </w:pPr>
          </w:p>
        </w:tc>
        <w:tc>
          <w:tcPr>
            <w:tcW w:w="420" w:type="dxa"/>
            <w:tcBorders>
              <w:top w:val="dotted" w:sz="6" w:space="0" w:color="76A743"/>
              <w:left w:val="single" w:sz="6" w:space="0" w:color="FFFFFF"/>
              <w:bottom w:val="dotted" w:sz="6" w:space="0" w:color="76A743"/>
              <w:right w:val="single" w:sz="6" w:space="0" w:color="FFFFFF"/>
            </w:tcBorders>
            <w:shd w:val="clear" w:color="auto" w:fill="EDF1E5"/>
          </w:tcPr>
          <w:p w14:paraId="19F00AD7"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8.2</w:t>
            </w:r>
          </w:p>
        </w:tc>
        <w:tc>
          <w:tcPr>
            <w:tcW w:w="2210" w:type="dxa"/>
            <w:tcBorders>
              <w:top w:val="dotted" w:sz="6" w:space="0" w:color="76A743"/>
              <w:left w:val="single" w:sz="6" w:space="0" w:color="FFFFFF"/>
              <w:bottom w:val="dotted" w:sz="6" w:space="0" w:color="76A743"/>
              <w:right w:val="none" w:sz="6" w:space="0" w:color="auto"/>
            </w:tcBorders>
            <w:shd w:val="clear" w:color="auto" w:fill="EDF1E5"/>
          </w:tcPr>
          <w:p w14:paraId="28DCA470"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80% of farmers implement nutrient management plans</w:t>
            </w:r>
          </w:p>
        </w:tc>
        <w:tc>
          <w:tcPr>
            <w:tcW w:w="637" w:type="dxa"/>
            <w:tcBorders>
              <w:top w:val="dotted" w:sz="6" w:space="0" w:color="76A743"/>
              <w:left w:val="none" w:sz="6" w:space="0" w:color="auto"/>
              <w:bottom w:val="dotted" w:sz="6" w:space="0" w:color="76A743"/>
              <w:right w:val="single" w:sz="6" w:space="0" w:color="FFFFFF"/>
            </w:tcBorders>
            <w:shd w:val="clear" w:color="auto" w:fill="EDF1E5"/>
          </w:tcPr>
          <w:p w14:paraId="339D175C"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30%</w:t>
            </w:r>
          </w:p>
        </w:tc>
        <w:tc>
          <w:tcPr>
            <w:tcW w:w="637" w:type="dxa"/>
            <w:tcBorders>
              <w:top w:val="dotted" w:sz="6" w:space="0" w:color="76A743"/>
              <w:left w:val="single" w:sz="6" w:space="0" w:color="FFFFFF"/>
              <w:bottom w:val="dotted" w:sz="6" w:space="0" w:color="76A743"/>
              <w:right w:val="single" w:sz="6" w:space="0" w:color="FFFFFF"/>
            </w:tcBorders>
            <w:shd w:val="clear" w:color="auto" w:fill="EDF1E5"/>
          </w:tcPr>
          <w:p w14:paraId="2C95E084" w14:textId="77777777" w:rsidR="00A078D4" w:rsidRPr="001A0F55" w:rsidRDefault="00A078D4" w:rsidP="00DC62E3">
            <w:pPr>
              <w:kinsoku w:val="0"/>
              <w:overflowPunct w:val="0"/>
              <w:autoSpaceDE w:val="0"/>
              <w:autoSpaceDN w:val="0"/>
              <w:adjustRightInd w:val="0"/>
              <w:rPr>
                <w:rFonts w:ascii="Arial" w:hAnsi="Arial" w:cs="Arial"/>
                <w:sz w:val="12"/>
                <w:szCs w:val="12"/>
                <w:lang w:val="en-GB"/>
              </w:rPr>
            </w:pPr>
          </w:p>
        </w:tc>
        <w:tc>
          <w:tcPr>
            <w:tcW w:w="637" w:type="dxa"/>
            <w:tcBorders>
              <w:top w:val="dotted" w:sz="6" w:space="0" w:color="76A743"/>
              <w:left w:val="single" w:sz="6" w:space="0" w:color="FFFFFF"/>
              <w:bottom w:val="dotted" w:sz="6" w:space="0" w:color="76A743"/>
              <w:right w:val="single" w:sz="6" w:space="0" w:color="FFFFFF"/>
            </w:tcBorders>
            <w:shd w:val="clear" w:color="auto" w:fill="EDF1E5"/>
          </w:tcPr>
          <w:p w14:paraId="0CD2F55C"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58%</w:t>
            </w:r>
          </w:p>
        </w:tc>
        <w:tc>
          <w:tcPr>
            <w:tcW w:w="637" w:type="dxa"/>
            <w:tcBorders>
              <w:top w:val="dotted" w:sz="6" w:space="0" w:color="76A743"/>
              <w:left w:val="single" w:sz="6" w:space="0" w:color="FFFFFF"/>
              <w:bottom w:val="dotted" w:sz="6" w:space="0" w:color="76A743"/>
              <w:right w:val="single" w:sz="6" w:space="0" w:color="FFFFFF"/>
            </w:tcBorders>
            <w:shd w:val="clear" w:color="auto" w:fill="EDF1E5"/>
          </w:tcPr>
          <w:p w14:paraId="141B6FE4" w14:textId="77777777" w:rsidR="00A078D4" w:rsidRPr="001A0F55" w:rsidRDefault="00A078D4" w:rsidP="00DC62E3">
            <w:pPr>
              <w:kinsoku w:val="0"/>
              <w:overflowPunct w:val="0"/>
              <w:autoSpaceDE w:val="0"/>
              <w:autoSpaceDN w:val="0"/>
              <w:adjustRightInd w:val="0"/>
              <w:rPr>
                <w:rFonts w:ascii="Arial" w:hAnsi="Arial" w:cs="Arial"/>
                <w:sz w:val="12"/>
                <w:szCs w:val="12"/>
                <w:lang w:val="en-GB"/>
              </w:rPr>
            </w:pPr>
          </w:p>
        </w:tc>
        <w:tc>
          <w:tcPr>
            <w:tcW w:w="637" w:type="dxa"/>
            <w:tcBorders>
              <w:top w:val="dotted" w:sz="6" w:space="0" w:color="76A743"/>
              <w:left w:val="single" w:sz="6" w:space="0" w:color="FFFFFF"/>
              <w:bottom w:val="dotted" w:sz="6" w:space="0" w:color="76A743"/>
              <w:right w:val="single" w:sz="6" w:space="0" w:color="FFFFFF"/>
            </w:tcBorders>
            <w:shd w:val="clear" w:color="auto" w:fill="EDF1E5"/>
          </w:tcPr>
          <w:p w14:paraId="7BA02A68" w14:textId="77777777" w:rsidR="00A078D4" w:rsidRPr="001A0F55" w:rsidRDefault="00A078D4" w:rsidP="00DC62E3">
            <w:pPr>
              <w:kinsoku w:val="0"/>
              <w:overflowPunct w:val="0"/>
              <w:autoSpaceDE w:val="0"/>
              <w:autoSpaceDN w:val="0"/>
              <w:adjustRightInd w:val="0"/>
              <w:spacing w:before="24"/>
              <w:rPr>
                <w:rFonts w:ascii="Arial" w:hAnsi="Arial" w:cs="Arial"/>
                <w:b/>
                <w:bCs/>
                <w:color w:val="414042"/>
                <w:sz w:val="12"/>
                <w:szCs w:val="12"/>
                <w:lang w:val="en-GB"/>
              </w:rPr>
            </w:pPr>
            <w:r w:rsidRPr="001A0F55">
              <w:rPr>
                <w:rFonts w:ascii="Arial" w:hAnsi="Arial" w:cs="Arial"/>
                <w:b/>
                <w:bCs/>
                <w:color w:val="414042"/>
                <w:sz w:val="12"/>
                <w:szCs w:val="12"/>
                <w:lang w:val="en-GB"/>
              </w:rPr>
              <w:t>No data</w:t>
            </w:r>
          </w:p>
        </w:tc>
        <w:tc>
          <w:tcPr>
            <w:tcW w:w="637" w:type="dxa"/>
            <w:tcBorders>
              <w:top w:val="dotted" w:sz="6" w:space="0" w:color="76A743"/>
              <w:left w:val="single" w:sz="6" w:space="0" w:color="FFFFFF"/>
              <w:bottom w:val="dotted" w:sz="6" w:space="0" w:color="76A743"/>
              <w:right w:val="single" w:sz="6" w:space="0" w:color="FFFFFF"/>
            </w:tcBorders>
            <w:shd w:val="clear" w:color="auto" w:fill="EDF1E5"/>
          </w:tcPr>
          <w:p w14:paraId="4A87DAE8"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80%</w:t>
            </w:r>
          </w:p>
        </w:tc>
        <w:tc>
          <w:tcPr>
            <w:tcW w:w="637" w:type="dxa"/>
            <w:tcBorders>
              <w:top w:val="dotted" w:sz="6" w:space="0" w:color="76A743"/>
              <w:left w:val="single" w:sz="6" w:space="0" w:color="FFFFFF"/>
              <w:bottom w:val="dotted" w:sz="6" w:space="0" w:color="76A743"/>
              <w:right w:val="single" w:sz="6" w:space="0" w:color="FFFFFF"/>
            </w:tcBorders>
            <w:shd w:val="clear" w:color="auto" w:fill="EDF1E5"/>
          </w:tcPr>
          <w:p w14:paraId="58E5CB53" w14:textId="77777777" w:rsidR="00A078D4" w:rsidRPr="001A0F55" w:rsidRDefault="00A078D4" w:rsidP="00DC62E3">
            <w:pPr>
              <w:kinsoku w:val="0"/>
              <w:overflowPunct w:val="0"/>
              <w:autoSpaceDE w:val="0"/>
              <w:autoSpaceDN w:val="0"/>
              <w:adjustRightInd w:val="0"/>
              <w:rPr>
                <w:rFonts w:ascii="Arial" w:hAnsi="Arial" w:cs="Arial"/>
                <w:sz w:val="12"/>
                <w:szCs w:val="12"/>
                <w:lang w:val="en-GB"/>
              </w:rPr>
            </w:pPr>
          </w:p>
        </w:tc>
      </w:tr>
      <w:tr w:rsidR="008865EE" w:rsidRPr="001A0F55" w14:paraId="2E40AAAF" w14:textId="77777777" w:rsidTr="00750AF7">
        <w:trPr>
          <w:trHeight w:val="395"/>
        </w:trPr>
        <w:tc>
          <w:tcPr>
            <w:tcW w:w="360" w:type="dxa"/>
            <w:vMerge/>
            <w:tcBorders>
              <w:top w:val="nil"/>
              <w:left w:val="none" w:sz="6" w:space="0" w:color="auto"/>
              <w:bottom w:val="single" w:sz="6" w:space="0" w:color="83AD4F"/>
              <w:right w:val="single" w:sz="6" w:space="0" w:color="FFFFFF"/>
            </w:tcBorders>
            <w:shd w:val="clear" w:color="auto" w:fill="76A743"/>
            <w:textDirection w:val="btLr"/>
          </w:tcPr>
          <w:p w14:paraId="1D725F37" w14:textId="77777777" w:rsidR="00A078D4" w:rsidRPr="001A0F55" w:rsidRDefault="00A078D4" w:rsidP="00DC62E3">
            <w:pPr>
              <w:autoSpaceDE w:val="0"/>
              <w:autoSpaceDN w:val="0"/>
              <w:adjustRightInd w:val="0"/>
              <w:rPr>
                <w:rFonts w:ascii="Arial" w:hAnsi="Arial" w:cs="Arial"/>
                <w:sz w:val="2"/>
                <w:szCs w:val="2"/>
                <w:lang w:val="en-GB"/>
              </w:rPr>
            </w:pPr>
          </w:p>
        </w:tc>
        <w:tc>
          <w:tcPr>
            <w:tcW w:w="404" w:type="dxa"/>
            <w:vMerge/>
            <w:tcBorders>
              <w:top w:val="nil"/>
              <w:left w:val="single" w:sz="6" w:space="0" w:color="FFFFFF"/>
              <w:bottom w:val="single" w:sz="6" w:space="0" w:color="76A743"/>
              <w:right w:val="single" w:sz="6" w:space="0" w:color="FFFFFF"/>
            </w:tcBorders>
            <w:shd w:val="clear" w:color="auto" w:fill="EDF1E5"/>
          </w:tcPr>
          <w:p w14:paraId="47BB773B" w14:textId="77777777" w:rsidR="00A078D4" w:rsidRPr="001A0F55" w:rsidRDefault="00A078D4" w:rsidP="00DC62E3">
            <w:pPr>
              <w:autoSpaceDE w:val="0"/>
              <w:autoSpaceDN w:val="0"/>
              <w:adjustRightInd w:val="0"/>
              <w:rPr>
                <w:rFonts w:ascii="Arial" w:hAnsi="Arial" w:cs="Arial"/>
                <w:sz w:val="2"/>
                <w:szCs w:val="2"/>
                <w:lang w:val="en-GB"/>
              </w:rPr>
            </w:pPr>
          </w:p>
        </w:tc>
        <w:tc>
          <w:tcPr>
            <w:tcW w:w="1052" w:type="dxa"/>
            <w:vMerge/>
            <w:tcBorders>
              <w:top w:val="nil"/>
              <w:left w:val="single" w:sz="6" w:space="0" w:color="FFFFFF"/>
              <w:bottom w:val="single" w:sz="6" w:space="0" w:color="76A743"/>
              <w:right w:val="single" w:sz="6" w:space="0" w:color="FFFFFF"/>
            </w:tcBorders>
            <w:shd w:val="clear" w:color="auto" w:fill="EDF1E5"/>
          </w:tcPr>
          <w:p w14:paraId="7DD9F064" w14:textId="77777777" w:rsidR="00A078D4" w:rsidRPr="001A0F55" w:rsidRDefault="00A078D4" w:rsidP="00DC62E3">
            <w:pPr>
              <w:autoSpaceDE w:val="0"/>
              <w:autoSpaceDN w:val="0"/>
              <w:adjustRightInd w:val="0"/>
              <w:rPr>
                <w:rFonts w:ascii="Arial" w:hAnsi="Arial" w:cs="Arial"/>
                <w:sz w:val="2"/>
                <w:szCs w:val="2"/>
                <w:lang w:val="en-GB"/>
              </w:rPr>
            </w:pPr>
          </w:p>
        </w:tc>
        <w:tc>
          <w:tcPr>
            <w:tcW w:w="420" w:type="dxa"/>
            <w:tcBorders>
              <w:top w:val="dotted" w:sz="6" w:space="0" w:color="76A743"/>
              <w:left w:val="single" w:sz="6" w:space="0" w:color="FFFFFF"/>
              <w:bottom w:val="dotted" w:sz="6" w:space="0" w:color="76A743"/>
              <w:right w:val="single" w:sz="6" w:space="0" w:color="FFFFFF"/>
            </w:tcBorders>
            <w:shd w:val="clear" w:color="auto" w:fill="EDF1E5"/>
          </w:tcPr>
          <w:p w14:paraId="2CE823FD"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8.3</w:t>
            </w:r>
          </w:p>
        </w:tc>
        <w:tc>
          <w:tcPr>
            <w:tcW w:w="2210" w:type="dxa"/>
            <w:tcBorders>
              <w:top w:val="dotted" w:sz="6" w:space="0" w:color="76A743"/>
              <w:left w:val="single" w:sz="6" w:space="0" w:color="FFFFFF"/>
              <w:bottom w:val="dotted" w:sz="6" w:space="0" w:color="76A743"/>
              <w:right w:val="none" w:sz="6" w:space="0" w:color="auto"/>
            </w:tcBorders>
            <w:shd w:val="clear" w:color="auto" w:fill="EDF1E5"/>
          </w:tcPr>
          <w:p w14:paraId="60B97DE5"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80% of dairy farms with irrigation have implemented some level of irrigation automation</w:t>
            </w:r>
          </w:p>
        </w:tc>
        <w:tc>
          <w:tcPr>
            <w:tcW w:w="637" w:type="dxa"/>
            <w:tcBorders>
              <w:top w:val="dotted" w:sz="6" w:space="0" w:color="76A743"/>
              <w:left w:val="none" w:sz="6" w:space="0" w:color="auto"/>
              <w:bottom w:val="dotted" w:sz="6" w:space="0" w:color="76A743"/>
              <w:right w:val="single" w:sz="6" w:space="0" w:color="FFFFFF"/>
            </w:tcBorders>
            <w:shd w:val="clear" w:color="auto" w:fill="EDF1E5"/>
          </w:tcPr>
          <w:p w14:paraId="471FA3FD"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47%</w:t>
            </w:r>
          </w:p>
        </w:tc>
        <w:tc>
          <w:tcPr>
            <w:tcW w:w="637" w:type="dxa"/>
            <w:tcBorders>
              <w:top w:val="dotted" w:sz="6" w:space="0" w:color="76A743"/>
              <w:left w:val="single" w:sz="6" w:space="0" w:color="FFFFFF"/>
              <w:bottom w:val="dotted" w:sz="6" w:space="0" w:color="76A743"/>
              <w:right w:val="single" w:sz="6" w:space="0" w:color="FFFFFF"/>
            </w:tcBorders>
            <w:shd w:val="clear" w:color="auto" w:fill="EDF1E5"/>
          </w:tcPr>
          <w:p w14:paraId="23E30D09" w14:textId="77777777" w:rsidR="00A078D4" w:rsidRPr="001A0F55" w:rsidRDefault="00A078D4" w:rsidP="00DC62E3">
            <w:pPr>
              <w:kinsoku w:val="0"/>
              <w:overflowPunct w:val="0"/>
              <w:autoSpaceDE w:val="0"/>
              <w:autoSpaceDN w:val="0"/>
              <w:adjustRightInd w:val="0"/>
              <w:rPr>
                <w:rFonts w:ascii="Arial" w:hAnsi="Arial" w:cs="Arial"/>
                <w:sz w:val="12"/>
                <w:szCs w:val="12"/>
                <w:lang w:val="en-GB"/>
              </w:rPr>
            </w:pPr>
          </w:p>
        </w:tc>
        <w:tc>
          <w:tcPr>
            <w:tcW w:w="637" w:type="dxa"/>
            <w:tcBorders>
              <w:top w:val="dotted" w:sz="6" w:space="0" w:color="76A743"/>
              <w:left w:val="single" w:sz="6" w:space="0" w:color="FFFFFF"/>
              <w:bottom w:val="dotted" w:sz="6" w:space="0" w:color="76A743"/>
              <w:right w:val="single" w:sz="6" w:space="0" w:color="FFFFFF"/>
            </w:tcBorders>
            <w:shd w:val="clear" w:color="auto" w:fill="EDF1E5"/>
          </w:tcPr>
          <w:p w14:paraId="5877C9DD"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54%</w:t>
            </w:r>
          </w:p>
        </w:tc>
        <w:tc>
          <w:tcPr>
            <w:tcW w:w="637" w:type="dxa"/>
            <w:tcBorders>
              <w:top w:val="dotted" w:sz="6" w:space="0" w:color="76A743"/>
              <w:left w:val="single" w:sz="6" w:space="0" w:color="FFFFFF"/>
              <w:bottom w:val="dotted" w:sz="6" w:space="0" w:color="76A743"/>
              <w:right w:val="single" w:sz="6" w:space="0" w:color="FFFFFF"/>
            </w:tcBorders>
            <w:shd w:val="clear" w:color="auto" w:fill="EDF1E5"/>
          </w:tcPr>
          <w:p w14:paraId="06881AF3" w14:textId="77777777" w:rsidR="00A078D4" w:rsidRPr="001A0F55" w:rsidRDefault="00A078D4" w:rsidP="00DC62E3">
            <w:pPr>
              <w:kinsoku w:val="0"/>
              <w:overflowPunct w:val="0"/>
              <w:autoSpaceDE w:val="0"/>
              <w:autoSpaceDN w:val="0"/>
              <w:adjustRightInd w:val="0"/>
              <w:rPr>
                <w:rFonts w:ascii="Arial" w:hAnsi="Arial" w:cs="Arial"/>
                <w:sz w:val="12"/>
                <w:szCs w:val="12"/>
                <w:lang w:val="en-GB"/>
              </w:rPr>
            </w:pPr>
          </w:p>
        </w:tc>
        <w:tc>
          <w:tcPr>
            <w:tcW w:w="637" w:type="dxa"/>
            <w:tcBorders>
              <w:top w:val="dotted" w:sz="6" w:space="0" w:color="76A743"/>
              <w:left w:val="single" w:sz="6" w:space="0" w:color="FFFFFF"/>
              <w:bottom w:val="dotted" w:sz="6" w:space="0" w:color="76A743"/>
              <w:right w:val="single" w:sz="6" w:space="0" w:color="FFFFFF"/>
            </w:tcBorders>
            <w:shd w:val="clear" w:color="auto" w:fill="EDF1E5"/>
          </w:tcPr>
          <w:p w14:paraId="2E7E92D4" w14:textId="77777777" w:rsidR="00A078D4" w:rsidRPr="001A0F55" w:rsidRDefault="00A078D4" w:rsidP="00DC62E3">
            <w:pPr>
              <w:kinsoku w:val="0"/>
              <w:overflowPunct w:val="0"/>
              <w:autoSpaceDE w:val="0"/>
              <w:autoSpaceDN w:val="0"/>
              <w:adjustRightInd w:val="0"/>
              <w:spacing w:before="24"/>
              <w:rPr>
                <w:rFonts w:ascii="Arial" w:hAnsi="Arial" w:cs="Arial"/>
                <w:b/>
                <w:bCs/>
                <w:color w:val="414042"/>
                <w:sz w:val="12"/>
                <w:szCs w:val="12"/>
                <w:lang w:val="en-GB"/>
              </w:rPr>
            </w:pPr>
            <w:r w:rsidRPr="001A0F55">
              <w:rPr>
                <w:rFonts w:ascii="Arial" w:hAnsi="Arial" w:cs="Arial"/>
                <w:b/>
                <w:bCs/>
                <w:color w:val="414042"/>
                <w:sz w:val="12"/>
                <w:szCs w:val="12"/>
                <w:lang w:val="en-GB"/>
              </w:rPr>
              <w:t>No data</w:t>
            </w:r>
          </w:p>
        </w:tc>
        <w:tc>
          <w:tcPr>
            <w:tcW w:w="637" w:type="dxa"/>
            <w:tcBorders>
              <w:top w:val="dotted" w:sz="6" w:space="0" w:color="76A743"/>
              <w:left w:val="single" w:sz="6" w:space="0" w:color="FFFFFF"/>
              <w:bottom w:val="dotted" w:sz="6" w:space="0" w:color="76A743"/>
              <w:right w:val="single" w:sz="6" w:space="0" w:color="FFFFFF"/>
            </w:tcBorders>
            <w:shd w:val="clear" w:color="auto" w:fill="EDF1E5"/>
          </w:tcPr>
          <w:p w14:paraId="48D38B7C"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80%</w:t>
            </w:r>
          </w:p>
        </w:tc>
        <w:tc>
          <w:tcPr>
            <w:tcW w:w="637" w:type="dxa"/>
            <w:tcBorders>
              <w:top w:val="dotted" w:sz="6" w:space="0" w:color="76A743"/>
              <w:left w:val="single" w:sz="6" w:space="0" w:color="FFFFFF"/>
              <w:bottom w:val="dotted" w:sz="6" w:space="0" w:color="76A743"/>
              <w:right w:val="single" w:sz="6" w:space="0" w:color="FFFFFF"/>
            </w:tcBorders>
            <w:shd w:val="clear" w:color="auto" w:fill="EDF1E5"/>
          </w:tcPr>
          <w:p w14:paraId="769ADDEC" w14:textId="77777777" w:rsidR="00A078D4" w:rsidRPr="001A0F55" w:rsidRDefault="00A078D4" w:rsidP="00DC62E3">
            <w:pPr>
              <w:kinsoku w:val="0"/>
              <w:overflowPunct w:val="0"/>
              <w:autoSpaceDE w:val="0"/>
              <w:autoSpaceDN w:val="0"/>
              <w:adjustRightInd w:val="0"/>
              <w:rPr>
                <w:rFonts w:ascii="Arial" w:hAnsi="Arial" w:cs="Arial"/>
                <w:sz w:val="12"/>
                <w:szCs w:val="12"/>
                <w:lang w:val="en-GB"/>
              </w:rPr>
            </w:pPr>
          </w:p>
        </w:tc>
      </w:tr>
      <w:tr w:rsidR="008865EE" w:rsidRPr="001A0F55" w14:paraId="176651A7" w14:textId="77777777" w:rsidTr="00750AF7">
        <w:trPr>
          <w:trHeight w:val="277"/>
        </w:trPr>
        <w:tc>
          <w:tcPr>
            <w:tcW w:w="360" w:type="dxa"/>
            <w:vMerge/>
            <w:tcBorders>
              <w:top w:val="nil"/>
              <w:left w:val="none" w:sz="6" w:space="0" w:color="auto"/>
              <w:bottom w:val="single" w:sz="6" w:space="0" w:color="83AD4F"/>
              <w:right w:val="single" w:sz="6" w:space="0" w:color="FFFFFF"/>
            </w:tcBorders>
            <w:shd w:val="clear" w:color="auto" w:fill="76A743"/>
            <w:textDirection w:val="btLr"/>
          </w:tcPr>
          <w:p w14:paraId="01E0D079" w14:textId="77777777" w:rsidR="00A078D4" w:rsidRPr="001A0F55" w:rsidRDefault="00A078D4" w:rsidP="00DC62E3">
            <w:pPr>
              <w:autoSpaceDE w:val="0"/>
              <w:autoSpaceDN w:val="0"/>
              <w:adjustRightInd w:val="0"/>
              <w:rPr>
                <w:rFonts w:ascii="Arial" w:hAnsi="Arial" w:cs="Arial"/>
                <w:sz w:val="2"/>
                <w:szCs w:val="2"/>
                <w:lang w:val="en-GB"/>
              </w:rPr>
            </w:pPr>
          </w:p>
        </w:tc>
        <w:tc>
          <w:tcPr>
            <w:tcW w:w="404" w:type="dxa"/>
            <w:vMerge/>
            <w:tcBorders>
              <w:top w:val="nil"/>
              <w:left w:val="single" w:sz="6" w:space="0" w:color="FFFFFF"/>
              <w:bottom w:val="single" w:sz="6" w:space="0" w:color="76A743"/>
              <w:right w:val="single" w:sz="6" w:space="0" w:color="FFFFFF"/>
            </w:tcBorders>
            <w:shd w:val="clear" w:color="auto" w:fill="EDF1E5"/>
          </w:tcPr>
          <w:p w14:paraId="28AA5DB8" w14:textId="77777777" w:rsidR="00A078D4" w:rsidRPr="001A0F55" w:rsidRDefault="00A078D4" w:rsidP="00DC62E3">
            <w:pPr>
              <w:autoSpaceDE w:val="0"/>
              <w:autoSpaceDN w:val="0"/>
              <w:adjustRightInd w:val="0"/>
              <w:rPr>
                <w:rFonts w:ascii="Arial" w:hAnsi="Arial" w:cs="Arial"/>
                <w:sz w:val="2"/>
                <w:szCs w:val="2"/>
                <w:lang w:val="en-GB"/>
              </w:rPr>
            </w:pPr>
          </w:p>
        </w:tc>
        <w:tc>
          <w:tcPr>
            <w:tcW w:w="1052" w:type="dxa"/>
            <w:vMerge/>
            <w:tcBorders>
              <w:top w:val="nil"/>
              <w:left w:val="single" w:sz="6" w:space="0" w:color="FFFFFF"/>
              <w:bottom w:val="single" w:sz="6" w:space="0" w:color="76A743"/>
              <w:right w:val="single" w:sz="6" w:space="0" w:color="FFFFFF"/>
            </w:tcBorders>
            <w:shd w:val="clear" w:color="auto" w:fill="EDF1E5"/>
          </w:tcPr>
          <w:p w14:paraId="2ADA1252" w14:textId="77777777" w:rsidR="00A078D4" w:rsidRPr="001A0F55" w:rsidRDefault="00A078D4" w:rsidP="00DC62E3">
            <w:pPr>
              <w:autoSpaceDE w:val="0"/>
              <w:autoSpaceDN w:val="0"/>
              <w:adjustRightInd w:val="0"/>
              <w:rPr>
                <w:rFonts w:ascii="Arial" w:hAnsi="Arial" w:cs="Arial"/>
                <w:sz w:val="2"/>
                <w:szCs w:val="2"/>
                <w:lang w:val="en-GB"/>
              </w:rPr>
            </w:pPr>
          </w:p>
        </w:tc>
        <w:tc>
          <w:tcPr>
            <w:tcW w:w="420" w:type="dxa"/>
            <w:tcBorders>
              <w:top w:val="dotted" w:sz="6" w:space="0" w:color="76A743"/>
              <w:left w:val="single" w:sz="6" w:space="0" w:color="FFFFFF"/>
              <w:bottom w:val="dotted" w:sz="6" w:space="0" w:color="76A743"/>
              <w:right w:val="single" w:sz="6" w:space="0" w:color="FFFFFF"/>
            </w:tcBorders>
            <w:shd w:val="clear" w:color="auto" w:fill="EDF1E5"/>
          </w:tcPr>
          <w:p w14:paraId="0AFDA04B"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8.4</w:t>
            </w:r>
          </w:p>
        </w:tc>
        <w:tc>
          <w:tcPr>
            <w:tcW w:w="2210" w:type="dxa"/>
            <w:tcBorders>
              <w:top w:val="dotted" w:sz="6" w:space="0" w:color="76A743"/>
              <w:left w:val="single" w:sz="6" w:space="0" w:color="FFFFFF"/>
              <w:bottom w:val="dotted" w:sz="6" w:space="0" w:color="76A743"/>
              <w:right w:val="none" w:sz="6" w:space="0" w:color="auto"/>
            </w:tcBorders>
            <w:shd w:val="clear" w:color="auto" w:fill="EDF1E5"/>
          </w:tcPr>
          <w:p w14:paraId="3EFB222E" w14:textId="77777777" w:rsidR="00A078D4" w:rsidRPr="001A0F55" w:rsidRDefault="00A078D4" w:rsidP="00DC62E3">
            <w:pPr>
              <w:kinsoku w:val="0"/>
              <w:overflowPunct w:val="0"/>
              <w:autoSpaceDE w:val="0"/>
              <w:autoSpaceDN w:val="0"/>
              <w:adjustRightInd w:val="0"/>
              <w:spacing w:before="25"/>
              <w:ind w:right="163"/>
              <w:rPr>
                <w:rFonts w:ascii="Arial" w:hAnsi="Arial" w:cs="Arial"/>
                <w:color w:val="414042"/>
                <w:sz w:val="12"/>
                <w:szCs w:val="12"/>
                <w:lang w:val="en-GB"/>
              </w:rPr>
            </w:pPr>
            <w:r w:rsidRPr="001A0F55">
              <w:rPr>
                <w:rFonts w:ascii="Arial" w:hAnsi="Arial" w:cs="Arial"/>
                <w:color w:val="414042"/>
                <w:sz w:val="12"/>
                <w:szCs w:val="12"/>
                <w:lang w:val="en-GB"/>
              </w:rPr>
              <w:t>80% of dairy farms managing some land for conservation and biodiversity</w:t>
            </w:r>
          </w:p>
        </w:tc>
        <w:tc>
          <w:tcPr>
            <w:tcW w:w="637" w:type="dxa"/>
            <w:tcBorders>
              <w:top w:val="dotted" w:sz="6" w:space="0" w:color="76A743"/>
              <w:left w:val="none" w:sz="6" w:space="0" w:color="auto"/>
              <w:bottom w:val="dotted" w:sz="6" w:space="0" w:color="76A743"/>
              <w:right w:val="single" w:sz="6" w:space="0" w:color="FFFFFF"/>
            </w:tcBorders>
            <w:shd w:val="clear" w:color="auto" w:fill="EDF1E5"/>
          </w:tcPr>
          <w:p w14:paraId="435B1CBF"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47%</w:t>
            </w:r>
          </w:p>
        </w:tc>
        <w:tc>
          <w:tcPr>
            <w:tcW w:w="637" w:type="dxa"/>
            <w:tcBorders>
              <w:top w:val="dotted" w:sz="6" w:space="0" w:color="76A743"/>
              <w:left w:val="single" w:sz="6" w:space="0" w:color="FFFFFF"/>
              <w:bottom w:val="dotted" w:sz="6" w:space="0" w:color="76A743"/>
              <w:right w:val="single" w:sz="6" w:space="0" w:color="FFFFFF"/>
            </w:tcBorders>
            <w:shd w:val="clear" w:color="auto" w:fill="EDF1E5"/>
          </w:tcPr>
          <w:p w14:paraId="196AA3A8" w14:textId="77777777" w:rsidR="00A078D4" w:rsidRPr="001A0F55" w:rsidRDefault="00A078D4" w:rsidP="00DC62E3">
            <w:pPr>
              <w:kinsoku w:val="0"/>
              <w:overflowPunct w:val="0"/>
              <w:autoSpaceDE w:val="0"/>
              <w:autoSpaceDN w:val="0"/>
              <w:adjustRightInd w:val="0"/>
              <w:rPr>
                <w:rFonts w:ascii="Arial" w:hAnsi="Arial" w:cs="Arial"/>
                <w:sz w:val="12"/>
                <w:szCs w:val="12"/>
                <w:lang w:val="en-GB"/>
              </w:rPr>
            </w:pPr>
          </w:p>
        </w:tc>
        <w:tc>
          <w:tcPr>
            <w:tcW w:w="637" w:type="dxa"/>
            <w:tcBorders>
              <w:top w:val="dotted" w:sz="6" w:space="0" w:color="76A743"/>
              <w:left w:val="single" w:sz="6" w:space="0" w:color="FFFFFF"/>
              <w:bottom w:val="dotted" w:sz="6" w:space="0" w:color="76A743"/>
              <w:right w:val="single" w:sz="6" w:space="0" w:color="FFFFFF"/>
            </w:tcBorders>
            <w:shd w:val="clear" w:color="auto" w:fill="EDF1E5"/>
          </w:tcPr>
          <w:p w14:paraId="2B151676"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45%</w:t>
            </w:r>
          </w:p>
        </w:tc>
        <w:tc>
          <w:tcPr>
            <w:tcW w:w="637" w:type="dxa"/>
            <w:tcBorders>
              <w:top w:val="dotted" w:sz="6" w:space="0" w:color="76A743"/>
              <w:left w:val="single" w:sz="6" w:space="0" w:color="FFFFFF"/>
              <w:bottom w:val="dotted" w:sz="6" w:space="0" w:color="76A743"/>
              <w:right w:val="single" w:sz="6" w:space="0" w:color="FFFFFF"/>
            </w:tcBorders>
            <w:shd w:val="clear" w:color="auto" w:fill="EDF1E5"/>
          </w:tcPr>
          <w:p w14:paraId="630B69B5" w14:textId="77777777" w:rsidR="00A078D4" w:rsidRPr="001A0F55" w:rsidRDefault="00A078D4" w:rsidP="00DC62E3">
            <w:pPr>
              <w:kinsoku w:val="0"/>
              <w:overflowPunct w:val="0"/>
              <w:autoSpaceDE w:val="0"/>
              <w:autoSpaceDN w:val="0"/>
              <w:adjustRightInd w:val="0"/>
              <w:rPr>
                <w:rFonts w:ascii="Arial" w:hAnsi="Arial" w:cs="Arial"/>
                <w:sz w:val="12"/>
                <w:szCs w:val="12"/>
                <w:lang w:val="en-GB"/>
              </w:rPr>
            </w:pPr>
          </w:p>
        </w:tc>
        <w:tc>
          <w:tcPr>
            <w:tcW w:w="637" w:type="dxa"/>
            <w:tcBorders>
              <w:top w:val="dotted" w:sz="6" w:space="0" w:color="76A743"/>
              <w:left w:val="single" w:sz="6" w:space="0" w:color="FFFFFF"/>
              <w:bottom w:val="dotted" w:sz="6" w:space="0" w:color="76A743"/>
              <w:right w:val="single" w:sz="6" w:space="0" w:color="FFFFFF"/>
            </w:tcBorders>
            <w:shd w:val="clear" w:color="auto" w:fill="EDF1E5"/>
          </w:tcPr>
          <w:p w14:paraId="47E3317A" w14:textId="77777777" w:rsidR="00A078D4" w:rsidRPr="001A0F55" w:rsidRDefault="00A078D4" w:rsidP="00DC62E3">
            <w:pPr>
              <w:kinsoku w:val="0"/>
              <w:overflowPunct w:val="0"/>
              <w:autoSpaceDE w:val="0"/>
              <w:autoSpaceDN w:val="0"/>
              <w:adjustRightInd w:val="0"/>
              <w:spacing w:before="24"/>
              <w:rPr>
                <w:rFonts w:ascii="Arial" w:hAnsi="Arial" w:cs="Arial"/>
                <w:b/>
                <w:bCs/>
                <w:color w:val="414042"/>
                <w:sz w:val="12"/>
                <w:szCs w:val="12"/>
                <w:lang w:val="en-GB"/>
              </w:rPr>
            </w:pPr>
            <w:r w:rsidRPr="001A0F55">
              <w:rPr>
                <w:rFonts w:ascii="Arial" w:hAnsi="Arial" w:cs="Arial"/>
                <w:b/>
                <w:bCs/>
                <w:color w:val="414042"/>
                <w:sz w:val="12"/>
                <w:szCs w:val="12"/>
                <w:lang w:val="en-GB"/>
              </w:rPr>
              <w:t>81%</w:t>
            </w:r>
          </w:p>
        </w:tc>
        <w:tc>
          <w:tcPr>
            <w:tcW w:w="637" w:type="dxa"/>
            <w:tcBorders>
              <w:top w:val="dotted" w:sz="6" w:space="0" w:color="76A743"/>
              <w:left w:val="single" w:sz="6" w:space="0" w:color="FFFFFF"/>
              <w:bottom w:val="dotted" w:sz="6" w:space="0" w:color="76A743"/>
              <w:right w:val="single" w:sz="6" w:space="0" w:color="FFFFFF"/>
            </w:tcBorders>
            <w:shd w:val="clear" w:color="auto" w:fill="EDF1E5"/>
          </w:tcPr>
          <w:p w14:paraId="71EDDE4C"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80%</w:t>
            </w:r>
          </w:p>
        </w:tc>
        <w:tc>
          <w:tcPr>
            <w:tcW w:w="637" w:type="dxa"/>
            <w:tcBorders>
              <w:top w:val="dotted" w:sz="6" w:space="0" w:color="76A743"/>
              <w:left w:val="single" w:sz="6" w:space="0" w:color="FFFFFF"/>
              <w:bottom w:val="dotted" w:sz="6" w:space="0" w:color="76A743"/>
              <w:right w:val="single" w:sz="6" w:space="0" w:color="FFFFFF"/>
            </w:tcBorders>
            <w:shd w:val="clear" w:color="auto" w:fill="EDF1E5"/>
          </w:tcPr>
          <w:p w14:paraId="4D7606AA" w14:textId="77777777" w:rsidR="00A078D4" w:rsidRPr="001A0F55" w:rsidRDefault="00A078D4" w:rsidP="00DC62E3">
            <w:pPr>
              <w:kinsoku w:val="0"/>
              <w:overflowPunct w:val="0"/>
              <w:autoSpaceDE w:val="0"/>
              <w:autoSpaceDN w:val="0"/>
              <w:adjustRightInd w:val="0"/>
              <w:spacing w:before="3"/>
              <w:rPr>
                <w:rFonts w:ascii="Arial" w:hAnsi="Arial" w:cs="Arial"/>
                <w:sz w:val="4"/>
                <w:szCs w:val="4"/>
                <w:lang w:val="en-GB"/>
              </w:rPr>
            </w:pPr>
          </w:p>
          <w:p w14:paraId="43EA87BE" w14:textId="42382A08" w:rsidR="00A078D4" w:rsidRPr="001A0F55" w:rsidRDefault="00A078D4" w:rsidP="00DC62E3">
            <w:pPr>
              <w:kinsoku w:val="0"/>
              <w:overflowPunct w:val="0"/>
              <w:autoSpaceDE w:val="0"/>
              <w:autoSpaceDN w:val="0"/>
              <w:adjustRightInd w:val="0"/>
              <w:spacing w:line="171" w:lineRule="exact"/>
              <w:rPr>
                <w:rFonts w:ascii="Arial" w:hAnsi="Arial" w:cs="Arial"/>
                <w:position w:val="-3"/>
                <w:sz w:val="17"/>
                <w:szCs w:val="17"/>
                <w:lang w:val="en-GB"/>
              </w:rPr>
            </w:pPr>
            <w:r w:rsidRPr="001A0F55">
              <w:rPr>
                <w:rFonts w:ascii="Arial" w:hAnsi="Arial" w:cs="Arial"/>
                <w:noProof/>
                <w:position w:val="-3"/>
                <w:sz w:val="17"/>
                <w:szCs w:val="17"/>
                <w:lang w:eastAsia="en-AU"/>
              </w:rPr>
              <w:drawing>
                <wp:inline distT="0" distB="0" distL="0" distR="0" wp14:anchorId="64C760E5" wp14:editId="5D7A91CC">
                  <wp:extent cx="111125" cy="111125"/>
                  <wp:effectExtent l="0" t="0" r="3175"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1125" cy="111125"/>
                          </a:xfrm>
                          <a:prstGeom prst="rect">
                            <a:avLst/>
                          </a:prstGeom>
                          <a:noFill/>
                          <a:ln>
                            <a:noFill/>
                          </a:ln>
                        </pic:spPr>
                      </pic:pic>
                    </a:graphicData>
                  </a:graphic>
                </wp:inline>
              </w:drawing>
            </w:r>
          </w:p>
        </w:tc>
      </w:tr>
      <w:tr w:rsidR="008865EE" w:rsidRPr="001A0F55" w14:paraId="3DE323E3" w14:textId="77777777" w:rsidTr="00750AF7">
        <w:trPr>
          <w:trHeight w:val="277"/>
        </w:trPr>
        <w:tc>
          <w:tcPr>
            <w:tcW w:w="360" w:type="dxa"/>
            <w:vMerge/>
            <w:tcBorders>
              <w:top w:val="nil"/>
              <w:left w:val="none" w:sz="6" w:space="0" w:color="auto"/>
              <w:bottom w:val="single" w:sz="6" w:space="0" w:color="83AD4F"/>
              <w:right w:val="single" w:sz="6" w:space="0" w:color="FFFFFF"/>
            </w:tcBorders>
            <w:shd w:val="clear" w:color="auto" w:fill="76A743"/>
            <w:textDirection w:val="btLr"/>
          </w:tcPr>
          <w:p w14:paraId="4B572E09" w14:textId="77777777" w:rsidR="00A078D4" w:rsidRPr="001A0F55" w:rsidRDefault="00A078D4" w:rsidP="00DC62E3">
            <w:pPr>
              <w:autoSpaceDE w:val="0"/>
              <w:autoSpaceDN w:val="0"/>
              <w:adjustRightInd w:val="0"/>
              <w:rPr>
                <w:rFonts w:ascii="Arial" w:hAnsi="Arial" w:cs="Arial"/>
                <w:sz w:val="2"/>
                <w:szCs w:val="2"/>
                <w:lang w:val="en-GB"/>
              </w:rPr>
            </w:pPr>
          </w:p>
        </w:tc>
        <w:tc>
          <w:tcPr>
            <w:tcW w:w="404" w:type="dxa"/>
            <w:vMerge/>
            <w:tcBorders>
              <w:top w:val="nil"/>
              <w:left w:val="single" w:sz="6" w:space="0" w:color="FFFFFF"/>
              <w:bottom w:val="single" w:sz="6" w:space="0" w:color="76A743"/>
              <w:right w:val="single" w:sz="6" w:space="0" w:color="FFFFFF"/>
            </w:tcBorders>
            <w:shd w:val="clear" w:color="auto" w:fill="EDF1E5"/>
          </w:tcPr>
          <w:p w14:paraId="6A8DFC37" w14:textId="77777777" w:rsidR="00A078D4" w:rsidRPr="001A0F55" w:rsidRDefault="00A078D4" w:rsidP="00DC62E3">
            <w:pPr>
              <w:autoSpaceDE w:val="0"/>
              <w:autoSpaceDN w:val="0"/>
              <w:adjustRightInd w:val="0"/>
              <w:rPr>
                <w:rFonts w:ascii="Arial" w:hAnsi="Arial" w:cs="Arial"/>
                <w:sz w:val="2"/>
                <w:szCs w:val="2"/>
                <w:lang w:val="en-GB"/>
              </w:rPr>
            </w:pPr>
          </w:p>
        </w:tc>
        <w:tc>
          <w:tcPr>
            <w:tcW w:w="1052" w:type="dxa"/>
            <w:vMerge/>
            <w:tcBorders>
              <w:top w:val="nil"/>
              <w:left w:val="single" w:sz="6" w:space="0" w:color="FFFFFF"/>
              <w:bottom w:val="single" w:sz="6" w:space="0" w:color="76A743"/>
              <w:right w:val="single" w:sz="6" w:space="0" w:color="FFFFFF"/>
            </w:tcBorders>
            <w:shd w:val="clear" w:color="auto" w:fill="EDF1E5"/>
          </w:tcPr>
          <w:p w14:paraId="6411A7DD" w14:textId="77777777" w:rsidR="00A078D4" w:rsidRPr="001A0F55" w:rsidRDefault="00A078D4" w:rsidP="00DC62E3">
            <w:pPr>
              <w:autoSpaceDE w:val="0"/>
              <w:autoSpaceDN w:val="0"/>
              <w:adjustRightInd w:val="0"/>
              <w:rPr>
                <w:rFonts w:ascii="Arial" w:hAnsi="Arial" w:cs="Arial"/>
                <w:sz w:val="2"/>
                <w:szCs w:val="2"/>
                <w:lang w:val="en-GB"/>
              </w:rPr>
            </w:pPr>
          </w:p>
        </w:tc>
        <w:tc>
          <w:tcPr>
            <w:tcW w:w="420" w:type="dxa"/>
            <w:tcBorders>
              <w:top w:val="dotted" w:sz="6" w:space="0" w:color="76A743"/>
              <w:left w:val="single" w:sz="6" w:space="0" w:color="FFFFFF"/>
              <w:bottom w:val="dotted" w:sz="6" w:space="0" w:color="76A743"/>
              <w:right w:val="single" w:sz="6" w:space="0" w:color="FFFFFF"/>
            </w:tcBorders>
            <w:shd w:val="clear" w:color="auto" w:fill="EDF1E5"/>
          </w:tcPr>
          <w:p w14:paraId="1461B9FB"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8.5</w:t>
            </w:r>
          </w:p>
        </w:tc>
        <w:tc>
          <w:tcPr>
            <w:tcW w:w="2847" w:type="dxa"/>
            <w:gridSpan w:val="2"/>
            <w:tcBorders>
              <w:top w:val="single" w:sz="6" w:space="0" w:color="76A743"/>
              <w:left w:val="single" w:sz="6" w:space="0" w:color="FFFFFF"/>
              <w:bottom w:val="single" w:sz="6" w:space="0" w:color="76A743"/>
              <w:right w:val="single" w:sz="6" w:space="0" w:color="FFFFFF"/>
            </w:tcBorders>
            <w:shd w:val="clear" w:color="auto" w:fill="EDF1E5"/>
          </w:tcPr>
          <w:p w14:paraId="04288CDB" w14:textId="77777777" w:rsidR="00A078D4" w:rsidRPr="001A0F55" w:rsidRDefault="00A078D4" w:rsidP="00DC62E3">
            <w:pPr>
              <w:kinsoku w:val="0"/>
              <w:overflowPunct w:val="0"/>
              <w:autoSpaceDE w:val="0"/>
              <w:autoSpaceDN w:val="0"/>
              <w:adjustRightInd w:val="0"/>
              <w:spacing w:before="25"/>
              <w:ind w:right="469"/>
              <w:rPr>
                <w:rFonts w:ascii="Arial" w:hAnsi="Arial" w:cs="Arial"/>
                <w:color w:val="414042"/>
                <w:sz w:val="12"/>
                <w:szCs w:val="12"/>
                <w:lang w:val="en-GB"/>
              </w:rPr>
            </w:pPr>
            <w:r w:rsidRPr="001A0F55">
              <w:rPr>
                <w:rFonts w:ascii="Arial" w:hAnsi="Arial" w:cs="Arial"/>
                <w:color w:val="414042"/>
                <w:sz w:val="12"/>
                <w:szCs w:val="12"/>
                <w:lang w:val="en-GB"/>
              </w:rPr>
              <w:t>Where relevant, all dairy farmers actively managing noxious weeds</w:t>
            </w:r>
          </w:p>
        </w:tc>
        <w:tc>
          <w:tcPr>
            <w:tcW w:w="637" w:type="dxa"/>
            <w:tcBorders>
              <w:top w:val="dotted" w:sz="6" w:space="0" w:color="76A743"/>
              <w:left w:val="single" w:sz="6" w:space="0" w:color="FFFFFF"/>
              <w:bottom w:val="dotted" w:sz="6" w:space="0" w:color="76A743"/>
              <w:right w:val="single" w:sz="6" w:space="0" w:color="FFFFFF"/>
            </w:tcBorders>
            <w:shd w:val="clear" w:color="auto" w:fill="EDF1E5"/>
          </w:tcPr>
          <w:p w14:paraId="22B069A7" w14:textId="77777777" w:rsidR="00A078D4" w:rsidRPr="001A0F55" w:rsidRDefault="00A078D4" w:rsidP="00DC62E3">
            <w:pPr>
              <w:kinsoku w:val="0"/>
              <w:overflowPunct w:val="0"/>
              <w:autoSpaceDE w:val="0"/>
              <w:autoSpaceDN w:val="0"/>
              <w:adjustRightInd w:val="0"/>
              <w:rPr>
                <w:rFonts w:ascii="Arial" w:hAnsi="Arial" w:cs="Arial"/>
                <w:sz w:val="12"/>
                <w:szCs w:val="12"/>
                <w:lang w:val="en-GB"/>
              </w:rPr>
            </w:pPr>
          </w:p>
        </w:tc>
        <w:tc>
          <w:tcPr>
            <w:tcW w:w="637" w:type="dxa"/>
            <w:tcBorders>
              <w:top w:val="dotted" w:sz="6" w:space="0" w:color="76A743"/>
              <w:left w:val="single" w:sz="6" w:space="0" w:color="FFFFFF"/>
              <w:bottom w:val="dotted" w:sz="6" w:space="0" w:color="76A743"/>
              <w:right w:val="single" w:sz="6" w:space="0" w:color="FFFFFF"/>
            </w:tcBorders>
            <w:shd w:val="clear" w:color="auto" w:fill="EDF1E5"/>
          </w:tcPr>
          <w:p w14:paraId="64D1F911" w14:textId="77777777" w:rsidR="00A078D4" w:rsidRPr="001A0F55" w:rsidRDefault="00A078D4" w:rsidP="00DC62E3">
            <w:pPr>
              <w:kinsoku w:val="0"/>
              <w:overflowPunct w:val="0"/>
              <w:autoSpaceDE w:val="0"/>
              <w:autoSpaceDN w:val="0"/>
              <w:adjustRightInd w:val="0"/>
              <w:rPr>
                <w:rFonts w:ascii="Arial" w:hAnsi="Arial" w:cs="Arial"/>
                <w:sz w:val="12"/>
                <w:szCs w:val="12"/>
                <w:lang w:val="en-GB"/>
              </w:rPr>
            </w:pPr>
          </w:p>
        </w:tc>
        <w:tc>
          <w:tcPr>
            <w:tcW w:w="637" w:type="dxa"/>
            <w:tcBorders>
              <w:top w:val="dotted" w:sz="6" w:space="0" w:color="76A743"/>
              <w:left w:val="single" w:sz="6" w:space="0" w:color="FFFFFF"/>
              <w:bottom w:val="dotted" w:sz="6" w:space="0" w:color="76A743"/>
              <w:right w:val="single" w:sz="6" w:space="0" w:color="FFFFFF"/>
            </w:tcBorders>
            <w:shd w:val="clear" w:color="auto" w:fill="EDF1E5"/>
          </w:tcPr>
          <w:p w14:paraId="664CF35D" w14:textId="77777777" w:rsidR="00A078D4" w:rsidRPr="001A0F55" w:rsidRDefault="00A078D4" w:rsidP="00DC62E3">
            <w:pPr>
              <w:kinsoku w:val="0"/>
              <w:overflowPunct w:val="0"/>
              <w:autoSpaceDE w:val="0"/>
              <w:autoSpaceDN w:val="0"/>
              <w:adjustRightInd w:val="0"/>
              <w:rPr>
                <w:rFonts w:ascii="Arial" w:hAnsi="Arial" w:cs="Arial"/>
                <w:sz w:val="12"/>
                <w:szCs w:val="12"/>
                <w:lang w:val="en-GB"/>
              </w:rPr>
            </w:pPr>
          </w:p>
        </w:tc>
        <w:tc>
          <w:tcPr>
            <w:tcW w:w="637" w:type="dxa"/>
            <w:tcBorders>
              <w:top w:val="dotted" w:sz="6" w:space="0" w:color="76A743"/>
              <w:left w:val="single" w:sz="6" w:space="0" w:color="FFFFFF"/>
              <w:bottom w:val="dotted" w:sz="6" w:space="0" w:color="76A743"/>
              <w:right w:val="single" w:sz="6" w:space="0" w:color="FFFFFF"/>
            </w:tcBorders>
            <w:shd w:val="clear" w:color="auto" w:fill="EDF1E5"/>
          </w:tcPr>
          <w:p w14:paraId="31213018" w14:textId="77777777" w:rsidR="00A078D4" w:rsidRPr="001A0F55" w:rsidRDefault="00A078D4" w:rsidP="00DC62E3">
            <w:pPr>
              <w:kinsoku w:val="0"/>
              <w:overflowPunct w:val="0"/>
              <w:autoSpaceDE w:val="0"/>
              <w:autoSpaceDN w:val="0"/>
              <w:adjustRightInd w:val="0"/>
              <w:rPr>
                <w:rFonts w:ascii="Arial" w:hAnsi="Arial" w:cs="Arial"/>
                <w:sz w:val="12"/>
                <w:szCs w:val="12"/>
                <w:lang w:val="en-GB"/>
              </w:rPr>
            </w:pPr>
          </w:p>
        </w:tc>
        <w:tc>
          <w:tcPr>
            <w:tcW w:w="637" w:type="dxa"/>
            <w:tcBorders>
              <w:top w:val="dotted" w:sz="6" w:space="0" w:color="76A743"/>
              <w:left w:val="single" w:sz="6" w:space="0" w:color="FFFFFF"/>
              <w:bottom w:val="dotted" w:sz="6" w:space="0" w:color="76A743"/>
              <w:right w:val="single" w:sz="6" w:space="0" w:color="FFFFFF"/>
            </w:tcBorders>
            <w:shd w:val="clear" w:color="auto" w:fill="EDF1E5"/>
          </w:tcPr>
          <w:p w14:paraId="613EE57A" w14:textId="77777777" w:rsidR="00A078D4" w:rsidRPr="001A0F55" w:rsidRDefault="00A078D4" w:rsidP="00DC62E3">
            <w:pPr>
              <w:kinsoku w:val="0"/>
              <w:overflowPunct w:val="0"/>
              <w:autoSpaceDE w:val="0"/>
              <w:autoSpaceDN w:val="0"/>
              <w:adjustRightInd w:val="0"/>
              <w:rPr>
                <w:rFonts w:ascii="Arial" w:hAnsi="Arial" w:cs="Arial"/>
                <w:sz w:val="12"/>
                <w:szCs w:val="12"/>
                <w:lang w:val="en-GB"/>
              </w:rPr>
            </w:pPr>
          </w:p>
        </w:tc>
        <w:tc>
          <w:tcPr>
            <w:tcW w:w="637" w:type="dxa"/>
            <w:tcBorders>
              <w:top w:val="dotted" w:sz="6" w:space="0" w:color="76A743"/>
              <w:left w:val="single" w:sz="6" w:space="0" w:color="FFFFFF"/>
              <w:bottom w:val="dotted" w:sz="6" w:space="0" w:color="76A743"/>
              <w:right w:val="single" w:sz="6" w:space="0" w:color="FFFFFF"/>
            </w:tcBorders>
            <w:shd w:val="clear" w:color="auto" w:fill="EDF1E5"/>
          </w:tcPr>
          <w:p w14:paraId="44F67494" w14:textId="77777777" w:rsidR="00A078D4" w:rsidRPr="001A0F55" w:rsidRDefault="00A078D4" w:rsidP="00DC62E3">
            <w:pPr>
              <w:kinsoku w:val="0"/>
              <w:overflowPunct w:val="0"/>
              <w:autoSpaceDE w:val="0"/>
              <w:autoSpaceDN w:val="0"/>
              <w:adjustRightInd w:val="0"/>
              <w:rPr>
                <w:rFonts w:ascii="Arial" w:hAnsi="Arial" w:cs="Arial"/>
                <w:sz w:val="12"/>
                <w:szCs w:val="12"/>
                <w:lang w:val="en-GB"/>
              </w:rPr>
            </w:pPr>
          </w:p>
        </w:tc>
      </w:tr>
      <w:tr w:rsidR="008865EE" w:rsidRPr="001A0F55" w14:paraId="4E493641" w14:textId="77777777" w:rsidTr="00750AF7">
        <w:trPr>
          <w:trHeight w:val="277"/>
        </w:trPr>
        <w:tc>
          <w:tcPr>
            <w:tcW w:w="360" w:type="dxa"/>
            <w:vMerge/>
            <w:tcBorders>
              <w:top w:val="nil"/>
              <w:left w:val="none" w:sz="6" w:space="0" w:color="auto"/>
              <w:bottom w:val="single" w:sz="6" w:space="0" w:color="83AD4F"/>
              <w:right w:val="single" w:sz="6" w:space="0" w:color="FFFFFF"/>
            </w:tcBorders>
            <w:shd w:val="clear" w:color="auto" w:fill="76A743"/>
            <w:textDirection w:val="btLr"/>
          </w:tcPr>
          <w:p w14:paraId="4DE4984D" w14:textId="77777777" w:rsidR="00A078D4" w:rsidRPr="001A0F55" w:rsidRDefault="00A078D4" w:rsidP="00DC62E3">
            <w:pPr>
              <w:autoSpaceDE w:val="0"/>
              <w:autoSpaceDN w:val="0"/>
              <w:adjustRightInd w:val="0"/>
              <w:rPr>
                <w:rFonts w:ascii="Arial" w:hAnsi="Arial" w:cs="Arial"/>
                <w:sz w:val="2"/>
                <w:szCs w:val="2"/>
                <w:lang w:val="en-GB"/>
              </w:rPr>
            </w:pPr>
          </w:p>
        </w:tc>
        <w:tc>
          <w:tcPr>
            <w:tcW w:w="404" w:type="dxa"/>
            <w:vMerge/>
            <w:tcBorders>
              <w:top w:val="nil"/>
              <w:left w:val="single" w:sz="6" w:space="0" w:color="FFFFFF"/>
              <w:bottom w:val="single" w:sz="6" w:space="0" w:color="76A743"/>
              <w:right w:val="single" w:sz="6" w:space="0" w:color="FFFFFF"/>
            </w:tcBorders>
            <w:shd w:val="clear" w:color="auto" w:fill="EDF1E5"/>
          </w:tcPr>
          <w:p w14:paraId="55B39DD5" w14:textId="77777777" w:rsidR="00A078D4" w:rsidRPr="001A0F55" w:rsidRDefault="00A078D4" w:rsidP="00DC62E3">
            <w:pPr>
              <w:autoSpaceDE w:val="0"/>
              <w:autoSpaceDN w:val="0"/>
              <w:adjustRightInd w:val="0"/>
              <w:rPr>
                <w:rFonts w:ascii="Arial" w:hAnsi="Arial" w:cs="Arial"/>
                <w:sz w:val="2"/>
                <w:szCs w:val="2"/>
                <w:lang w:val="en-GB"/>
              </w:rPr>
            </w:pPr>
          </w:p>
        </w:tc>
        <w:tc>
          <w:tcPr>
            <w:tcW w:w="1052" w:type="dxa"/>
            <w:vMerge/>
            <w:tcBorders>
              <w:top w:val="nil"/>
              <w:left w:val="single" w:sz="6" w:space="0" w:color="FFFFFF"/>
              <w:bottom w:val="single" w:sz="6" w:space="0" w:color="76A743"/>
              <w:right w:val="single" w:sz="6" w:space="0" w:color="FFFFFF"/>
            </w:tcBorders>
            <w:shd w:val="clear" w:color="auto" w:fill="EDF1E5"/>
          </w:tcPr>
          <w:p w14:paraId="66BAE8BE" w14:textId="77777777" w:rsidR="00A078D4" w:rsidRPr="001A0F55" w:rsidRDefault="00A078D4" w:rsidP="00DC62E3">
            <w:pPr>
              <w:autoSpaceDE w:val="0"/>
              <w:autoSpaceDN w:val="0"/>
              <w:adjustRightInd w:val="0"/>
              <w:rPr>
                <w:rFonts w:ascii="Arial" w:hAnsi="Arial" w:cs="Arial"/>
                <w:sz w:val="2"/>
                <w:szCs w:val="2"/>
                <w:lang w:val="en-GB"/>
              </w:rPr>
            </w:pPr>
          </w:p>
        </w:tc>
        <w:tc>
          <w:tcPr>
            <w:tcW w:w="420" w:type="dxa"/>
            <w:tcBorders>
              <w:top w:val="dotted" w:sz="6" w:space="0" w:color="76A743"/>
              <w:left w:val="single" w:sz="6" w:space="0" w:color="FFFFFF"/>
              <w:bottom w:val="dotted" w:sz="6" w:space="0" w:color="76A743"/>
              <w:right w:val="none" w:sz="6" w:space="0" w:color="auto"/>
            </w:tcBorders>
            <w:shd w:val="clear" w:color="auto" w:fill="EDF1E5"/>
          </w:tcPr>
          <w:p w14:paraId="2B7F9E3C" w14:textId="77777777" w:rsidR="00A078D4" w:rsidRPr="001A0F55" w:rsidRDefault="00A078D4" w:rsidP="00DC62E3">
            <w:pPr>
              <w:kinsoku w:val="0"/>
              <w:overflowPunct w:val="0"/>
              <w:autoSpaceDE w:val="0"/>
              <w:autoSpaceDN w:val="0"/>
              <w:adjustRightInd w:val="0"/>
              <w:rPr>
                <w:rFonts w:ascii="Arial" w:hAnsi="Arial" w:cs="Arial"/>
                <w:sz w:val="12"/>
                <w:szCs w:val="12"/>
                <w:lang w:val="en-GB"/>
              </w:rPr>
            </w:pPr>
          </w:p>
        </w:tc>
        <w:tc>
          <w:tcPr>
            <w:tcW w:w="2210" w:type="dxa"/>
            <w:tcBorders>
              <w:top w:val="dotted" w:sz="6" w:space="0" w:color="76A743"/>
              <w:left w:val="none" w:sz="6" w:space="0" w:color="auto"/>
              <w:bottom w:val="dotted" w:sz="6" w:space="0" w:color="76A743"/>
              <w:right w:val="none" w:sz="6" w:space="0" w:color="auto"/>
            </w:tcBorders>
            <w:shd w:val="clear" w:color="auto" w:fill="EDF1E5"/>
          </w:tcPr>
          <w:p w14:paraId="59E63C23" w14:textId="77777777" w:rsidR="00A078D4" w:rsidRPr="001A0F55" w:rsidRDefault="00A078D4" w:rsidP="00DC62E3">
            <w:pPr>
              <w:kinsoku w:val="0"/>
              <w:overflowPunct w:val="0"/>
              <w:autoSpaceDE w:val="0"/>
              <w:autoSpaceDN w:val="0"/>
              <w:adjustRightInd w:val="0"/>
              <w:spacing w:before="25"/>
              <w:ind w:right="203"/>
              <w:rPr>
                <w:rFonts w:ascii="Arial" w:hAnsi="Arial" w:cs="Arial"/>
                <w:color w:val="414042"/>
                <w:sz w:val="12"/>
                <w:szCs w:val="12"/>
                <w:lang w:val="en-GB"/>
              </w:rPr>
            </w:pPr>
            <w:r w:rsidRPr="001A0F55">
              <w:rPr>
                <w:rFonts w:ascii="Arial" w:hAnsi="Arial" w:cs="Arial"/>
                <w:color w:val="414042"/>
                <w:sz w:val="12"/>
                <w:szCs w:val="12"/>
                <w:lang w:val="en-GB"/>
              </w:rPr>
              <w:t>Noxious weeds identified as major land issue</w:t>
            </w:r>
          </w:p>
        </w:tc>
        <w:tc>
          <w:tcPr>
            <w:tcW w:w="637" w:type="dxa"/>
            <w:tcBorders>
              <w:top w:val="dotted" w:sz="6" w:space="0" w:color="76A743"/>
              <w:left w:val="none" w:sz="6" w:space="0" w:color="auto"/>
              <w:bottom w:val="dotted" w:sz="6" w:space="0" w:color="76A743"/>
              <w:right w:val="single" w:sz="6" w:space="0" w:color="FFFFFF"/>
            </w:tcBorders>
            <w:shd w:val="clear" w:color="auto" w:fill="EDF1E5"/>
          </w:tcPr>
          <w:p w14:paraId="709DEA78"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37%</w:t>
            </w:r>
          </w:p>
        </w:tc>
        <w:tc>
          <w:tcPr>
            <w:tcW w:w="637" w:type="dxa"/>
            <w:tcBorders>
              <w:top w:val="dotted" w:sz="6" w:space="0" w:color="76A743"/>
              <w:left w:val="single" w:sz="6" w:space="0" w:color="FFFFFF"/>
              <w:bottom w:val="dotted" w:sz="6" w:space="0" w:color="76A743"/>
              <w:right w:val="single" w:sz="6" w:space="0" w:color="FFFFFF"/>
            </w:tcBorders>
            <w:shd w:val="clear" w:color="auto" w:fill="EDF1E5"/>
          </w:tcPr>
          <w:p w14:paraId="7539030A" w14:textId="77777777" w:rsidR="00A078D4" w:rsidRPr="001A0F55" w:rsidRDefault="00A078D4" w:rsidP="00DC62E3">
            <w:pPr>
              <w:kinsoku w:val="0"/>
              <w:overflowPunct w:val="0"/>
              <w:autoSpaceDE w:val="0"/>
              <w:autoSpaceDN w:val="0"/>
              <w:adjustRightInd w:val="0"/>
              <w:rPr>
                <w:rFonts w:ascii="Arial" w:hAnsi="Arial" w:cs="Arial"/>
                <w:sz w:val="12"/>
                <w:szCs w:val="12"/>
                <w:lang w:val="en-GB"/>
              </w:rPr>
            </w:pPr>
          </w:p>
        </w:tc>
        <w:tc>
          <w:tcPr>
            <w:tcW w:w="637" w:type="dxa"/>
            <w:tcBorders>
              <w:top w:val="dotted" w:sz="6" w:space="0" w:color="76A743"/>
              <w:left w:val="single" w:sz="6" w:space="0" w:color="FFFFFF"/>
              <w:bottom w:val="dotted" w:sz="6" w:space="0" w:color="76A743"/>
              <w:right w:val="single" w:sz="6" w:space="0" w:color="FFFFFF"/>
            </w:tcBorders>
            <w:shd w:val="clear" w:color="auto" w:fill="EDF1E5"/>
          </w:tcPr>
          <w:p w14:paraId="273683CE"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29%</w:t>
            </w:r>
          </w:p>
        </w:tc>
        <w:tc>
          <w:tcPr>
            <w:tcW w:w="637" w:type="dxa"/>
            <w:tcBorders>
              <w:top w:val="dotted" w:sz="6" w:space="0" w:color="76A743"/>
              <w:left w:val="single" w:sz="6" w:space="0" w:color="FFFFFF"/>
              <w:bottom w:val="dotted" w:sz="6" w:space="0" w:color="76A743"/>
              <w:right w:val="single" w:sz="6" w:space="0" w:color="FFFFFF"/>
            </w:tcBorders>
            <w:shd w:val="clear" w:color="auto" w:fill="EDF1E5"/>
          </w:tcPr>
          <w:p w14:paraId="716B4256" w14:textId="77777777" w:rsidR="00A078D4" w:rsidRPr="001A0F55" w:rsidRDefault="00A078D4" w:rsidP="00DC62E3">
            <w:pPr>
              <w:kinsoku w:val="0"/>
              <w:overflowPunct w:val="0"/>
              <w:autoSpaceDE w:val="0"/>
              <w:autoSpaceDN w:val="0"/>
              <w:adjustRightInd w:val="0"/>
              <w:rPr>
                <w:rFonts w:ascii="Arial" w:hAnsi="Arial" w:cs="Arial"/>
                <w:sz w:val="12"/>
                <w:szCs w:val="12"/>
                <w:lang w:val="en-GB"/>
              </w:rPr>
            </w:pPr>
          </w:p>
        </w:tc>
        <w:tc>
          <w:tcPr>
            <w:tcW w:w="637" w:type="dxa"/>
            <w:tcBorders>
              <w:top w:val="dotted" w:sz="6" w:space="0" w:color="76A743"/>
              <w:left w:val="single" w:sz="6" w:space="0" w:color="FFFFFF"/>
              <w:bottom w:val="dotted" w:sz="6" w:space="0" w:color="76A743"/>
              <w:right w:val="single" w:sz="6" w:space="0" w:color="FFFFFF"/>
            </w:tcBorders>
            <w:shd w:val="clear" w:color="auto" w:fill="EDF1E5"/>
          </w:tcPr>
          <w:p w14:paraId="3ADCC88A" w14:textId="77777777" w:rsidR="00A078D4" w:rsidRPr="001A0F55" w:rsidRDefault="00A078D4" w:rsidP="00DC62E3">
            <w:pPr>
              <w:kinsoku w:val="0"/>
              <w:overflowPunct w:val="0"/>
              <w:autoSpaceDE w:val="0"/>
              <w:autoSpaceDN w:val="0"/>
              <w:adjustRightInd w:val="0"/>
              <w:spacing w:before="24"/>
              <w:rPr>
                <w:rFonts w:ascii="Arial" w:hAnsi="Arial" w:cs="Arial"/>
                <w:b/>
                <w:bCs/>
                <w:color w:val="414042"/>
                <w:sz w:val="12"/>
                <w:szCs w:val="12"/>
                <w:lang w:val="en-GB"/>
              </w:rPr>
            </w:pPr>
            <w:r w:rsidRPr="001A0F55">
              <w:rPr>
                <w:rFonts w:ascii="Arial" w:hAnsi="Arial" w:cs="Arial"/>
                <w:b/>
                <w:bCs/>
                <w:color w:val="414042"/>
                <w:sz w:val="12"/>
                <w:szCs w:val="12"/>
                <w:lang w:val="en-GB"/>
              </w:rPr>
              <w:t>No data</w:t>
            </w:r>
          </w:p>
        </w:tc>
        <w:tc>
          <w:tcPr>
            <w:tcW w:w="637" w:type="dxa"/>
            <w:tcBorders>
              <w:top w:val="dotted" w:sz="6" w:space="0" w:color="76A743"/>
              <w:left w:val="single" w:sz="6" w:space="0" w:color="FFFFFF"/>
              <w:bottom w:val="dotted" w:sz="6" w:space="0" w:color="76A743"/>
              <w:right w:val="single" w:sz="6" w:space="0" w:color="FFFFFF"/>
            </w:tcBorders>
            <w:shd w:val="clear" w:color="auto" w:fill="EDF1E5"/>
          </w:tcPr>
          <w:p w14:paraId="4306342B" w14:textId="77777777" w:rsidR="00A078D4" w:rsidRPr="001A0F55" w:rsidRDefault="00A078D4" w:rsidP="00DC62E3">
            <w:pPr>
              <w:kinsoku w:val="0"/>
              <w:overflowPunct w:val="0"/>
              <w:autoSpaceDE w:val="0"/>
              <w:autoSpaceDN w:val="0"/>
              <w:adjustRightInd w:val="0"/>
              <w:spacing w:before="25"/>
              <w:ind w:right="284"/>
              <w:rPr>
                <w:rFonts w:ascii="Arial" w:hAnsi="Arial" w:cs="Arial"/>
                <w:color w:val="414042"/>
                <w:sz w:val="12"/>
                <w:szCs w:val="12"/>
                <w:lang w:val="en-GB"/>
              </w:rPr>
            </w:pPr>
            <w:r w:rsidRPr="001A0F55">
              <w:rPr>
                <w:rFonts w:ascii="Arial" w:hAnsi="Arial" w:cs="Arial"/>
                <w:color w:val="414042"/>
                <w:sz w:val="12"/>
                <w:szCs w:val="12"/>
                <w:lang w:val="en-GB"/>
              </w:rPr>
              <w:t>Under review</w:t>
            </w:r>
          </w:p>
        </w:tc>
        <w:tc>
          <w:tcPr>
            <w:tcW w:w="637" w:type="dxa"/>
            <w:tcBorders>
              <w:top w:val="dotted" w:sz="6" w:space="0" w:color="76A743"/>
              <w:left w:val="single" w:sz="6" w:space="0" w:color="FFFFFF"/>
              <w:bottom w:val="dotted" w:sz="6" w:space="0" w:color="76A743"/>
              <w:right w:val="single" w:sz="6" w:space="0" w:color="FFFFFF"/>
            </w:tcBorders>
            <w:shd w:val="clear" w:color="auto" w:fill="EDF1E5"/>
          </w:tcPr>
          <w:p w14:paraId="600C2DE3" w14:textId="77777777" w:rsidR="00A078D4" w:rsidRPr="001A0F55" w:rsidRDefault="00A078D4" w:rsidP="00DC62E3">
            <w:pPr>
              <w:kinsoku w:val="0"/>
              <w:overflowPunct w:val="0"/>
              <w:autoSpaceDE w:val="0"/>
              <w:autoSpaceDN w:val="0"/>
              <w:adjustRightInd w:val="0"/>
              <w:rPr>
                <w:rFonts w:ascii="Arial" w:hAnsi="Arial" w:cs="Arial"/>
                <w:sz w:val="12"/>
                <w:szCs w:val="12"/>
                <w:lang w:val="en-GB"/>
              </w:rPr>
            </w:pPr>
          </w:p>
        </w:tc>
      </w:tr>
      <w:tr w:rsidR="008865EE" w:rsidRPr="001A0F55" w14:paraId="4ADD9DD8" w14:textId="77777777" w:rsidTr="00750AF7">
        <w:trPr>
          <w:trHeight w:val="277"/>
        </w:trPr>
        <w:tc>
          <w:tcPr>
            <w:tcW w:w="360" w:type="dxa"/>
            <w:vMerge/>
            <w:tcBorders>
              <w:top w:val="nil"/>
              <w:left w:val="none" w:sz="6" w:space="0" w:color="auto"/>
              <w:bottom w:val="single" w:sz="6" w:space="0" w:color="83AD4F"/>
              <w:right w:val="single" w:sz="6" w:space="0" w:color="FFFFFF"/>
            </w:tcBorders>
            <w:shd w:val="clear" w:color="auto" w:fill="76A743"/>
            <w:textDirection w:val="btLr"/>
          </w:tcPr>
          <w:p w14:paraId="69B33ED1" w14:textId="77777777" w:rsidR="00A078D4" w:rsidRPr="001A0F55" w:rsidRDefault="00A078D4" w:rsidP="00DC62E3">
            <w:pPr>
              <w:autoSpaceDE w:val="0"/>
              <w:autoSpaceDN w:val="0"/>
              <w:adjustRightInd w:val="0"/>
              <w:rPr>
                <w:rFonts w:ascii="Arial" w:hAnsi="Arial" w:cs="Arial"/>
                <w:sz w:val="2"/>
                <w:szCs w:val="2"/>
                <w:lang w:val="en-GB"/>
              </w:rPr>
            </w:pPr>
          </w:p>
        </w:tc>
        <w:tc>
          <w:tcPr>
            <w:tcW w:w="404" w:type="dxa"/>
            <w:vMerge/>
            <w:tcBorders>
              <w:top w:val="nil"/>
              <w:left w:val="single" w:sz="6" w:space="0" w:color="FFFFFF"/>
              <w:bottom w:val="single" w:sz="6" w:space="0" w:color="76A743"/>
              <w:right w:val="single" w:sz="6" w:space="0" w:color="FFFFFF"/>
            </w:tcBorders>
            <w:shd w:val="clear" w:color="auto" w:fill="EDF1E5"/>
          </w:tcPr>
          <w:p w14:paraId="1C7DC4A6" w14:textId="77777777" w:rsidR="00A078D4" w:rsidRPr="001A0F55" w:rsidRDefault="00A078D4" w:rsidP="00DC62E3">
            <w:pPr>
              <w:autoSpaceDE w:val="0"/>
              <w:autoSpaceDN w:val="0"/>
              <w:adjustRightInd w:val="0"/>
              <w:rPr>
                <w:rFonts w:ascii="Arial" w:hAnsi="Arial" w:cs="Arial"/>
                <w:sz w:val="2"/>
                <w:szCs w:val="2"/>
                <w:lang w:val="en-GB"/>
              </w:rPr>
            </w:pPr>
          </w:p>
        </w:tc>
        <w:tc>
          <w:tcPr>
            <w:tcW w:w="1052" w:type="dxa"/>
            <w:vMerge/>
            <w:tcBorders>
              <w:top w:val="nil"/>
              <w:left w:val="single" w:sz="6" w:space="0" w:color="FFFFFF"/>
              <w:bottom w:val="single" w:sz="6" w:space="0" w:color="76A743"/>
              <w:right w:val="single" w:sz="6" w:space="0" w:color="FFFFFF"/>
            </w:tcBorders>
            <w:shd w:val="clear" w:color="auto" w:fill="EDF1E5"/>
          </w:tcPr>
          <w:p w14:paraId="1FEDDD4A" w14:textId="77777777" w:rsidR="00A078D4" w:rsidRPr="001A0F55" w:rsidRDefault="00A078D4" w:rsidP="00DC62E3">
            <w:pPr>
              <w:autoSpaceDE w:val="0"/>
              <w:autoSpaceDN w:val="0"/>
              <w:adjustRightInd w:val="0"/>
              <w:rPr>
                <w:rFonts w:ascii="Arial" w:hAnsi="Arial" w:cs="Arial"/>
                <w:sz w:val="2"/>
                <w:szCs w:val="2"/>
                <w:lang w:val="en-GB"/>
              </w:rPr>
            </w:pPr>
          </w:p>
        </w:tc>
        <w:tc>
          <w:tcPr>
            <w:tcW w:w="420" w:type="dxa"/>
            <w:tcBorders>
              <w:top w:val="dotted" w:sz="6" w:space="0" w:color="76A743"/>
              <w:left w:val="single" w:sz="6" w:space="0" w:color="FFFFFF"/>
              <w:bottom w:val="dotted" w:sz="6" w:space="0" w:color="76A743"/>
              <w:right w:val="none" w:sz="6" w:space="0" w:color="auto"/>
            </w:tcBorders>
            <w:shd w:val="clear" w:color="auto" w:fill="EDF1E5"/>
          </w:tcPr>
          <w:p w14:paraId="034F1037" w14:textId="77777777" w:rsidR="00A078D4" w:rsidRPr="001A0F55" w:rsidRDefault="00A078D4" w:rsidP="00DC62E3">
            <w:pPr>
              <w:kinsoku w:val="0"/>
              <w:overflowPunct w:val="0"/>
              <w:autoSpaceDE w:val="0"/>
              <w:autoSpaceDN w:val="0"/>
              <w:adjustRightInd w:val="0"/>
              <w:rPr>
                <w:rFonts w:ascii="Arial" w:hAnsi="Arial" w:cs="Arial"/>
                <w:sz w:val="12"/>
                <w:szCs w:val="12"/>
                <w:lang w:val="en-GB"/>
              </w:rPr>
            </w:pPr>
          </w:p>
        </w:tc>
        <w:tc>
          <w:tcPr>
            <w:tcW w:w="2210" w:type="dxa"/>
            <w:tcBorders>
              <w:top w:val="dotted" w:sz="6" w:space="0" w:color="76A743"/>
              <w:left w:val="none" w:sz="6" w:space="0" w:color="auto"/>
              <w:bottom w:val="dotted" w:sz="6" w:space="0" w:color="76A743"/>
              <w:right w:val="none" w:sz="6" w:space="0" w:color="auto"/>
            </w:tcBorders>
            <w:shd w:val="clear" w:color="auto" w:fill="EDF1E5"/>
          </w:tcPr>
          <w:p w14:paraId="0B2DC787" w14:textId="77777777" w:rsidR="00A078D4" w:rsidRPr="001A0F55" w:rsidRDefault="00A078D4" w:rsidP="00DC62E3">
            <w:pPr>
              <w:kinsoku w:val="0"/>
              <w:overflowPunct w:val="0"/>
              <w:autoSpaceDE w:val="0"/>
              <w:autoSpaceDN w:val="0"/>
              <w:adjustRightInd w:val="0"/>
              <w:spacing w:before="25"/>
              <w:ind w:right="203"/>
              <w:rPr>
                <w:rFonts w:ascii="Arial" w:hAnsi="Arial" w:cs="Arial"/>
                <w:color w:val="414042"/>
                <w:sz w:val="12"/>
                <w:szCs w:val="12"/>
                <w:lang w:val="en-GB"/>
              </w:rPr>
            </w:pPr>
            <w:r w:rsidRPr="001A0F55">
              <w:rPr>
                <w:rFonts w:ascii="Arial" w:hAnsi="Arial" w:cs="Arial"/>
                <w:color w:val="414042"/>
                <w:sz w:val="12"/>
                <w:szCs w:val="12"/>
                <w:lang w:val="en-GB"/>
              </w:rPr>
              <w:t>Actively managing noxious weeds where a problem</w:t>
            </w:r>
          </w:p>
        </w:tc>
        <w:tc>
          <w:tcPr>
            <w:tcW w:w="637" w:type="dxa"/>
            <w:tcBorders>
              <w:top w:val="dotted" w:sz="6" w:space="0" w:color="76A743"/>
              <w:left w:val="none" w:sz="6" w:space="0" w:color="auto"/>
              <w:bottom w:val="dotted" w:sz="6" w:space="0" w:color="76A743"/>
              <w:right w:val="single" w:sz="6" w:space="0" w:color="FFFFFF"/>
            </w:tcBorders>
            <w:shd w:val="clear" w:color="auto" w:fill="EDF1E5"/>
          </w:tcPr>
          <w:p w14:paraId="764C4CB3"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28%</w:t>
            </w:r>
          </w:p>
        </w:tc>
        <w:tc>
          <w:tcPr>
            <w:tcW w:w="637" w:type="dxa"/>
            <w:tcBorders>
              <w:top w:val="dotted" w:sz="6" w:space="0" w:color="76A743"/>
              <w:left w:val="single" w:sz="6" w:space="0" w:color="FFFFFF"/>
              <w:bottom w:val="dotted" w:sz="6" w:space="0" w:color="76A743"/>
              <w:right w:val="single" w:sz="6" w:space="0" w:color="FFFFFF"/>
            </w:tcBorders>
            <w:shd w:val="clear" w:color="auto" w:fill="EDF1E5"/>
          </w:tcPr>
          <w:p w14:paraId="68276ADF" w14:textId="77777777" w:rsidR="00A078D4" w:rsidRPr="001A0F55" w:rsidRDefault="00A078D4" w:rsidP="00DC62E3">
            <w:pPr>
              <w:kinsoku w:val="0"/>
              <w:overflowPunct w:val="0"/>
              <w:autoSpaceDE w:val="0"/>
              <w:autoSpaceDN w:val="0"/>
              <w:adjustRightInd w:val="0"/>
              <w:rPr>
                <w:rFonts w:ascii="Arial" w:hAnsi="Arial" w:cs="Arial"/>
                <w:sz w:val="12"/>
                <w:szCs w:val="12"/>
                <w:lang w:val="en-GB"/>
              </w:rPr>
            </w:pPr>
          </w:p>
        </w:tc>
        <w:tc>
          <w:tcPr>
            <w:tcW w:w="637" w:type="dxa"/>
            <w:tcBorders>
              <w:top w:val="dotted" w:sz="6" w:space="0" w:color="76A743"/>
              <w:left w:val="single" w:sz="6" w:space="0" w:color="FFFFFF"/>
              <w:bottom w:val="dotted" w:sz="6" w:space="0" w:color="76A743"/>
              <w:right w:val="single" w:sz="6" w:space="0" w:color="FFFFFF"/>
            </w:tcBorders>
            <w:shd w:val="clear" w:color="auto" w:fill="EDF1E5"/>
          </w:tcPr>
          <w:p w14:paraId="4B3BE7AB"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28%</w:t>
            </w:r>
          </w:p>
        </w:tc>
        <w:tc>
          <w:tcPr>
            <w:tcW w:w="637" w:type="dxa"/>
            <w:tcBorders>
              <w:top w:val="dotted" w:sz="6" w:space="0" w:color="76A743"/>
              <w:left w:val="single" w:sz="6" w:space="0" w:color="FFFFFF"/>
              <w:bottom w:val="dotted" w:sz="6" w:space="0" w:color="76A743"/>
              <w:right w:val="single" w:sz="6" w:space="0" w:color="FFFFFF"/>
            </w:tcBorders>
            <w:shd w:val="clear" w:color="auto" w:fill="EDF1E5"/>
          </w:tcPr>
          <w:p w14:paraId="54337239" w14:textId="77777777" w:rsidR="00A078D4" w:rsidRPr="001A0F55" w:rsidRDefault="00A078D4" w:rsidP="00DC62E3">
            <w:pPr>
              <w:kinsoku w:val="0"/>
              <w:overflowPunct w:val="0"/>
              <w:autoSpaceDE w:val="0"/>
              <w:autoSpaceDN w:val="0"/>
              <w:adjustRightInd w:val="0"/>
              <w:rPr>
                <w:rFonts w:ascii="Arial" w:hAnsi="Arial" w:cs="Arial"/>
                <w:sz w:val="12"/>
                <w:szCs w:val="12"/>
                <w:lang w:val="en-GB"/>
              </w:rPr>
            </w:pPr>
          </w:p>
        </w:tc>
        <w:tc>
          <w:tcPr>
            <w:tcW w:w="637" w:type="dxa"/>
            <w:tcBorders>
              <w:top w:val="dotted" w:sz="6" w:space="0" w:color="76A743"/>
              <w:left w:val="single" w:sz="6" w:space="0" w:color="FFFFFF"/>
              <w:bottom w:val="dotted" w:sz="6" w:space="0" w:color="76A743"/>
              <w:right w:val="single" w:sz="6" w:space="0" w:color="FFFFFF"/>
            </w:tcBorders>
            <w:shd w:val="clear" w:color="auto" w:fill="EDF1E5"/>
          </w:tcPr>
          <w:p w14:paraId="54B1CC26" w14:textId="77777777" w:rsidR="00A078D4" w:rsidRPr="001A0F55" w:rsidRDefault="00A078D4" w:rsidP="00DC62E3">
            <w:pPr>
              <w:kinsoku w:val="0"/>
              <w:overflowPunct w:val="0"/>
              <w:autoSpaceDE w:val="0"/>
              <w:autoSpaceDN w:val="0"/>
              <w:adjustRightInd w:val="0"/>
              <w:spacing w:before="24"/>
              <w:rPr>
                <w:rFonts w:ascii="Arial" w:hAnsi="Arial" w:cs="Arial"/>
                <w:b/>
                <w:bCs/>
                <w:color w:val="414042"/>
                <w:sz w:val="12"/>
                <w:szCs w:val="12"/>
                <w:lang w:val="en-GB"/>
              </w:rPr>
            </w:pPr>
            <w:r w:rsidRPr="001A0F55">
              <w:rPr>
                <w:rFonts w:ascii="Arial" w:hAnsi="Arial" w:cs="Arial"/>
                <w:b/>
                <w:bCs/>
                <w:color w:val="414042"/>
                <w:sz w:val="12"/>
                <w:szCs w:val="12"/>
                <w:lang w:val="en-GB"/>
              </w:rPr>
              <w:t>No data</w:t>
            </w:r>
          </w:p>
        </w:tc>
        <w:tc>
          <w:tcPr>
            <w:tcW w:w="637" w:type="dxa"/>
            <w:tcBorders>
              <w:top w:val="dotted" w:sz="6" w:space="0" w:color="76A743"/>
              <w:left w:val="single" w:sz="6" w:space="0" w:color="FFFFFF"/>
              <w:bottom w:val="dotted" w:sz="6" w:space="0" w:color="76A743"/>
              <w:right w:val="single" w:sz="6" w:space="0" w:color="FFFFFF"/>
            </w:tcBorders>
            <w:shd w:val="clear" w:color="auto" w:fill="EDF1E5"/>
          </w:tcPr>
          <w:p w14:paraId="43F1A6AB"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100%</w:t>
            </w:r>
          </w:p>
        </w:tc>
        <w:tc>
          <w:tcPr>
            <w:tcW w:w="637" w:type="dxa"/>
            <w:tcBorders>
              <w:top w:val="dotted" w:sz="6" w:space="0" w:color="76A743"/>
              <w:left w:val="single" w:sz="6" w:space="0" w:color="FFFFFF"/>
              <w:bottom w:val="dotted" w:sz="6" w:space="0" w:color="76A743"/>
              <w:right w:val="single" w:sz="6" w:space="0" w:color="FFFFFF"/>
            </w:tcBorders>
            <w:shd w:val="clear" w:color="auto" w:fill="EDF1E5"/>
          </w:tcPr>
          <w:p w14:paraId="2893D84C" w14:textId="77777777" w:rsidR="00A078D4" w:rsidRPr="001A0F55" w:rsidRDefault="00A078D4" w:rsidP="00DC62E3">
            <w:pPr>
              <w:kinsoku w:val="0"/>
              <w:overflowPunct w:val="0"/>
              <w:autoSpaceDE w:val="0"/>
              <w:autoSpaceDN w:val="0"/>
              <w:adjustRightInd w:val="0"/>
              <w:rPr>
                <w:rFonts w:ascii="Arial" w:hAnsi="Arial" w:cs="Arial"/>
                <w:sz w:val="12"/>
                <w:szCs w:val="12"/>
                <w:lang w:val="en-GB"/>
              </w:rPr>
            </w:pPr>
          </w:p>
        </w:tc>
      </w:tr>
      <w:tr w:rsidR="008865EE" w:rsidRPr="001A0F55" w14:paraId="24DE989B" w14:textId="77777777" w:rsidTr="00750AF7">
        <w:trPr>
          <w:trHeight w:val="277"/>
        </w:trPr>
        <w:tc>
          <w:tcPr>
            <w:tcW w:w="360" w:type="dxa"/>
            <w:vMerge/>
            <w:tcBorders>
              <w:top w:val="nil"/>
              <w:left w:val="none" w:sz="6" w:space="0" w:color="auto"/>
              <w:bottom w:val="single" w:sz="6" w:space="0" w:color="83AD4F"/>
              <w:right w:val="single" w:sz="6" w:space="0" w:color="FFFFFF"/>
            </w:tcBorders>
            <w:shd w:val="clear" w:color="auto" w:fill="76A743"/>
            <w:textDirection w:val="btLr"/>
          </w:tcPr>
          <w:p w14:paraId="32FD5730" w14:textId="77777777" w:rsidR="00A078D4" w:rsidRPr="001A0F55" w:rsidRDefault="00A078D4" w:rsidP="00DC62E3">
            <w:pPr>
              <w:autoSpaceDE w:val="0"/>
              <w:autoSpaceDN w:val="0"/>
              <w:adjustRightInd w:val="0"/>
              <w:rPr>
                <w:rFonts w:ascii="Arial" w:hAnsi="Arial" w:cs="Arial"/>
                <w:sz w:val="2"/>
                <w:szCs w:val="2"/>
                <w:lang w:val="en-GB"/>
              </w:rPr>
            </w:pPr>
          </w:p>
        </w:tc>
        <w:tc>
          <w:tcPr>
            <w:tcW w:w="404" w:type="dxa"/>
            <w:vMerge/>
            <w:tcBorders>
              <w:top w:val="nil"/>
              <w:left w:val="single" w:sz="6" w:space="0" w:color="FFFFFF"/>
              <w:bottom w:val="single" w:sz="6" w:space="0" w:color="76A743"/>
              <w:right w:val="single" w:sz="6" w:space="0" w:color="FFFFFF"/>
            </w:tcBorders>
            <w:shd w:val="clear" w:color="auto" w:fill="EDF1E5"/>
          </w:tcPr>
          <w:p w14:paraId="3C069F9C" w14:textId="77777777" w:rsidR="00A078D4" w:rsidRPr="001A0F55" w:rsidRDefault="00A078D4" w:rsidP="00DC62E3">
            <w:pPr>
              <w:autoSpaceDE w:val="0"/>
              <w:autoSpaceDN w:val="0"/>
              <w:adjustRightInd w:val="0"/>
              <w:rPr>
                <w:rFonts w:ascii="Arial" w:hAnsi="Arial" w:cs="Arial"/>
                <w:sz w:val="2"/>
                <w:szCs w:val="2"/>
                <w:lang w:val="en-GB"/>
              </w:rPr>
            </w:pPr>
          </w:p>
        </w:tc>
        <w:tc>
          <w:tcPr>
            <w:tcW w:w="1052" w:type="dxa"/>
            <w:vMerge/>
            <w:tcBorders>
              <w:top w:val="nil"/>
              <w:left w:val="single" w:sz="6" w:space="0" w:color="FFFFFF"/>
              <w:bottom w:val="single" w:sz="6" w:space="0" w:color="76A743"/>
              <w:right w:val="single" w:sz="6" w:space="0" w:color="FFFFFF"/>
            </w:tcBorders>
            <w:shd w:val="clear" w:color="auto" w:fill="EDF1E5"/>
          </w:tcPr>
          <w:p w14:paraId="6525EEF9" w14:textId="77777777" w:rsidR="00A078D4" w:rsidRPr="001A0F55" w:rsidRDefault="00A078D4" w:rsidP="00DC62E3">
            <w:pPr>
              <w:autoSpaceDE w:val="0"/>
              <w:autoSpaceDN w:val="0"/>
              <w:adjustRightInd w:val="0"/>
              <w:rPr>
                <w:rFonts w:ascii="Arial" w:hAnsi="Arial" w:cs="Arial"/>
                <w:sz w:val="2"/>
                <w:szCs w:val="2"/>
                <w:lang w:val="en-GB"/>
              </w:rPr>
            </w:pPr>
          </w:p>
        </w:tc>
        <w:tc>
          <w:tcPr>
            <w:tcW w:w="420" w:type="dxa"/>
            <w:tcBorders>
              <w:top w:val="dotted" w:sz="6" w:space="0" w:color="76A743"/>
              <w:left w:val="single" w:sz="6" w:space="0" w:color="FFFFFF"/>
              <w:bottom w:val="single" w:sz="6" w:space="0" w:color="76A743"/>
              <w:right w:val="single" w:sz="6" w:space="0" w:color="FFFFFF"/>
            </w:tcBorders>
            <w:shd w:val="clear" w:color="auto" w:fill="EDF1E5"/>
          </w:tcPr>
          <w:p w14:paraId="7B4DB559"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8.6</w:t>
            </w:r>
          </w:p>
        </w:tc>
        <w:tc>
          <w:tcPr>
            <w:tcW w:w="2210" w:type="dxa"/>
            <w:tcBorders>
              <w:top w:val="dotted" w:sz="6" w:space="0" w:color="76A743"/>
              <w:left w:val="single" w:sz="6" w:space="0" w:color="FFFFFF"/>
              <w:bottom w:val="single" w:sz="6" w:space="0" w:color="76A743"/>
              <w:right w:val="none" w:sz="6" w:space="0" w:color="auto"/>
            </w:tcBorders>
            <w:shd w:val="clear" w:color="auto" w:fill="EDF1E5"/>
          </w:tcPr>
          <w:p w14:paraId="6F3310F0"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100% of farmers have practices to recycle water on farm</w:t>
            </w:r>
          </w:p>
        </w:tc>
        <w:tc>
          <w:tcPr>
            <w:tcW w:w="637" w:type="dxa"/>
            <w:tcBorders>
              <w:top w:val="dotted" w:sz="6" w:space="0" w:color="76A743"/>
              <w:left w:val="none" w:sz="6" w:space="0" w:color="auto"/>
              <w:bottom w:val="single" w:sz="6" w:space="0" w:color="76A743"/>
              <w:right w:val="single" w:sz="6" w:space="0" w:color="FFFFFF"/>
            </w:tcBorders>
            <w:shd w:val="clear" w:color="auto" w:fill="EDF1E5"/>
          </w:tcPr>
          <w:p w14:paraId="151DBFE6"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50%</w:t>
            </w:r>
          </w:p>
        </w:tc>
        <w:tc>
          <w:tcPr>
            <w:tcW w:w="637" w:type="dxa"/>
            <w:tcBorders>
              <w:top w:val="dotted" w:sz="6" w:space="0" w:color="76A743"/>
              <w:left w:val="single" w:sz="6" w:space="0" w:color="FFFFFF"/>
              <w:bottom w:val="single" w:sz="6" w:space="0" w:color="76A743"/>
              <w:right w:val="single" w:sz="6" w:space="0" w:color="FFFFFF"/>
            </w:tcBorders>
            <w:shd w:val="clear" w:color="auto" w:fill="EDF1E5"/>
          </w:tcPr>
          <w:p w14:paraId="3157A602" w14:textId="77777777" w:rsidR="00A078D4" w:rsidRPr="001A0F55" w:rsidRDefault="00A078D4" w:rsidP="00DC62E3">
            <w:pPr>
              <w:kinsoku w:val="0"/>
              <w:overflowPunct w:val="0"/>
              <w:autoSpaceDE w:val="0"/>
              <w:autoSpaceDN w:val="0"/>
              <w:adjustRightInd w:val="0"/>
              <w:rPr>
                <w:rFonts w:ascii="Arial" w:hAnsi="Arial" w:cs="Arial"/>
                <w:sz w:val="12"/>
                <w:szCs w:val="12"/>
                <w:lang w:val="en-GB"/>
              </w:rPr>
            </w:pPr>
          </w:p>
        </w:tc>
        <w:tc>
          <w:tcPr>
            <w:tcW w:w="637" w:type="dxa"/>
            <w:tcBorders>
              <w:top w:val="dotted" w:sz="6" w:space="0" w:color="76A743"/>
              <w:left w:val="single" w:sz="6" w:space="0" w:color="FFFFFF"/>
              <w:bottom w:val="single" w:sz="6" w:space="0" w:color="76A743"/>
              <w:right w:val="single" w:sz="6" w:space="0" w:color="FFFFFF"/>
            </w:tcBorders>
            <w:shd w:val="clear" w:color="auto" w:fill="EDF1E5"/>
          </w:tcPr>
          <w:p w14:paraId="0A887133"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75%</w:t>
            </w:r>
          </w:p>
        </w:tc>
        <w:tc>
          <w:tcPr>
            <w:tcW w:w="637" w:type="dxa"/>
            <w:tcBorders>
              <w:top w:val="dotted" w:sz="6" w:space="0" w:color="76A743"/>
              <w:left w:val="single" w:sz="6" w:space="0" w:color="FFFFFF"/>
              <w:bottom w:val="single" w:sz="6" w:space="0" w:color="76A743"/>
              <w:right w:val="single" w:sz="6" w:space="0" w:color="FFFFFF"/>
            </w:tcBorders>
            <w:shd w:val="clear" w:color="auto" w:fill="EDF1E5"/>
          </w:tcPr>
          <w:p w14:paraId="2F6B562B" w14:textId="77777777" w:rsidR="00A078D4" w:rsidRPr="001A0F55" w:rsidRDefault="00A078D4" w:rsidP="00DC62E3">
            <w:pPr>
              <w:kinsoku w:val="0"/>
              <w:overflowPunct w:val="0"/>
              <w:autoSpaceDE w:val="0"/>
              <w:autoSpaceDN w:val="0"/>
              <w:adjustRightInd w:val="0"/>
              <w:rPr>
                <w:rFonts w:ascii="Arial" w:hAnsi="Arial" w:cs="Arial"/>
                <w:sz w:val="12"/>
                <w:szCs w:val="12"/>
                <w:lang w:val="en-GB"/>
              </w:rPr>
            </w:pPr>
          </w:p>
        </w:tc>
        <w:tc>
          <w:tcPr>
            <w:tcW w:w="637" w:type="dxa"/>
            <w:tcBorders>
              <w:top w:val="dotted" w:sz="6" w:space="0" w:color="76A743"/>
              <w:left w:val="single" w:sz="6" w:space="0" w:color="FFFFFF"/>
              <w:bottom w:val="single" w:sz="6" w:space="0" w:color="76A743"/>
              <w:right w:val="single" w:sz="6" w:space="0" w:color="FFFFFF"/>
            </w:tcBorders>
            <w:shd w:val="clear" w:color="auto" w:fill="EDF1E5"/>
          </w:tcPr>
          <w:p w14:paraId="43D582A4" w14:textId="77777777" w:rsidR="00A078D4" w:rsidRPr="001A0F55" w:rsidRDefault="00A078D4" w:rsidP="00DC62E3">
            <w:pPr>
              <w:kinsoku w:val="0"/>
              <w:overflowPunct w:val="0"/>
              <w:autoSpaceDE w:val="0"/>
              <w:autoSpaceDN w:val="0"/>
              <w:adjustRightInd w:val="0"/>
              <w:spacing w:before="24"/>
              <w:rPr>
                <w:rFonts w:ascii="Arial" w:hAnsi="Arial" w:cs="Arial"/>
                <w:b/>
                <w:bCs/>
                <w:color w:val="414042"/>
                <w:sz w:val="12"/>
                <w:szCs w:val="12"/>
                <w:lang w:val="en-GB"/>
              </w:rPr>
            </w:pPr>
            <w:r w:rsidRPr="001A0F55">
              <w:rPr>
                <w:rFonts w:ascii="Arial" w:hAnsi="Arial" w:cs="Arial"/>
                <w:b/>
                <w:bCs/>
                <w:color w:val="414042"/>
                <w:sz w:val="12"/>
                <w:szCs w:val="12"/>
                <w:lang w:val="en-GB"/>
              </w:rPr>
              <w:t>No data</w:t>
            </w:r>
          </w:p>
        </w:tc>
        <w:tc>
          <w:tcPr>
            <w:tcW w:w="637" w:type="dxa"/>
            <w:tcBorders>
              <w:top w:val="dotted" w:sz="6" w:space="0" w:color="76A743"/>
              <w:left w:val="single" w:sz="6" w:space="0" w:color="FFFFFF"/>
              <w:bottom w:val="single" w:sz="6" w:space="0" w:color="76A743"/>
              <w:right w:val="single" w:sz="6" w:space="0" w:color="FFFFFF"/>
            </w:tcBorders>
            <w:shd w:val="clear" w:color="auto" w:fill="EDF1E5"/>
          </w:tcPr>
          <w:p w14:paraId="7101B14E"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100%</w:t>
            </w:r>
          </w:p>
        </w:tc>
        <w:tc>
          <w:tcPr>
            <w:tcW w:w="637" w:type="dxa"/>
            <w:tcBorders>
              <w:top w:val="dotted" w:sz="6" w:space="0" w:color="76A743"/>
              <w:left w:val="single" w:sz="6" w:space="0" w:color="FFFFFF"/>
              <w:bottom w:val="single" w:sz="6" w:space="0" w:color="76A743"/>
              <w:right w:val="single" w:sz="6" w:space="0" w:color="FFFFFF"/>
            </w:tcBorders>
            <w:shd w:val="clear" w:color="auto" w:fill="EDF1E5"/>
          </w:tcPr>
          <w:p w14:paraId="68FBF478" w14:textId="77777777" w:rsidR="00A078D4" w:rsidRPr="001A0F55" w:rsidRDefault="00A078D4" w:rsidP="00DC62E3">
            <w:pPr>
              <w:kinsoku w:val="0"/>
              <w:overflowPunct w:val="0"/>
              <w:autoSpaceDE w:val="0"/>
              <w:autoSpaceDN w:val="0"/>
              <w:adjustRightInd w:val="0"/>
              <w:rPr>
                <w:rFonts w:ascii="Arial" w:hAnsi="Arial" w:cs="Arial"/>
                <w:sz w:val="12"/>
                <w:szCs w:val="12"/>
                <w:lang w:val="en-GB"/>
              </w:rPr>
            </w:pPr>
          </w:p>
        </w:tc>
      </w:tr>
      <w:tr w:rsidR="008865EE" w:rsidRPr="001A0F55" w14:paraId="4431C2AA" w14:textId="77777777" w:rsidTr="00750AF7">
        <w:trPr>
          <w:trHeight w:val="514"/>
        </w:trPr>
        <w:tc>
          <w:tcPr>
            <w:tcW w:w="360" w:type="dxa"/>
            <w:vMerge/>
            <w:tcBorders>
              <w:top w:val="nil"/>
              <w:left w:val="none" w:sz="6" w:space="0" w:color="auto"/>
              <w:bottom w:val="single" w:sz="6" w:space="0" w:color="83AD4F"/>
              <w:right w:val="single" w:sz="6" w:space="0" w:color="FFFFFF"/>
            </w:tcBorders>
            <w:shd w:val="clear" w:color="auto" w:fill="76A743"/>
            <w:textDirection w:val="btLr"/>
          </w:tcPr>
          <w:p w14:paraId="0A913333" w14:textId="77777777" w:rsidR="00A078D4" w:rsidRPr="001A0F55" w:rsidRDefault="00A078D4" w:rsidP="00DC62E3">
            <w:pPr>
              <w:autoSpaceDE w:val="0"/>
              <w:autoSpaceDN w:val="0"/>
              <w:adjustRightInd w:val="0"/>
              <w:rPr>
                <w:rFonts w:ascii="Arial" w:hAnsi="Arial" w:cs="Arial"/>
                <w:sz w:val="2"/>
                <w:szCs w:val="2"/>
                <w:lang w:val="en-GB"/>
              </w:rPr>
            </w:pPr>
          </w:p>
        </w:tc>
        <w:tc>
          <w:tcPr>
            <w:tcW w:w="404" w:type="dxa"/>
            <w:tcBorders>
              <w:top w:val="single" w:sz="6" w:space="0" w:color="76A743"/>
              <w:left w:val="single" w:sz="6" w:space="0" w:color="FFFFFF"/>
              <w:bottom w:val="single" w:sz="6" w:space="0" w:color="76A743"/>
              <w:right w:val="single" w:sz="6" w:space="0" w:color="FFFFFF"/>
            </w:tcBorders>
            <w:shd w:val="clear" w:color="auto" w:fill="EDF1E5"/>
          </w:tcPr>
          <w:p w14:paraId="7F65EA8A" w14:textId="77777777" w:rsidR="00A078D4" w:rsidRPr="001A0F55" w:rsidRDefault="00A078D4" w:rsidP="00DC62E3">
            <w:pPr>
              <w:kinsoku w:val="0"/>
              <w:overflowPunct w:val="0"/>
              <w:autoSpaceDE w:val="0"/>
              <w:autoSpaceDN w:val="0"/>
              <w:adjustRightInd w:val="0"/>
              <w:spacing w:line="363" w:lineRule="exact"/>
              <w:jc w:val="center"/>
              <w:rPr>
                <w:rFonts w:ascii="Arial" w:hAnsi="Arial" w:cs="Arial"/>
                <w:b/>
                <w:bCs/>
                <w:color w:val="76A743"/>
                <w:sz w:val="32"/>
                <w:szCs w:val="32"/>
                <w:lang w:val="en-GB"/>
              </w:rPr>
            </w:pPr>
            <w:r w:rsidRPr="001A0F55">
              <w:rPr>
                <w:rFonts w:ascii="Arial" w:hAnsi="Arial" w:cs="Arial"/>
                <w:b/>
                <w:bCs/>
                <w:color w:val="76A743"/>
                <w:sz w:val="32"/>
                <w:szCs w:val="32"/>
                <w:lang w:val="en-GB"/>
              </w:rPr>
              <w:t>9</w:t>
            </w:r>
          </w:p>
        </w:tc>
        <w:tc>
          <w:tcPr>
            <w:tcW w:w="1052" w:type="dxa"/>
            <w:tcBorders>
              <w:top w:val="single" w:sz="6" w:space="0" w:color="76A743"/>
              <w:left w:val="single" w:sz="6" w:space="0" w:color="FFFFFF"/>
              <w:bottom w:val="single" w:sz="6" w:space="0" w:color="76A743"/>
              <w:right w:val="single" w:sz="6" w:space="0" w:color="FFFFFF"/>
            </w:tcBorders>
            <w:shd w:val="clear" w:color="auto" w:fill="EDF1E5"/>
          </w:tcPr>
          <w:p w14:paraId="03E3A71F" w14:textId="77777777" w:rsidR="00A078D4" w:rsidRPr="001A0F55" w:rsidRDefault="00A078D4" w:rsidP="00DC62E3">
            <w:pPr>
              <w:kinsoku w:val="0"/>
              <w:overflowPunct w:val="0"/>
              <w:autoSpaceDE w:val="0"/>
              <w:autoSpaceDN w:val="0"/>
              <w:adjustRightInd w:val="0"/>
              <w:spacing w:before="25"/>
              <w:ind w:right="50"/>
              <w:rPr>
                <w:rFonts w:ascii="Arial" w:hAnsi="Arial" w:cs="Arial"/>
                <w:color w:val="414042"/>
                <w:sz w:val="12"/>
                <w:szCs w:val="12"/>
                <w:lang w:val="en-GB"/>
              </w:rPr>
            </w:pPr>
            <w:r w:rsidRPr="001A0F55">
              <w:rPr>
                <w:rFonts w:ascii="Arial" w:hAnsi="Arial" w:cs="Arial"/>
                <w:color w:val="414042"/>
                <w:sz w:val="12"/>
                <w:szCs w:val="12"/>
                <w:lang w:val="en-GB"/>
              </w:rPr>
              <w:t>Reduce consumptive water intensity of dairy companies by 20%</w:t>
            </w:r>
          </w:p>
        </w:tc>
        <w:tc>
          <w:tcPr>
            <w:tcW w:w="420" w:type="dxa"/>
            <w:tcBorders>
              <w:top w:val="single" w:sz="6" w:space="0" w:color="76A743"/>
              <w:left w:val="single" w:sz="6" w:space="0" w:color="FFFFFF"/>
              <w:bottom w:val="single" w:sz="6" w:space="0" w:color="76A743"/>
              <w:right w:val="single" w:sz="6" w:space="0" w:color="FFFFFF"/>
            </w:tcBorders>
            <w:shd w:val="clear" w:color="auto" w:fill="EDF1E5"/>
          </w:tcPr>
          <w:p w14:paraId="4F8F14D2"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9.1</w:t>
            </w:r>
          </w:p>
        </w:tc>
        <w:tc>
          <w:tcPr>
            <w:tcW w:w="2210" w:type="dxa"/>
            <w:tcBorders>
              <w:top w:val="single" w:sz="6" w:space="0" w:color="76A743"/>
              <w:left w:val="single" w:sz="6" w:space="0" w:color="FFFFFF"/>
              <w:bottom w:val="single" w:sz="6" w:space="0" w:color="76A743"/>
              <w:right w:val="none" w:sz="6" w:space="0" w:color="auto"/>
            </w:tcBorders>
            <w:shd w:val="clear" w:color="auto" w:fill="EDF1E5"/>
          </w:tcPr>
          <w:p w14:paraId="3F1E9DD9" w14:textId="77777777" w:rsidR="00A078D4" w:rsidRPr="001A0F55" w:rsidRDefault="00A078D4" w:rsidP="00DC62E3">
            <w:pPr>
              <w:kinsoku w:val="0"/>
              <w:overflowPunct w:val="0"/>
              <w:autoSpaceDE w:val="0"/>
              <w:autoSpaceDN w:val="0"/>
              <w:adjustRightInd w:val="0"/>
              <w:spacing w:before="25"/>
              <w:ind w:right="462"/>
              <w:rPr>
                <w:rFonts w:ascii="Arial" w:hAnsi="Arial" w:cs="Arial"/>
                <w:color w:val="414042"/>
                <w:spacing w:val="2"/>
                <w:sz w:val="12"/>
                <w:szCs w:val="12"/>
                <w:lang w:val="en-GB"/>
              </w:rPr>
            </w:pPr>
            <w:r w:rsidRPr="001A0F55">
              <w:rPr>
                <w:rFonts w:ascii="Arial" w:hAnsi="Arial" w:cs="Arial"/>
                <w:color w:val="414042"/>
                <w:sz w:val="12"/>
                <w:szCs w:val="12"/>
                <w:lang w:val="en-GB"/>
              </w:rPr>
              <w:t xml:space="preserve">Reduce the consumptive water use </w:t>
            </w:r>
            <w:r w:rsidRPr="001A0F55">
              <w:rPr>
                <w:rFonts w:ascii="Arial" w:hAnsi="Arial" w:cs="Arial"/>
                <w:color w:val="414042"/>
                <w:spacing w:val="2"/>
                <w:sz w:val="12"/>
                <w:szCs w:val="12"/>
                <w:lang w:val="en-GB"/>
              </w:rPr>
              <w:t xml:space="preserve">intensity </w:t>
            </w:r>
            <w:r w:rsidRPr="001A0F55">
              <w:rPr>
                <w:rFonts w:ascii="Arial" w:hAnsi="Arial" w:cs="Arial"/>
                <w:color w:val="414042"/>
                <w:sz w:val="12"/>
                <w:szCs w:val="12"/>
                <w:lang w:val="en-GB"/>
              </w:rPr>
              <w:t xml:space="preserve">of </w:t>
            </w:r>
            <w:r w:rsidRPr="001A0F55">
              <w:rPr>
                <w:rFonts w:ascii="Arial" w:hAnsi="Arial" w:cs="Arial"/>
                <w:color w:val="414042"/>
                <w:spacing w:val="2"/>
                <w:sz w:val="12"/>
                <w:szCs w:val="12"/>
                <w:lang w:val="en-GB"/>
              </w:rPr>
              <w:t xml:space="preserve">dairy </w:t>
            </w:r>
            <w:r w:rsidRPr="001A0F55">
              <w:rPr>
                <w:rFonts w:ascii="Arial" w:hAnsi="Arial" w:cs="Arial"/>
                <w:color w:val="414042"/>
                <w:sz w:val="12"/>
                <w:szCs w:val="12"/>
                <w:lang w:val="en-GB"/>
              </w:rPr>
              <w:t xml:space="preserve">companies by 20% (on 2010/11 levels) </w:t>
            </w:r>
            <w:r w:rsidRPr="001A0F55">
              <w:rPr>
                <w:rFonts w:ascii="Arial" w:hAnsi="Arial" w:cs="Arial"/>
                <w:color w:val="414042"/>
                <w:spacing w:val="2"/>
                <w:sz w:val="12"/>
                <w:szCs w:val="12"/>
                <w:lang w:val="en-GB"/>
              </w:rPr>
              <w:t xml:space="preserve">(litres/litre </w:t>
            </w:r>
            <w:r w:rsidRPr="001A0F55">
              <w:rPr>
                <w:rFonts w:ascii="Arial" w:hAnsi="Arial" w:cs="Arial"/>
                <w:color w:val="414042"/>
                <w:sz w:val="12"/>
                <w:szCs w:val="12"/>
                <w:lang w:val="en-GB"/>
              </w:rPr>
              <w:t xml:space="preserve">of  milk </w:t>
            </w:r>
            <w:r w:rsidRPr="001A0F55">
              <w:rPr>
                <w:rFonts w:ascii="Arial" w:hAnsi="Arial" w:cs="Arial"/>
                <w:color w:val="414042"/>
                <w:spacing w:val="2"/>
                <w:sz w:val="12"/>
                <w:szCs w:val="12"/>
                <w:lang w:val="en-GB"/>
              </w:rPr>
              <w:t>processed)</w:t>
            </w:r>
          </w:p>
        </w:tc>
        <w:tc>
          <w:tcPr>
            <w:tcW w:w="637" w:type="dxa"/>
            <w:tcBorders>
              <w:top w:val="single" w:sz="6" w:space="0" w:color="76A743"/>
              <w:left w:val="none" w:sz="6" w:space="0" w:color="auto"/>
              <w:bottom w:val="single" w:sz="6" w:space="0" w:color="76A743"/>
              <w:right w:val="single" w:sz="6" w:space="0" w:color="FFFFFF"/>
            </w:tcBorders>
            <w:shd w:val="clear" w:color="auto" w:fill="EDF1E5"/>
          </w:tcPr>
          <w:p w14:paraId="149A5458"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1.75</w:t>
            </w:r>
          </w:p>
        </w:tc>
        <w:tc>
          <w:tcPr>
            <w:tcW w:w="637" w:type="dxa"/>
            <w:tcBorders>
              <w:top w:val="single" w:sz="6" w:space="0" w:color="76A743"/>
              <w:left w:val="single" w:sz="6" w:space="0" w:color="FFFFFF"/>
              <w:bottom w:val="single" w:sz="6" w:space="0" w:color="76A743"/>
              <w:right w:val="single" w:sz="6" w:space="0" w:color="FFFFFF"/>
            </w:tcBorders>
            <w:shd w:val="clear" w:color="auto" w:fill="EDF1E5"/>
          </w:tcPr>
          <w:p w14:paraId="7FA26485"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1.56</w:t>
            </w:r>
          </w:p>
        </w:tc>
        <w:tc>
          <w:tcPr>
            <w:tcW w:w="637" w:type="dxa"/>
            <w:tcBorders>
              <w:top w:val="single" w:sz="6" w:space="0" w:color="76A743"/>
              <w:left w:val="single" w:sz="6" w:space="0" w:color="FFFFFF"/>
              <w:bottom w:val="single" w:sz="6" w:space="0" w:color="76A743"/>
              <w:right w:val="single" w:sz="6" w:space="0" w:color="FFFFFF"/>
            </w:tcBorders>
            <w:shd w:val="clear" w:color="auto" w:fill="EDF1E5"/>
          </w:tcPr>
          <w:p w14:paraId="13F73722"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1.58</w:t>
            </w:r>
          </w:p>
        </w:tc>
        <w:tc>
          <w:tcPr>
            <w:tcW w:w="637" w:type="dxa"/>
            <w:tcBorders>
              <w:top w:val="single" w:sz="6" w:space="0" w:color="76A743"/>
              <w:left w:val="single" w:sz="6" w:space="0" w:color="FFFFFF"/>
              <w:bottom w:val="single" w:sz="6" w:space="0" w:color="76A743"/>
              <w:right w:val="single" w:sz="6" w:space="0" w:color="FFFFFF"/>
            </w:tcBorders>
            <w:shd w:val="clear" w:color="auto" w:fill="EDF1E5"/>
          </w:tcPr>
          <w:p w14:paraId="0E0ACDB9"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1.62</w:t>
            </w:r>
          </w:p>
        </w:tc>
        <w:tc>
          <w:tcPr>
            <w:tcW w:w="637" w:type="dxa"/>
            <w:tcBorders>
              <w:top w:val="single" w:sz="6" w:space="0" w:color="76A743"/>
              <w:left w:val="single" w:sz="6" w:space="0" w:color="FFFFFF"/>
              <w:bottom w:val="single" w:sz="6" w:space="0" w:color="76A743"/>
              <w:right w:val="single" w:sz="6" w:space="0" w:color="FFFFFF"/>
            </w:tcBorders>
            <w:shd w:val="clear" w:color="auto" w:fill="EDF1E5"/>
          </w:tcPr>
          <w:p w14:paraId="4F82F8CA" w14:textId="77777777" w:rsidR="00A078D4" w:rsidRPr="001A0F55" w:rsidRDefault="00A078D4" w:rsidP="00DC62E3">
            <w:pPr>
              <w:kinsoku w:val="0"/>
              <w:overflowPunct w:val="0"/>
              <w:autoSpaceDE w:val="0"/>
              <w:autoSpaceDN w:val="0"/>
              <w:adjustRightInd w:val="0"/>
              <w:spacing w:before="24"/>
              <w:rPr>
                <w:rFonts w:ascii="Arial" w:hAnsi="Arial" w:cs="Arial"/>
                <w:b/>
                <w:bCs/>
                <w:color w:val="414042"/>
                <w:sz w:val="12"/>
                <w:szCs w:val="12"/>
                <w:lang w:val="en-GB"/>
              </w:rPr>
            </w:pPr>
            <w:r w:rsidRPr="001A0F55">
              <w:rPr>
                <w:rFonts w:ascii="Arial" w:hAnsi="Arial" w:cs="Arial"/>
                <w:b/>
                <w:bCs/>
                <w:color w:val="414042"/>
                <w:sz w:val="12"/>
                <w:szCs w:val="12"/>
                <w:lang w:val="en-GB"/>
              </w:rPr>
              <w:t>1.85</w:t>
            </w:r>
          </w:p>
        </w:tc>
        <w:tc>
          <w:tcPr>
            <w:tcW w:w="637" w:type="dxa"/>
            <w:tcBorders>
              <w:top w:val="single" w:sz="6" w:space="0" w:color="76A743"/>
              <w:left w:val="single" w:sz="6" w:space="0" w:color="FFFFFF"/>
              <w:bottom w:val="single" w:sz="6" w:space="0" w:color="76A743"/>
              <w:right w:val="single" w:sz="6" w:space="0" w:color="FFFFFF"/>
            </w:tcBorders>
            <w:shd w:val="clear" w:color="auto" w:fill="EDF1E5"/>
          </w:tcPr>
          <w:p w14:paraId="6E8F3B44"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1.4</w:t>
            </w:r>
          </w:p>
        </w:tc>
        <w:tc>
          <w:tcPr>
            <w:tcW w:w="637" w:type="dxa"/>
            <w:tcBorders>
              <w:top w:val="single" w:sz="6" w:space="0" w:color="76A743"/>
              <w:left w:val="single" w:sz="6" w:space="0" w:color="FFFFFF"/>
              <w:bottom w:val="single" w:sz="6" w:space="0" w:color="76A743"/>
              <w:right w:val="single" w:sz="6" w:space="0" w:color="FFFFFF"/>
            </w:tcBorders>
            <w:shd w:val="clear" w:color="auto" w:fill="EDF1E5"/>
          </w:tcPr>
          <w:p w14:paraId="07E19066" w14:textId="77777777" w:rsidR="00A078D4" w:rsidRPr="001A0F55" w:rsidRDefault="00A078D4" w:rsidP="00DC62E3">
            <w:pPr>
              <w:kinsoku w:val="0"/>
              <w:overflowPunct w:val="0"/>
              <w:autoSpaceDE w:val="0"/>
              <w:autoSpaceDN w:val="0"/>
              <w:adjustRightInd w:val="0"/>
              <w:rPr>
                <w:rFonts w:ascii="Arial" w:hAnsi="Arial" w:cs="Arial"/>
                <w:sz w:val="6"/>
                <w:szCs w:val="6"/>
                <w:lang w:val="en-GB"/>
              </w:rPr>
            </w:pPr>
          </w:p>
          <w:p w14:paraId="736D53B9" w14:textId="3D29EDC7" w:rsidR="00A078D4" w:rsidRPr="001A0F55" w:rsidRDefault="00A078D4" w:rsidP="00DC62E3">
            <w:pPr>
              <w:kinsoku w:val="0"/>
              <w:overflowPunct w:val="0"/>
              <w:autoSpaceDE w:val="0"/>
              <w:autoSpaceDN w:val="0"/>
              <w:adjustRightInd w:val="0"/>
              <w:spacing w:line="169" w:lineRule="exact"/>
              <w:rPr>
                <w:rFonts w:ascii="Arial" w:hAnsi="Arial" w:cs="Arial"/>
                <w:position w:val="-3"/>
                <w:sz w:val="16"/>
                <w:szCs w:val="16"/>
                <w:lang w:val="en-GB"/>
              </w:rPr>
            </w:pPr>
            <w:r w:rsidRPr="001A0F55">
              <w:rPr>
                <w:rFonts w:ascii="Arial" w:hAnsi="Arial" w:cs="Arial"/>
                <w:noProof/>
                <w:position w:val="-3"/>
                <w:sz w:val="16"/>
                <w:szCs w:val="16"/>
                <w:lang w:eastAsia="en-AU"/>
              </w:rPr>
              <w:drawing>
                <wp:inline distT="0" distB="0" distL="0" distR="0" wp14:anchorId="4FDD0E8D" wp14:editId="5F1B80D2">
                  <wp:extent cx="103505" cy="111125"/>
                  <wp:effectExtent l="0" t="0" r="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3505" cy="111125"/>
                          </a:xfrm>
                          <a:prstGeom prst="rect">
                            <a:avLst/>
                          </a:prstGeom>
                          <a:noFill/>
                          <a:ln>
                            <a:noFill/>
                          </a:ln>
                        </pic:spPr>
                      </pic:pic>
                    </a:graphicData>
                  </a:graphic>
                </wp:inline>
              </w:drawing>
            </w:r>
          </w:p>
        </w:tc>
      </w:tr>
      <w:tr w:rsidR="008865EE" w:rsidRPr="001A0F55" w14:paraId="22BCB466" w14:textId="77777777" w:rsidTr="00750AF7">
        <w:trPr>
          <w:trHeight w:val="514"/>
        </w:trPr>
        <w:tc>
          <w:tcPr>
            <w:tcW w:w="360" w:type="dxa"/>
            <w:vMerge/>
            <w:tcBorders>
              <w:top w:val="nil"/>
              <w:left w:val="none" w:sz="6" w:space="0" w:color="auto"/>
              <w:bottom w:val="single" w:sz="6" w:space="0" w:color="83AD4F"/>
              <w:right w:val="single" w:sz="6" w:space="0" w:color="FFFFFF"/>
            </w:tcBorders>
            <w:shd w:val="clear" w:color="auto" w:fill="76A743"/>
            <w:textDirection w:val="btLr"/>
          </w:tcPr>
          <w:p w14:paraId="4405C14F" w14:textId="77777777" w:rsidR="00A078D4" w:rsidRPr="001A0F55" w:rsidRDefault="00A078D4" w:rsidP="00DC62E3">
            <w:pPr>
              <w:autoSpaceDE w:val="0"/>
              <w:autoSpaceDN w:val="0"/>
              <w:adjustRightInd w:val="0"/>
              <w:rPr>
                <w:rFonts w:ascii="Arial" w:hAnsi="Arial" w:cs="Arial"/>
                <w:sz w:val="2"/>
                <w:szCs w:val="2"/>
                <w:lang w:val="en-GB"/>
              </w:rPr>
            </w:pPr>
          </w:p>
        </w:tc>
        <w:tc>
          <w:tcPr>
            <w:tcW w:w="404" w:type="dxa"/>
            <w:tcBorders>
              <w:top w:val="single" w:sz="6" w:space="0" w:color="76A743"/>
              <w:left w:val="none" w:sz="6" w:space="0" w:color="auto"/>
              <w:bottom w:val="dotted" w:sz="6" w:space="0" w:color="76A743"/>
              <w:right w:val="single" w:sz="6" w:space="0" w:color="FFFFFF"/>
            </w:tcBorders>
            <w:shd w:val="clear" w:color="auto" w:fill="EDF1E5"/>
          </w:tcPr>
          <w:p w14:paraId="2BD5CD77" w14:textId="77777777" w:rsidR="00A078D4" w:rsidRPr="001A0F55" w:rsidRDefault="00A078D4" w:rsidP="00DC62E3">
            <w:pPr>
              <w:kinsoku w:val="0"/>
              <w:overflowPunct w:val="0"/>
              <w:autoSpaceDE w:val="0"/>
              <w:autoSpaceDN w:val="0"/>
              <w:adjustRightInd w:val="0"/>
              <w:spacing w:line="363" w:lineRule="exact"/>
              <w:ind w:right="22"/>
              <w:jc w:val="center"/>
              <w:rPr>
                <w:rFonts w:ascii="Arial" w:hAnsi="Arial" w:cs="Arial"/>
                <w:b/>
                <w:bCs/>
                <w:color w:val="76A743"/>
                <w:sz w:val="32"/>
                <w:szCs w:val="32"/>
                <w:lang w:val="en-GB"/>
              </w:rPr>
            </w:pPr>
            <w:r w:rsidRPr="001A0F55">
              <w:rPr>
                <w:rFonts w:ascii="Arial" w:hAnsi="Arial" w:cs="Arial"/>
                <w:b/>
                <w:bCs/>
                <w:color w:val="76A743"/>
                <w:sz w:val="32"/>
                <w:szCs w:val="32"/>
                <w:lang w:val="en-GB"/>
              </w:rPr>
              <w:t>10</w:t>
            </w:r>
          </w:p>
        </w:tc>
        <w:tc>
          <w:tcPr>
            <w:tcW w:w="1052" w:type="dxa"/>
            <w:tcBorders>
              <w:top w:val="single" w:sz="6" w:space="0" w:color="76A743"/>
              <w:left w:val="single" w:sz="6" w:space="0" w:color="FFFFFF"/>
              <w:bottom w:val="dotted" w:sz="6" w:space="0" w:color="76A743"/>
              <w:right w:val="single" w:sz="6" w:space="0" w:color="FFFFFF"/>
            </w:tcBorders>
            <w:shd w:val="clear" w:color="auto" w:fill="EDF1E5"/>
          </w:tcPr>
          <w:p w14:paraId="443818EF" w14:textId="77777777" w:rsidR="00A078D4" w:rsidRPr="001A0F55" w:rsidRDefault="00A078D4" w:rsidP="00DC62E3">
            <w:pPr>
              <w:kinsoku w:val="0"/>
              <w:overflowPunct w:val="0"/>
              <w:autoSpaceDE w:val="0"/>
              <w:autoSpaceDN w:val="0"/>
              <w:adjustRightInd w:val="0"/>
              <w:spacing w:before="25"/>
              <w:ind w:right="164"/>
              <w:rPr>
                <w:rFonts w:ascii="Arial" w:hAnsi="Arial" w:cs="Arial"/>
                <w:color w:val="414042"/>
                <w:sz w:val="12"/>
                <w:szCs w:val="12"/>
                <w:lang w:val="en-GB"/>
              </w:rPr>
            </w:pPr>
            <w:r w:rsidRPr="001A0F55">
              <w:rPr>
                <w:rFonts w:ascii="Arial" w:hAnsi="Arial" w:cs="Arial"/>
                <w:color w:val="414042"/>
                <w:sz w:val="12"/>
                <w:szCs w:val="12"/>
                <w:lang w:val="en-GB"/>
              </w:rPr>
              <w:t>Reduce greenhouse gas emissions intensity by 30%</w:t>
            </w:r>
          </w:p>
        </w:tc>
        <w:tc>
          <w:tcPr>
            <w:tcW w:w="420" w:type="dxa"/>
            <w:tcBorders>
              <w:top w:val="single" w:sz="6" w:space="0" w:color="76A743"/>
              <w:left w:val="single" w:sz="6" w:space="0" w:color="FFFFFF"/>
              <w:bottom w:val="dotted" w:sz="6" w:space="0" w:color="76A743"/>
              <w:right w:val="single" w:sz="6" w:space="0" w:color="FFFFFF"/>
            </w:tcBorders>
            <w:shd w:val="clear" w:color="auto" w:fill="EDF1E5"/>
          </w:tcPr>
          <w:p w14:paraId="37216656"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10.1</w:t>
            </w:r>
          </w:p>
        </w:tc>
        <w:tc>
          <w:tcPr>
            <w:tcW w:w="2210" w:type="dxa"/>
            <w:tcBorders>
              <w:top w:val="single" w:sz="6" w:space="0" w:color="76A743"/>
              <w:left w:val="single" w:sz="6" w:space="0" w:color="FFFFFF"/>
              <w:bottom w:val="dotted" w:sz="6" w:space="0" w:color="76A743"/>
              <w:right w:val="single" w:sz="6" w:space="0" w:color="FFFFFF"/>
            </w:tcBorders>
            <w:shd w:val="clear" w:color="auto" w:fill="EDF1E5"/>
          </w:tcPr>
          <w:p w14:paraId="175FBF18" w14:textId="77777777" w:rsidR="00A078D4" w:rsidRPr="001A0F55" w:rsidRDefault="00A078D4" w:rsidP="00DC62E3">
            <w:pPr>
              <w:kinsoku w:val="0"/>
              <w:overflowPunct w:val="0"/>
              <w:autoSpaceDE w:val="0"/>
              <w:autoSpaceDN w:val="0"/>
              <w:adjustRightInd w:val="0"/>
              <w:spacing w:before="25"/>
              <w:ind w:right="336"/>
              <w:rPr>
                <w:rFonts w:ascii="Arial" w:hAnsi="Arial" w:cs="Arial"/>
                <w:color w:val="414042"/>
                <w:sz w:val="12"/>
                <w:szCs w:val="12"/>
                <w:lang w:val="en-GB"/>
              </w:rPr>
            </w:pPr>
            <w:r w:rsidRPr="001A0F55">
              <w:rPr>
                <w:rFonts w:ascii="Arial" w:hAnsi="Arial" w:cs="Arial"/>
                <w:color w:val="414042"/>
                <w:sz w:val="12"/>
                <w:szCs w:val="12"/>
                <w:lang w:val="en-GB"/>
              </w:rPr>
              <w:t>30% reduction in GHG emissions intensity on 2010/11 levels measured by a direct measurement of dairy companies emissions</w:t>
            </w:r>
          </w:p>
        </w:tc>
        <w:tc>
          <w:tcPr>
            <w:tcW w:w="637" w:type="dxa"/>
            <w:tcBorders>
              <w:top w:val="single" w:sz="6" w:space="0" w:color="76A743"/>
              <w:left w:val="single" w:sz="6" w:space="0" w:color="FFFFFF"/>
              <w:bottom w:val="dotted" w:sz="6" w:space="0" w:color="76A743"/>
              <w:right w:val="single" w:sz="6" w:space="0" w:color="FFFFFF"/>
            </w:tcBorders>
            <w:shd w:val="clear" w:color="auto" w:fill="EDF1E5"/>
          </w:tcPr>
          <w:p w14:paraId="4F32CAFE"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178.7</w:t>
            </w:r>
          </w:p>
        </w:tc>
        <w:tc>
          <w:tcPr>
            <w:tcW w:w="637" w:type="dxa"/>
            <w:tcBorders>
              <w:top w:val="single" w:sz="6" w:space="0" w:color="76A743"/>
              <w:left w:val="single" w:sz="6" w:space="0" w:color="FFFFFF"/>
              <w:bottom w:val="dotted" w:sz="6" w:space="0" w:color="76A743"/>
              <w:right w:val="single" w:sz="6" w:space="0" w:color="FFFFFF"/>
            </w:tcBorders>
            <w:shd w:val="clear" w:color="auto" w:fill="EDF1E5"/>
          </w:tcPr>
          <w:p w14:paraId="6AA252DB"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153.6</w:t>
            </w:r>
          </w:p>
        </w:tc>
        <w:tc>
          <w:tcPr>
            <w:tcW w:w="637" w:type="dxa"/>
            <w:tcBorders>
              <w:top w:val="single" w:sz="6" w:space="0" w:color="76A743"/>
              <w:left w:val="single" w:sz="6" w:space="0" w:color="FFFFFF"/>
              <w:bottom w:val="dotted" w:sz="6" w:space="0" w:color="76A743"/>
              <w:right w:val="single" w:sz="6" w:space="0" w:color="FFFFFF"/>
            </w:tcBorders>
            <w:shd w:val="clear" w:color="auto" w:fill="EDF1E5"/>
          </w:tcPr>
          <w:p w14:paraId="70517A91"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152.5</w:t>
            </w:r>
          </w:p>
        </w:tc>
        <w:tc>
          <w:tcPr>
            <w:tcW w:w="637" w:type="dxa"/>
            <w:tcBorders>
              <w:top w:val="single" w:sz="6" w:space="0" w:color="76A743"/>
              <w:left w:val="single" w:sz="6" w:space="0" w:color="FFFFFF"/>
              <w:bottom w:val="dotted" w:sz="6" w:space="0" w:color="76A743"/>
              <w:right w:val="single" w:sz="6" w:space="0" w:color="FFFFFF"/>
            </w:tcBorders>
            <w:shd w:val="clear" w:color="auto" w:fill="EDF1E5"/>
          </w:tcPr>
          <w:p w14:paraId="00D7F2CF"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140</w:t>
            </w:r>
          </w:p>
        </w:tc>
        <w:tc>
          <w:tcPr>
            <w:tcW w:w="637" w:type="dxa"/>
            <w:tcBorders>
              <w:top w:val="single" w:sz="6" w:space="0" w:color="76A743"/>
              <w:left w:val="single" w:sz="6" w:space="0" w:color="FFFFFF"/>
              <w:bottom w:val="dotted" w:sz="6" w:space="0" w:color="76A743"/>
              <w:right w:val="single" w:sz="6" w:space="0" w:color="FFFFFF"/>
            </w:tcBorders>
            <w:shd w:val="clear" w:color="auto" w:fill="EDF1E5"/>
          </w:tcPr>
          <w:p w14:paraId="778A927D" w14:textId="77777777" w:rsidR="00A078D4" w:rsidRPr="001A0F55" w:rsidRDefault="00A078D4" w:rsidP="00DC62E3">
            <w:pPr>
              <w:kinsoku w:val="0"/>
              <w:overflowPunct w:val="0"/>
              <w:autoSpaceDE w:val="0"/>
              <w:autoSpaceDN w:val="0"/>
              <w:adjustRightInd w:val="0"/>
              <w:spacing w:before="24"/>
              <w:rPr>
                <w:rFonts w:ascii="Arial" w:hAnsi="Arial" w:cs="Arial"/>
                <w:b/>
                <w:bCs/>
                <w:color w:val="414042"/>
                <w:sz w:val="12"/>
                <w:szCs w:val="12"/>
                <w:lang w:val="en-GB"/>
              </w:rPr>
            </w:pPr>
            <w:r w:rsidRPr="001A0F55">
              <w:rPr>
                <w:rFonts w:ascii="Arial" w:hAnsi="Arial" w:cs="Arial"/>
                <w:b/>
                <w:bCs/>
                <w:color w:val="414042"/>
                <w:sz w:val="12"/>
                <w:szCs w:val="12"/>
                <w:lang w:val="en-GB"/>
              </w:rPr>
              <w:t>159.6</w:t>
            </w:r>
          </w:p>
        </w:tc>
        <w:tc>
          <w:tcPr>
            <w:tcW w:w="637" w:type="dxa"/>
            <w:tcBorders>
              <w:top w:val="single" w:sz="6" w:space="0" w:color="76A743"/>
              <w:left w:val="single" w:sz="6" w:space="0" w:color="FFFFFF"/>
              <w:bottom w:val="dotted" w:sz="6" w:space="0" w:color="76A743"/>
              <w:right w:val="single" w:sz="6" w:space="0" w:color="FFFFFF"/>
            </w:tcBorders>
            <w:shd w:val="clear" w:color="auto" w:fill="EDF1E5"/>
          </w:tcPr>
          <w:p w14:paraId="1A22B475"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125.8</w:t>
            </w:r>
          </w:p>
        </w:tc>
        <w:tc>
          <w:tcPr>
            <w:tcW w:w="637" w:type="dxa"/>
            <w:tcBorders>
              <w:top w:val="single" w:sz="6" w:space="0" w:color="76A743"/>
              <w:left w:val="single" w:sz="6" w:space="0" w:color="FFFFFF"/>
              <w:bottom w:val="dotted" w:sz="6" w:space="0" w:color="76A743"/>
              <w:right w:val="single" w:sz="6" w:space="0" w:color="FFFFFF"/>
            </w:tcBorders>
            <w:shd w:val="clear" w:color="auto" w:fill="EDF1E5"/>
          </w:tcPr>
          <w:p w14:paraId="4071B2DD" w14:textId="77777777" w:rsidR="00A078D4" w:rsidRPr="001A0F55" w:rsidRDefault="00A078D4" w:rsidP="00DC62E3">
            <w:pPr>
              <w:kinsoku w:val="0"/>
              <w:overflowPunct w:val="0"/>
              <w:autoSpaceDE w:val="0"/>
              <w:autoSpaceDN w:val="0"/>
              <w:adjustRightInd w:val="0"/>
              <w:spacing w:before="3"/>
              <w:rPr>
                <w:rFonts w:ascii="Arial" w:hAnsi="Arial" w:cs="Arial"/>
                <w:sz w:val="4"/>
                <w:szCs w:val="4"/>
                <w:lang w:val="en-GB"/>
              </w:rPr>
            </w:pPr>
          </w:p>
          <w:p w14:paraId="64E79143" w14:textId="1083DCE7" w:rsidR="00A078D4" w:rsidRPr="001A0F55" w:rsidRDefault="00A078D4" w:rsidP="00DC62E3">
            <w:pPr>
              <w:kinsoku w:val="0"/>
              <w:overflowPunct w:val="0"/>
              <w:autoSpaceDE w:val="0"/>
              <w:autoSpaceDN w:val="0"/>
              <w:adjustRightInd w:val="0"/>
              <w:spacing w:line="171" w:lineRule="exact"/>
              <w:rPr>
                <w:rFonts w:ascii="Arial" w:hAnsi="Arial" w:cs="Arial"/>
                <w:position w:val="-3"/>
                <w:sz w:val="17"/>
                <w:szCs w:val="17"/>
                <w:lang w:val="en-GB"/>
              </w:rPr>
            </w:pPr>
            <w:r w:rsidRPr="001A0F55">
              <w:rPr>
                <w:rFonts w:ascii="Arial" w:hAnsi="Arial" w:cs="Arial"/>
                <w:noProof/>
                <w:position w:val="-3"/>
                <w:sz w:val="17"/>
                <w:szCs w:val="17"/>
                <w:lang w:eastAsia="en-AU"/>
              </w:rPr>
              <w:drawing>
                <wp:inline distT="0" distB="0" distL="0" distR="0" wp14:anchorId="6E841D7F" wp14:editId="7A545668">
                  <wp:extent cx="111125" cy="111125"/>
                  <wp:effectExtent l="0" t="0" r="3175"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1125" cy="111125"/>
                          </a:xfrm>
                          <a:prstGeom prst="rect">
                            <a:avLst/>
                          </a:prstGeom>
                          <a:noFill/>
                          <a:ln>
                            <a:noFill/>
                          </a:ln>
                        </pic:spPr>
                      </pic:pic>
                    </a:graphicData>
                  </a:graphic>
                </wp:inline>
              </w:drawing>
            </w:r>
          </w:p>
        </w:tc>
      </w:tr>
      <w:tr w:rsidR="008865EE" w:rsidRPr="001A0F55" w14:paraId="02E7DA23" w14:textId="77777777" w:rsidTr="00750AF7">
        <w:trPr>
          <w:trHeight w:val="277"/>
        </w:trPr>
        <w:tc>
          <w:tcPr>
            <w:tcW w:w="360" w:type="dxa"/>
            <w:vMerge/>
            <w:tcBorders>
              <w:top w:val="nil"/>
              <w:left w:val="none" w:sz="6" w:space="0" w:color="auto"/>
              <w:bottom w:val="single" w:sz="6" w:space="0" w:color="83AD4F"/>
              <w:right w:val="single" w:sz="6" w:space="0" w:color="FFFFFF"/>
            </w:tcBorders>
            <w:shd w:val="clear" w:color="auto" w:fill="76A743"/>
            <w:textDirection w:val="btLr"/>
          </w:tcPr>
          <w:p w14:paraId="3C61669A" w14:textId="77777777" w:rsidR="00A078D4" w:rsidRPr="001A0F55" w:rsidRDefault="00A078D4" w:rsidP="00DC62E3">
            <w:pPr>
              <w:autoSpaceDE w:val="0"/>
              <w:autoSpaceDN w:val="0"/>
              <w:adjustRightInd w:val="0"/>
              <w:rPr>
                <w:rFonts w:ascii="Arial" w:hAnsi="Arial" w:cs="Arial"/>
                <w:sz w:val="2"/>
                <w:szCs w:val="2"/>
                <w:lang w:val="en-GB"/>
              </w:rPr>
            </w:pPr>
          </w:p>
        </w:tc>
        <w:tc>
          <w:tcPr>
            <w:tcW w:w="404" w:type="dxa"/>
            <w:tcBorders>
              <w:top w:val="dotted" w:sz="6" w:space="0" w:color="76A743"/>
              <w:left w:val="none" w:sz="6" w:space="0" w:color="auto"/>
              <w:bottom w:val="single" w:sz="6" w:space="0" w:color="76A743"/>
              <w:right w:val="single" w:sz="6" w:space="0" w:color="FFFFFF"/>
            </w:tcBorders>
            <w:shd w:val="clear" w:color="auto" w:fill="EDF1E5"/>
          </w:tcPr>
          <w:p w14:paraId="7FA9E899" w14:textId="77777777" w:rsidR="00A078D4" w:rsidRPr="001A0F55" w:rsidRDefault="00A078D4" w:rsidP="00DC62E3">
            <w:pPr>
              <w:kinsoku w:val="0"/>
              <w:overflowPunct w:val="0"/>
              <w:autoSpaceDE w:val="0"/>
              <w:autoSpaceDN w:val="0"/>
              <w:adjustRightInd w:val="0"/>
              <w:rPr>
                <w:rFonts w:ascii="Arial" w:hAnsi="Arial" w:cs="Arial"/>
                <w:sz w:val="12"/>
                <w:szCs w:val="12"/>
                <w:lang w:val="en-GB"/>
              </w:rPr>
            </w:pPr>
          </w:p>
        </w:tc>
        <w:tc>
          <w:tcPr>
            <w:tcW w:w="1052" w:type="dxa"/>
            <w:tcBorders>
              <w:top w:val="dotted" w:sz="6" w:space="0" w:color="76A743"/>
              <w:left w:val="single" w:sz="6" w:space="0" w:color="FFFFFF"/>
              <w:bottom w:val="single" w:sz="6" w:space="0" w:color="76A743"/>
              <w:right w:val="single" w:sz="6" w:space="0" w:color="FFFFFF"/>
            </w:tcBorders>
            <w:shd w:val="clear" w:color="auto" w:fill="EDF1E5"/>
          </w:tcPr>
          <w:p w14:paraId="344D40CD" w14:textId="77777777" w:rsidR="00A078D4" w:rsidRPr="001A0F55" w:rsidRDefault="00A078D4" w:rsidP="00DC62E3">
            <w:pPr>
              <w:kinsoku w:val="0"/>
              <w:overflowPunct w:val="0"/>
              <w:autoSpaceDE w:val="0"/>
              <w:autoSpaceDN w:val="0"/>
              <w:adjustRightInd w:val="0"/>
              <w:rPr>
                <w:rFonts w:ascii="Arial" w:hAnsi="Arial" w:cs="Arial"/>
                <w:sz w:val="12"/>
                <w:szCs w:val="12"/>
                <w:lang w:val="en-GB"/>
              </w:rPr>
            </w:pPr>
          </w:p>
        </w:tc>
        <w:tc>
          <w:tcPr>
            <w:tcW w:w="420" w:type="dxa"/>
            <w:tcBorders>
              <w:top w:val="dotted" w:sz="6" w:space="0" w:color="76A743"/>
              <w:left w:val="single" w:sz="6" w:space="0" w:color="FFFFFF"/>
              <w:bottom w:val="single" w:sz="6" w:space="0" w:color="76A743"/>
              <w:right w:val="single" w:sz="6" w:space="0" w:color="FFFFFF"/>
            </w:tcBorders>
            <w:shd w:val="clear" w:color="auto" w:fill="EDF1E5"/>
          </w:tcPr>
          <w:p w14:paraId="12BBBED5"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10.2</w:t>
            </w:r>
          </w:p>
        </w:tc>
        <w:tc>
          <w:tcPr>
            <w:tcW w:w="2210" w:type="dxa"/>
            <w:tcBorders>
              <w:top w:val="dotted" w:sz="6" w:space="0" w:color="76A743"/>
              <w:left w:val="single" w:sz="6" w:space="0" w:color="FFFFFF"/>
              <w:bottom w:val="single" w:sz="6" w:space="0" w:color="76A743"/>
              <w:right w:val="single" w:sz="6" w:space="0" w:color="FFFFFF"/>
            </w:tcBorders>
            <w:shd w:val="clear" w:color="auto" w:fill="EDF1E5"/>
          </w:tcPr>
          <w:p w14:paraId="4794BA5C"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Farm emissions abatement actions</w:t>
            </w:r>
          </w:p>
        </w:tc>
        <w:tc>
          <w:tcPr>
            <w:tcW w:w="637" w:type="dxa"/>
            <w:tcBorders>
              <w:top w:val="dotted" w:sz="6" w:space="0" w:color="76A743"/>
              <w:left w:val="single" w:sz="6" w:space="0" w:color="FFFFFF"/>
              <w:bottom w:val="single" w:sz="6" w:space="0" w:color="76A743"/>
              <w:right w:val="single" w:sz="6" w:space="0" w:color="FFFFFF"/>
            </w:tcBorders>
            <w:shd w:val="clear" w:color="auto" w:fill="EDF1E5"/>
          </w:tcPr>
          <w:p w14:paraId="2FBE321D" w14:textId="77777777" w:rsidR="00A078D4" w:rsidRPr="001A0F55" w:rsidRDefault="00A078D4" w:rsidP="00DC62E3">
            <w:pPr>
              <w:kinsoku w:val="0"/>
              <w:overflowPunct w:val="0"/>
              <w:autoSpaceDE w:val="0"/>
              <w:autoSpaceDN w:val="0"/>
              <w:adjustRightInd w:val="0"/>
              <w:spacing w:before="25"/>
              <w:ind w:right="283"/>
              <w:rPr>
                <w:rFonts w:ascii="Arial" w:hAnsi="Arial" w:cs="Arial"/>
                <w:color w:val="414042"/>
                <w:sz w:val="12"/>
                <w:szCs w:val="12"/>
                <w:lang w:val="en-GB"/>
              </w:rPr>
            </w:pPr>
            <w:r w:rsidRPr="001A0F55">
              <w:rPr>
                <w:rFonts w:ascii="Arial" w:hAnsi="Arial" w:cs="Arial"/>
                <w:color w:val="414042"/>
                <w:sz w:val="12"/>
                <w:szCs w:val="12"/>
                <w:lang w:val="en-GB"/>
              </w:rPr>
              <w:t>Under review</w:t>
            </w:r>
          </w:p>
        </w:tc>
        <w:tc>
          <w:tcPr>
            <w:tcW w:w="637" w:type="dxa"/>
            <w:tcBorders>
              <w:top w:val="dotted" w:sz="6" w:space="0" w:color="76A743"/>
              <w:left w:val="single" w:sz="6" w:space="0" w:color="FFFFFF"/>
              <w:bottom w:val="single" w:sz="6" w:space="0" w:color="76A743"/>
              <w:right w:val="single" w:sz="6" w:space="0" w:color="FFFFFF"/>
            </w:tcBorders>
            <w:shd w:val="clear" w:color="auto" w:fill="EDF1E5"/>
          </w:tcPr>
          <w:p w14:paraId="2E956272" w14:textId="77777777" w:rsidR="00A078D4" w:rsidRPr="001A0F55" w:rsidRDefault="00A078D4" w:rsidP="00DC62E3">
            <w:pPr>
              <w:kinsoku w:val="0"/>
              <w:overflowPunct w:val="0"/>
              <w:autoSpaceDE w:val="0"/>
              <w:autoSpaceDN w:val="0"/>
              <w:adjustRightInd w:val="0"/>
              <w:rPr>
                <w:rFonts w:ascii="Arial" w:hAnsi="Arial" w:cs="Arial"/>
                <w:sz w:val="12"/>
                <w:szCs w:val="12"/>
                <w:lang w:val="en-GB"/>
              </w:rPr>
            </w:pPr>
          </w:p>
        </w:tc>
        <w:tc>
          <w:tcPr>
            <w:tcW w:w="637" w:type="dxa"/>
            <w:tcBorders>
              <w:top w:val="dotted" w:sz="6" w:space="0" w:color="76A743"/>
              <w:left w:val="single" w:sz="6" w:space="0" w:color="FFFFFF"/>
              <w:bottom w:val="single" w:sz="6" w:space="0" w:color="76A743"/>
              <w:right w:val="single" w:sz="6" w:space="0" w:color="FFFFFF"/>
            </w:tcBorders>
            <w:shd w:val="clear" w:color="auto" w:fill="EDF1E5"/>
          </w:tcPr>
          <w:p w14:paraId="33EE7613" w14:textId="77777777" w:rsidR="00A078D4" w:rsidRPr="001A0F55" w:rsidRDefault="00A078D4" w:rsidP="00DC62E3">
            <w:pPr>
              <w:kinsoku w:val="0"/>
              <w:overflowPunct w:val="0"/>
              <w:autoSpaceDE w:val="0"/>
              <w:autoSpaceDN w:val="0"/>
              <w:adjustRightInd w:val="0"/>
              <w:rPr>
                <w:rFonts w:ascii="Arial" w:hAnsi="Arial" w:cs="Arial"/>
                <w:sz w:val="12"/>
                <w:szCs w:val="12"/>
                <w:lang w:val="en-GB"/>
              </w:rPr>
            </w:pPr>
          </w:p>
        </w:tc>
        <w:tc>
          <w:tcPr>
            <w:tcW w:w="637" w:type="dxa"/>
            <w:tcBorders>
              <w:top w:val="dotted" w:sz="6" w:space="0" w:color="76A743"/>
              <w:left w:val="single" w:sz="6" w:space="0" w:color="FFFFFF"/>
              <w:bottom w:val="single" w:sz="6" w:space="0" w:color="76A743"/>
              <w:right w:val="single" w:sz="6" w:space="0" w:color="FFFFFF"/>
            </w:tcBorders>
            <w:shd w:val="clear" w:color="auto" w:fill="EDF1E5"/>
          </w:tcPr>
          <w:p w14:paraId="5E347564" w14:textId="77777777" w:rsidR="00A078D4" w:rsidRPr="001A0F55" w:rsidRDefault="00A078D4" w:rsidP="00DC62E3">
            <w:pPr>
              <w:kinsoku w:val="0"/>
              <w:overflowPunct w:val="0"/>
              <w:autoSpaceDE w:val="0"/>
              <w:autoSpaceDN w:val="0"/>
              <w:adjustRightInd w:val="0"/>
              <w:rPr>
                <w:rFonts w:ascii="Arial" w:hAnsi="Arial" w:cs="Arial"/>
                <w:sz w:val="12"/>
                <w:szCs w:val="12"/>
                <w:lang w:val="en-GB"/>
              </w:rPr>
            </w:pPr>
          </w:p>
        </w:tc>
        <w:tc>
          <w:tcPr>
            <w:tcW w:w="637" w:type="dxa"/>
            <w:tcBorders>
              <w:top w:val="dotted" w:sz="6" w:space="0" w:color="76A743"/>
              <w:left w:val="single" w:sz="6" w:space="0" w:color="FFFFFF"/>
              <w:bottom w:val="single" w:sz="6" w:space="0" w:color="76A743"/>
              <w:right w:val="single" w:sz="6" w:space="0" w:color="FFFFFF"/>
            </w:tcBorders>
            <w:shd w:val="clear" w:color="auto" w:fill="EDF1E5"/>
          </w:tcPr>
          <w:p w14:paraId="1D8869E7" w14:textId="77777777" w:rsidR="00A078D4" w:rsidRPr="001A0F55" w:rsidRDefault="00A078D4" w:rsidP="00DC62E3">
            <w:pPr>
              <w:kinsoku w:val="0"/>
              <w:overflowPunct w:val="0"/>
              <w:autoSpaceDE w:val="0"/>
              <w:autoSpaceDN w:val="0"/>
              <w:adjustRightInd w:val="0"/>
              <w:rPr>
                <w:rFonts w:ascii="Arial" w:hAnsi="Arial" w:cs="Arial"/>
                <w:sz w:val="12"/>
                <w:szCs w:val="12"/>
                <w:lang w:val="en-GB"/>
              </w:rPr>
            </w:pPr>
          </w:p>
        </w:tc>
        <w:tc>
          <w:tcPr>
            <w:tcW w:w="637" w:type="dxa"/>
            <w:tcBorders>
              <w:top w:val="dotted" w:sz="6" w:space="0" w:color="76A743"/>
              <w:left w:val="single" w:sz="6" w:space="0" w:color="FFFFFF"/>
              <w:bottom w:val="single" w:sz="6" w:space="0" w:color="76A743"/>
              <w:right w:val="single" w:sz="6" w:space="0" w:color="FFFFFF"/>
            </w:tcBorders>
            <w:shd w:val="clear" w:color="auto" w:fill="EDF1E5"/>
          </w:tcPr>
          <w:p w14:paraId="15537DF7" w14:textId="77777777" w:rsidR="00A078D4" w:rsidRPr="001A0F55" w:rsidRDefault="00A078D4" w:rsidP="00DC62E3">
            <w:pPr>
              <w:kinsoku w:val="0"/>
              <w:overflowPunct w:val="0"/>
              <w:autoSpaceDE w:val="0"/>
              <w:autoSpaceDN w:val="0"/>
              <w:adjustRightInd w:val="0"/>
              <w:spacing w:before="25"/>
              <w:ind w:right="284"/>
              <w:rPr>
                <w:rFonts w:ascii="Arial" w:hAnsi="Arial" w:cs="Arial"/>
                <w:color w:val="414042"/>
                <w:sz w:val="12"/>
                <w:szCs w:val="12"/>
                <w:lang w:val="en-GB"/>
              </w:rPr>
            </w:pPr>
            <w:r w:rsidRPr="001A0F55">
              <w:rPr>
                <w:rFonts w:ascii="Arial" w:hAnsi="Arial" w:cs="Arial"/>
                <w:color w:val="414042"/>
                <w:sz w:val="12"/>
                <w:szCs w:val="12"/>
                <w:lang w:val="en-GB"/>
              </w:rPr>
              <w:t>Under review</w:t>
            </w:r>
          </w:p>
        </w:tc>
        <w:tc>
          <w:tcPr>
            <w:tcW w:w="637" w:type="dxa"/>
            <w:tcBorders>
              <w:top w:val="dotted" w:sz="6" w:space="0" w:color="76A743"/>
              <w:left w:val="single" w:sz="6" w:space="0" w:color="FFFFFF"/>
              <w:bottom w:val="single" w:sz="6" w:space="0" w:color="76A743"/>
              <w:right w:val="single" w:sz="6" w:space="0" w:color="FFFFFF"/>
            </w:tcBorders>
            <w:shd w:val="clear" w:color="auto" w:fill="EDF1E5"/>
          </w:tcPr>
          <w:p w14:paraId="3F14254D" w14:textId="77777777" w:rsidR="00A078D4" w:rsidRPr="001A0F55" w:rsidRDefault="00A078D4" w:rsidP="00DC62E3">
            <w:pPr>
              <w:kinsoku w:val="0"/>
              <w:overflowPunct w:val="0"/>
              <w:autoSpaceDE w:val="0"/>
              <w:autoSpaceDN w:val="0"/>
              <w:adjustRightInd w:val="0"/>
              <w:rPr>
                <w:rFonts w:ascii="Arial" w:hAnsi="Arial" w:cs="Arial"/>
                <w:sz w:val="12"/>
                <w:szCs w:val="12"/>
                <w:lang w:val="en-GB"/>
              </w:rPr>
            </w:pPr>
          </w:p>
        </w:tc>
      </w:tr>
      <w:tr w:rsidR="008865EE" w:rsidRPr="001A0F55" w14:paraId="6BB379D2" w14:textId="77777777" w:rsidTr="00750AF7">
        <w:trPr>
          <w:trHeight w:val="277"/>
        </w:trPr>
        <w:tc>
          <w:tcPr>
            <w:tcW w:w="360" w:type="dxa"/>
            <w:vMerge/>
            <w:tcBorders>
              <w:top w:val="nil"/>
              <w:left w:val="none" w:sz="6" w:space="0" w:color="auto"/>
              <w:bottom w:val="single" w:sz="6" w:space="0" w:color="83AD4F"/>
              <w:right w:val="single" w:sz="6" w:space="0" w:color="FFFFFF"/>
            </w:tcBorders>
            <w:shd w:val="clear" w:color="auto" w:fill="76A743"/>
            <w:textDirection w:val="btLr"/>
          </w:tcPr>
          <w:p w14:paraId="13A8180E" w14:textId="77777777" w:rsidR="00A078D4" w:rsidRPr="001A0F55" w:rsidRDefault="00A078D4" w:rsidP="00DC62E3">
            <w:pPr>
              <w:autoSpaceDE w:val="0"/>
              <w:autoSpaceDN w:val="0"/>
              <w:adjustRightInd w:val="0"/>
              <w:rPr>
                <w:rFonts w:ascii="Arial" w:hAnsi="Arial" w:cs="Arial"/>
                <w:sz w:val="2"/>
                <w:szCs w:val="2"/>
                <w:lang w:val="en-GB"/>
              </w:rPr>
            </w:pPr>
          </w:p>
        </w:tc>
        <w:tc>
          <w:tcPr>
            <w:tcW w:w="404" w:type="dxa"/>
            <w:vMerge w:val="restart"/>
            <w:tcBorders>
              <w:top w:val="single" w:sz="6" w:space="0" w:color="76A743"/>
              <w:left w:val="single" w:sz="6" w:space="0" w:color="FFFFFF"/>
              <w:bottom w:val="single" w:sz="6" w:space="0" w:color="83AD4F"/>
              <w:right w:val="single" w:sz="6" w:space="0" w:color="FFFFFF"/>
            </w:tcBorders>
            <w:shd w:val="clear" w:color="auto" w:fill="EDF1E5"/>
          </w:tcPr>
          <w:p w14:paraId="32AF926D" w14:textId="77777777" w:rsidR="00A078D4" w:rsidRPr="001A0F55" w:rsidRDefault="00A078D4" w:rsidP="00DC62E3">
            <w:pPr>
              <w:kinsoku w:val="0"/>
              <w:overflowPunct w:val="0"/>
              <w:autoSpaceDE w:val="0"/>
              <w:autoSpaceDN w:val="0"/>
              <w:adjustRightInd w:val="0"/>
              <w:spacing w:line="363" w:lineRule="exact"/>
              <w:rPr>
                <w:rFonts w:ascii="Arial" w:hAnsi="Arial" w:cs="Arial"/>
                <w:b/>
                <w:bCs/>
                <w:color w:val="76A743"/>
                <w:sz w:val="32"/>
                <w:szCs w:val="32"/>
                <w:lang w:val="en-GB"/>
              </w:rPr>
            </w:pPr>
            <w:r w:rsidRPr="001A0F55">
              <w:rPr>
                <w:rFonts w:ascii="Arial" w:hAnsi="Arial" w:cs="Arial"/>
                <w:b/>
                <w:bCs/>
                <w:color w:val="76A743"/>
                <w:sz w:val="32"/>
                <w:szCs w:val="32"/>
                <w:lang w:val="en-GB"/>
              </w:rPr>
              <w:t>11</w:t>
            </w:r>
          </w:p>
        </w:tc>
        <w:tc>
          <w:tcPr>
            <w:tcW w:w="1052" w:type="dxa"/>
            <w:vMerge w:val="restart"/>
            <w:tcBorders>
              <w:top w:val="single" w:sz="6" w:space="0" w:color="76A743"/>
              <w:left w:val="single" w:sz="6" w:space="0" w:color="FFFFFF"/>
              <w:bottom w:val="single" w:sz="6" w:space="0" w:color="83AD4F"/>
              <w:right w:val="single" w:sz="6" w:space="0" w:color="FFFFFF"/>
            </w:tcBorders>
            <w:shd w:val="clear" w:color="auto" w:fill="EDF1E5"/>
          </w:tcPr>
          <w:p w14:paraId="14913911" w14:textId="77777777" w:rsidR="00A078D4" w:rsidRPr="001A0F55" w:rsidRDefault="00A078D4" w:rsidP="00DC62E3">
            <w:pPr>
              <w:kinsoku w:val="0"/>
              <w:overflowPunct w:val="0"/>
              <w:autoSpaceDE w:val="0"/>
              <w:autoSpaceDN w:val="0"/>
              <w:adjustRightInd w:val="0"/>
              <w:spacing w:before="25"/>
              <w:ind w:right="50"/>
              <w:rPr>
                <w:rFonts w:ascii="Arial" w:hAnsi="Arial" w:cs="Arial"/>
                <w:color w:val="414042"/>
                <w:sz w:val="12"/>
                <w:szCs w:val="12"/>
                <w:lang w:val="en-GB"/>
              </w:rPr>
            </w:pPr>
            <w:r w:rsidRPr="001A0F55">
              <w:rPr>
                <w:rFonts w:ascii="Arial" w:hAnsi="Arial" w:cs="Arial"/>
                <w:color w:val="414042"/>
                <w:sz w:val="12"/>
                <w:szCs w:val="12"/>
                <w:lang w:val="en-GB"/>
              </w:rPr>
              <w:t>Reduce waste to landfill by 40%</w:t>
            </w:r>
          </w:p>
        </w:tc>
        <w:tc>
          <w:tcPr>
            <w:tcW w:w="420" w:type="dxa"/>
            <w:tcBorders>
              <w:top w:val="single" w:sz="6" w:space="0" w:color="76A743"/>
              <w:left w:val="single" w:sz="6" w:space="0" w:color="FFFFFF"/>
              <w:bottom w:val="dotted" w:sz="6" w:space="0" w:color="76A743"/>
              <w:right w:val="single" w:sz="6" w:space="0" w:color="FFFFFF"/>
            </w:tcBorders>
            <w:shd w:val="clear" w:color="auto" w:fill="EDF1E5"/>
          </w:tcPr>
          <w:p w14:paraId="2246F002"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11.1a</w:t>
            </w:r>
          </w:p>
        </w:tc>
        <w:tc>
          <w:tcPr>
            <w:tcW w:w="2210" w:type="dxa"/>
            <w:tcBorders>
              <w:top w:val="single" w:sz="6" w:space="0" w:color="76A743"/>
              <w:left w:val="single" w:sz="6" w:space="0" w:color="FFFFFF"/>
              <w:bottom w:val="dotted" w:sz="6" w:space="0" w:color="76A743"/>
              <w:right w:val="none" w:sz="6" w:space="0" w:color="auto"/>
            </w:tcBorders>
            <w:shd w:val="clear" w:color="auto" w:fill="EDF1E5"/>
          </w:tcPr>
          <w:p w14:paraId="1672445C"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40% reduction in dairy company waste to landfill on 2010/11 levels</w:t>
            </w:r>
          </w:p>
        </w:tc>
        <w:tc>
          <w:tcPr>
            <w:tcW w:w="637" w:type="dxa"/>
            <w:tcBorders>
              <w:top w:val="single" w:sz="6" w:space="0" w:color="76A743"/>
              <w:left w:val="none" w:sz="6" w:space="0" w:color="auto"/>
              <w:bottom w:val="dotted" w:sz="6" w:space="0" w:color="76A743"/>
              <w:right w:val="single" w:sz="6" w:space="0" w:color="FFFFFF"/>
            </w:tcBorders>
            <w:shd w:val="clear" w:color="auto" w:fill="EDF1E5"/>
          </w:tcPr>
          <w:p w14:paraId="38B549C6"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2.69</w:t>
            </w:r>
          </w:p>
        </w:tc>
        <w:tc>
          <w:tcPr>
            <w:tcW w:w="637" w:type="dxa"/>
            <w:tcBorders>
              <w:top w:val="single" w:sz="6" w:space="0" w:color="76A743"/>
              <w:left w:val="single" w:sz="6" w:space="0" w:color="FFFFFF"/>
              <w:bottom w:val="dotted" w:sz="6" w:space="0" w:color="76A743"/>
              <w:right w:val="single" w:sz="6" w:space="0" w:color="FFFFFF"/>
            </w:tcBorders>
            <w:shd w:val="clear" w:color="auto" w:fill="EDF1E5"/>
          </w:tcPr>
          <w:p w14:paraId="1DDC0E4B"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1.63</w:t>
            </w:r>
          </w:p>
        </w:tc>
        <w:tc>
          <w:tcPr>
            <w:tcW w:w="637" w:type="dxa"/>
            <w:tcBorders>
              <w:top w:val="single" w:sz="6" w:space="0" w:color="76A743"/>
              <w:left w:val="single" w:sz="6" w:space="0" w:color="FFFFFF"/>
              <w:bottom w:val="dotted" w:sz="6" w:space="0" w:color="76A743"/>
              <w:right w:val="single" w:sz="6" w:space="0" w:color="FFFFFF"/>
            </w:tcBorders>
            <w:shd w:val="clear" w:color="auto" w:fill="EDF1E5"/>
          </w:tcPr>
          <w:p w14:paraId="1E1D132A"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1.45</w:t>
            </w:r>
          </w:p>
        </w:tc>
        <w:tc>
          <w:tcPr>
            <w:tcW w:w="637" w:type="dxa"/>
            <w:tcBorders>
              <w:top w:val="single" w:sz="6" w:space="0" w:color="76A743"/>
              <w:left w:val="single" w:sz="6" w:space="0" w:color="FFFFFF"/>
              <w:bottom w:val="dotted" w:sz="6" w:space="0" w:color="76A743"/>
              <w:right w:val="single" w:sz="6" w:space="0" w:color="FFFFFF"/>
            </w:tcBorders>
            <w:shd w:val="clear" w:color="auto" w:fill="EDF1E5"/>
          </w:tcPr>
          <w:p w14:paraId="5C74E369"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1.39</w:t>
            </w:r>
          </w:p>
        </w:tc>
        <w:tc>
          <w:tcPr>
            <w:tcW w:w="637" w:type="dxa"/>
            <w:tcBorders>
              <w:top w:val="single" w:sz="6" w:space="0" w:color="76A743"/>
              <w:left w:val="single" w:sz="6" w:space="0" w:color="FFFFFF"/>
              <w:bottom w:val="dotted" w:sz="6" w:space="0" w:color="76A743"/>
              <w:right w:val="single" w:sz="6" w:space="0" w:color="FFFFFF"/>
            </w:tcBorders>
            <w:shd w:val="clear" w:color="auto" w:fill="EDF1E5"/>
          </w:tcPr>
          <w:p w14:paraId="0B4512FB" w14:textId="77777777" w:rsidR="00A078D4" w:rsidRPr="001A0F55" w:rsidRDefault="00A078D4" w:rsidP="00DC62E3">
            <w:pPr>
              <w:kinsoku w:val="0"/>
              <w:overflowPunct w:val="0"/>
              <w:autoSpaceDE w:val="0"/>
              <w:autoSpaceDN w:val="0"/>
              <w:adjustRightInd w:val="0"/>
              <w:spacing w:before="24"/>
              <w:rPr>
                <w:rFonts w:ascii="Arial" w:hAnsi="Arial" w:cs="Arial"/>
                <w:b/>
                <w:bCs/>
                <w:color w:val="414042"/>
                <w:sz w:val="12"/>
                <w:szCs w:val="12"/>
                <w:lang w:val="en-GB"/>
              </w:rPr>
            </w:pPr>
            <w:r w:rsidRPr="001A0F55">
              <w:rPr>
                <w:rFonts w:ascii="Arial" w:hAnsi="Arial" w:cs="Arial"/>
                <w:b/>
                <w:bCs/>
                <w:color w:val="414042"/>
                <w:sz w:val="12"/>
                <w:szCs w:val="12"/>
                <w:lang w:val="en-GB"/>
              </w:rPr>
              <w:t>1.32</w:t>
            </w:r>
          </w:p>
        </w:tc>
        <w:tc>
          <w:tcPr>
            <w:tcW w:w="637" w:type="dxa"/>
            <w:tcBorders>
              <w:top w:val="single" w:sz="6" w:space="0" w:color="76A743"/>
              <w:left w:val="single" w:sz="6" w:space="0" w:color="FFFFFF"/>
              <w:bottom w:val="dotted" w:sz="6" w:space="0" w:color="76A743"/>
              <w:right w:val="single" w:sz="6" w:space="0" w:color="FFFFFF"/>
            </w:tcBorders>
            <w:shd w:val="clear" w:color="auto" w:fill="EDF1E5"/>
          </w:tcPr>
          <w:p w14:paraId="73F5E6DF"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1.61</w:t>
            </w:r>
          </w:p>
        </w:tc>
        <w:tc>
          <w:tcPr>
            <w:tcW w:w="637" w:type="dxa"/>
            <w:tcBorders>
              <w:top w:val="single" w:sz="6" w:space="0" w:color="76A743"/>
              <w:left w:val="single" w:sz="6" w:space="0" w:color="FFFFFF"/>
              <w:bottom w:val="dotted" w:sz="6" w:space="0" w:color="76A743"/>
              <w:right w:val="single" w:sz="6" w:space="0" w:color="FFFFFF"/>
            </w:tcBorders>
            <w:shd w:val="clear" w:color="auto" w:fill="EDF1E5"/>
          </w:tcPr>
          <w:p w14:paraId="3BA6E1FD" w14:textId="77777777" w:rsidR="00A078D4" w:rsidRPr="001A0F55" w:rsidRDefault="00A078D4" w:rsidP="00DC62E3">
            <w:pPr>
              <w:kinsoku w:val="0"/>
              <w:overflowPunct w:val="0"/>
              <w:autoSpaceDE w:val="0"/>
              <w:autoSpaceDN w:val="0"/>
              <w:adjustRightInd w:val="0"/>
              <w:spacing w:before="3"/>
              <w:rPr>
                <w:rFonts w:ascii="Arial" w:hAnsi="Arial" w:cs="Arial"/>
                <w:sz w:val="4"/>
                <w:szCs w:val="4"/>
                <w:lang w:val="en-GB"/>
              </w:rPr>
            </w:pPr>
          </w:p>
          <w:p w14:paraId="0C386CD2" w14:textId="622E080A" w:rsidR="00A078D4" w:rsidRPr="001A0F55" w:rsidRDefault="00A078D4" w:rsidP="00DC62E3">
            <w:pPr>
              <w:kinsoku w:val="0"/>
              <w:overflowPunct w:val="0"/>
              <w:autoSpaceDE w:val="0"/>
              <w:autoSpaceDN w:val="0"/>
              <w:adjustRightInd w:val="0"/>
              <w:spacing w:line="171" w:lineRule="exact"/>
              <w:rPr>
                <w:rFonts w:ascii="Arial" w:hAnsi="Arial" w:cs="Arial"/>
                <w:position w:val="-3"/>
                <w:sz w:val="17"/>
                <w:szCs w:val="17"/>
                <w:lang w:val="en-GB"/>
              </w:rPr>
            </w:pPr>
            <w:r w:rsidRPr="001A0F55">
              <w:rPr>
                <w:rFonts w:ascii="Arial" w:hAnsi="Arial" w:cs="Arial"/>
                <w:noProof/>
                <w:position w:val="-3"/>
                <w:sz w:val="17"/>
                <w:szCs w:val="17"/>
                <w:lang w:eastAsia="en-AU"/>
              </w:rPr>
              <w:drawing>
                <wp:inline distT="0" distB="0" distL="0" distR="0" wp14:anchorId="5D6C8F04" wp14:editId="47354893">
                  <wp:extent cx="111125" cy="111125"/>
                  <wp:effectExtent l="0" t="0" r="3175"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1125" cy="111125"/>
                          </a:xfrm>
                          <a:prstGeom prst="rect">
                            <a:avLst/>
                          </a:prstGeom>
                          <a:noFill/>
                          <a:ln>
                            <a:noFill/>
                          </a:ln>
                        </pic:spPr>
                      </pic:pic>
                    </a:graphicData>
                  </a:graphic>
                </wp:inline>
              </w:drawing>
            </w:r>
          </w:p>
        </w:tc>
      </w:tr>
      <w:tr w:rsidR="008865EE" w:rsidRPr="001A0F55" w14:paraId="0E88F79A" w14:textId="77777777" w:rsidTr="00750AF7">
        <w:trPr>
          <w:trHeight w:val="277"/>
        </w:trPr>
        <w:tc>
          <w:tcPr>
            <w:tcW w:w="360" w:type="dxa"/>
            <w:vMerge/>
            <w:tcBorders>
              <w:top w:val="nil"/>
              <w:left w:val="none" w:sz="6" w:space="0" w:color="auto"/>
              <w:bottom w:val="single" w:sz="6" w:space="0" w:color="83AD4F"/>
              <w:right w:val="single" w:sz="6" w:space="0" w:color="FFFFFF"/>
            </w:tcBorders>
            <w:shd w:val="clear" w:color="auto" w:fill="76A743"/>
            <w:textDirection w:val="btLr"/>
          </w:tcPr>
          <w:p w14:paraId="5F555CB5" w14:textId="77777777" w:rsidR="00A078D4" w:rsidRPr="001A0F55" w:rsidRDefault="00A078D4" w:rsidP="00DC62E3">
            <w:pPr>
              <w:autoSpaceDE w:val="0"/>
              <w:autoSpaceDN w:val="0"/>
              <w:adjustRightInd w:val="0"/>
              <w:rPr>
                <w:rFonts w:ascii="Arial" w:hAnsi="Arial" w:cs="Arial"/>
                <w:sz w:val="2"/>
                <w:szCs w:val="2"/>
                <w:lang w:val="en-GB"/>
              </w:rPr>
            </w:pPr>
          </w:p>
        </w:tc>
        <w:tc>
          <w:tcPr>
            <w:tcW w:w="404" w:type="dxa"/>
            <w:vMerge/>
            <w:tcBorders>
              <w:top w:val="nil"/>
              <w:left w:val="single" w:sz="6" w:space="0" w:color="FFFFFF"/>
              <w:bottom w:val="single" w:sz="6" w:space="0" w:color="83AD4F"/>
              <w:right w:val="single" w:sz="6" w:space="0" w:color="FFFFFF"/>
            </w:tcBorders>
            <w:shd w:val="clear" w:color="auto" w:fill="EDF1E5"/>
          </w:tcPr>
          <w:p w14:paraId="68D2697D" w14:textId="77777777" w:rsidR="00A078D4" w:rsidRPr="001A0F55" w:rsidRDefault="00A078D4" w:rsidP="00DC62E3">
            <w:pPr>
              <w:autoSpaceDE w:val="0"/>
              <w:autoSpaceDN w:val="0"/>
              <w:adjustRightInd w:val="0"/>
              <w:rPr>
                <w:rFonts w:ascii="Arial" w:hAnsi="Arial" w:cs="Arial"/>
                <w:sz w:val="2"/>
                <w:szCs w:val="2"/>
                <w:lang w:val="en-GB"/>
              </w:rPr>
            </w:pPr>
          </w:p>
        </w:tc>
        <w:tc>
          <w:tcPr>
            <w:tcW w:w="1052" w:type="dxa"/>
            <w:vMerge/>
            <w:tcBorders>
              <w:top w:val="nil"/>
              <w:left w:val="single" w:sz="6" w:space="0" w:color="FFFFFF"/>
              <w:bottom w:val="single" w:sz="6" w:space="0" w:color="83AD4F"/>
              <w:right w:val="single" w:sz="6" w:space="0" w:color="FFFFFF"/>
            </w:tcBorders>
            <w:shd w:val="clear" w:color="auto" w:fill="EDF1E5"/>
          </w:tcPr>
          <w:p w14:paraId="6B25C32A" w14:textId="77777777" w:rsidR="00A078D4" w:rsidRPr="001A0F55" w:rsidRDefault="00A078D4" w:rsidP="00DC62E3">
            <w:pPr>
              <w:autoSpaceDE w:val="0"/>
              <w:autoSpaceDN w:val="0"/>
              <w:adjustRightInd w:val="0"/>
              <w:rPr>
                <w:rFonts w:ascii="Arial" w:hAnsi="Arial" w:cs="Arial"/>
                <w:sz w:val="2"/>
                <w:szCs w:val="2"/>
                <w:lang w:val="en-GB"/>
              </w:rPr>
            </w:pPr>
          </w:p>
        </w:tc>
        <w:tc>
          <w:tcPr>
            <w:tcW w:w="420" w:type="dxa"/>
            <w:tcBorders>
              <w:top w:val="dotted" w:sz="6" w:space="0" w:color="76A743"/>
              <w:left w:val="single" w:sz="6" w:space="0" w:color="FFFFFF"/>
              <w:bottom w:val="dotted" w:sz="6" w:space="0" w:color="76A743"/>
              <w:right w:val="single" w:sz="6" w:space="0" w:color="FFFFFF"/>
            </w:tcBorders>
            <w:shd w:val="clear" w:color="auto" w:fill="EDF1E5"/>
          </w:tcPr>
          <w:p w14:paraId="22BD0B89"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11.1b</w:t>
            </w:r>
          </w:p>
        </w:tc>
        <w:tc>
          <w:tcPr>
            <w:tcW w:w="2847" w:type="dxa"/>
            <w:gridSpan w:val="2"/>
            <w:tcBorders>
              <w:top w:val="single" w:sz="6" w:space="0" w:color="76A743"/>
              <w:left w:val="single" w:sz="6" w:space="0" w:color="FFFFFF"/>
              <w:bottom w:val="single" w:sz="6" w:space="0" w:color="76A743"/>
              <w:right w:val="single" w:sz="6" w:space="0" w:color="FFFFFF"/>
            </w:tcBorders>
            <w:shd w:val="clear" w:color="auto" w:fill="EDF1E5"/>
          </w:tcPr>
          <w:p w14:paraId="49704230" w14:textId="77777777" w:rsidR="00A078D4" w:rsidRPr="001A0F55" w:rsidRDefault="00A078D4" w:rsidP="00DC62E3">
            <w:pPr>
              <w:kinsoku w:val="0"/>
              <w:overflowPunct w:val="0"/>
              <w:autoSpaceDE w:val="0"/>
              <w:autoSpaceDN w:val="0"/>
              <w:adjustRightInd w:val="0"/>
              <w:spacing w:before="25"/>
              <w:ind w:right="469"/>
              <w:rPr>
                <w:rFonts w:ascii="Arial" w:hAnsi="Arial" w:cs="Arial"/>
                <w:color w:val="414042"/>
                <w:sz w:val="12"/>
                <w:szCs w:val="12"/>
                <w:lang w:val="en-GB"/>
              </w:rPr>
            </w:pPr>
            <w:r w:rsidRPr="001A0F55">
              <w:rPr>
                <w:rFonts w:ascii="Arial" w:hAnsi="Arial" w:cs="Arial"/>
                <w:color w:val="414042"/>
                <w:sz w:val="12"/>
                <w:szCs w:val="12"/>
                <w:lang w:val="en-GB"/>
              </w:rPr>
              <w:t>Dairy companies: Signatories to Australian 9 Packaging Covenant (APC)</w:t>
            </w:r>
          </w:p>
        </w:tc>
        <w:tc>
          <w:tcPr>
            <w:tcW w:w="637" w:type="dxa"/>
            <w:tcBorders>
              <w:top w:val="dotted" w:sz="6" w:space="0" w:color="76A743"/>
              <w:left w:val="single" w:sz="6" w:space="0" w:color="FFFFFF"/>
              <w:bottom w:val="dotted" w:sz="6" w:space="0" w:color="76A743"/>
              <w:right w:val="single" w:sz="6" w:space="0" w:color="FFFFFF"/>
            </w:tcBorders>
            <w:shd w:val="clear" w:color="auto" w:fill="EDF1E5"/>
          </w:tcPr>
          <w:p w14:paraId="72A806D9"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9</w:t>
            </w:r>
          </w:p>
        </w:tc>
        <w:tc>
          <w:tcPr>
            <w:tcW w:w="637" w:type="dxa"/>
            <w:tcBorders>
              <w:top w:val="dotted" w:sz="6" w:space="0" w:color="76A743"/>
              <w:left w:val="single" w:sz="6" w:space="0" w:color="FFFFFF"/>
              <w:bottom w:val="dotted" w:sz="6" w:space="0" w:color="76A743"/>
              <w:right w:val="single" w:sz="6" w:space="0" w:color="FFFFFF"/>
            </w:tcBorders>
            <w:shd w:val="clear" w:color="auto" w:fill="EDF1E5"/>
          </w:tcPr>
          <w:p w14:paraId="331BA3C0"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8</w:t>
            </w:r>
          </w:p>
        </w:tc>
        <w:tc>
          <w:tcPr>
            <w:tcW w:w="637" w:type="dxa"/>
            <w:tcBorders>
              <w:top w:val="dotted" w:sz="6" w:space="0" w:color="76A743"/>
              <w:left w:val="single" w:sz="6" w:space="0" w:color="FFFFFF"/>
              <w:bottom w:val="dotted" w:sz="6" w:space="0" w:color="76A743"/>
              <w:right w:val="single" w:sz="6" w:space="0" w:color="FFFFFF"/>
            </w:tcBorders>
            <w:shd w:val="clear" w:color="auto" w:fill="EDF1E5"/>
          </w:tcPr>
          <w:p w14:paraId="4665CC66"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8</w:t>
            </w:r>
          </w:p>
        </w:tc>
        <w:tc>
          <w:tcPr>
            <w:tcW w:w="637" w:type="dxa"/>
            <w:tcBorders>
              <w:top w:val="dotted" w:sz="6" w:space="0" w:color="76A743"/>
              <w:left w:val="single" w:sz="6" w:space="0" w:color="FFFFFF"/>
              <w:bottom w:val="dotted" w:sz="6" w:space="0" w:color="76A743"/>
              <w:right w:val="single" w:sz="6" w:space="0" w:color="FFFFFF"/>
            </w:tcBorders>
            <w:shd w:val="clear" w:color="auto" w:fill="EDF1E5"/>
          </w:tcPr>
          <w:p w14:paraId="4A5F421E" w14:textId="77777777" w:rsidR="00A078D4" w:rsidRPr="001A0F55" w:rsidRDefault="00A078D4" w:rsidP="00DC62E3">
            <w:pPr>
              <w:kinsoku w:val="0"/>
              <w:overflowPunct w:val="0"/>
              <w:autoSpaceDE w:val="0"/>
              <w:autoSpaceDN w:val="0"/>
              <w:adjustRightInd w:val="0"/>
              <w:spacing w:before="24"/>
              <w:rPr>
                <w:rFonts w:ascii="Arial" w:hAnsi="Arial" w:cs="Arial"/>
                <w:b/>
                <w:bCs/>
                <w:color w:val="414042"/>
                <w:sz w:val="12"/>
                <w:szCs w:val="12"/>
                <w:lang w:val="en-GB"/>
              </w:rPr>
            </w:pPr>
            <w:r w:rsidRPr="001A0F55">
              <w:rPr>
                <w:rFonts w:ascii="Arial" w:hAnsi="Arial" w:cs="Arial"/>
                <w:b/>
                <w:bCs/>
                <w:color w:val="414042"/>
                <w:sz w:val="12"/>
                <w:szCs w:val="12"/>
                <w:lang w:val="en-GB"/>
              </w:rPr>
              <w:t>&gt;15</w:t>
            </w:r>
          </w:p>
        </w:tc>
        <w:tc>
          <w:tcPr>
            <w:tcW w:w="637" w:type="dxa"/>
            <w:tcBorders>
              <w:top w:val="dotted" w:sz="6" w:space="0" w:color="76A743"/>
              <w:left w:val="single" w:sz="6" w:space="0" w:color="FFFFFF"/>
              <w:bottom w:val="dotted" w:sz="6" w:space="0" w:color="76A743"/>
              <w:right w:val="single" w:sz="6" w:space="0" w:color="FFFFFF"/>
            </w:tcBorders>
            <w:shd w:val="clear" w:color="auto" w:fill="EDF1E5"/>
          </w:tcPr>
          <w:p w14:paraId="4378434D"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All Dairy companies</w:t>
            </w:r>
          </w:p>
        </w:tc>
        <w:tc>
          <w:tcPr>
            <w:tcW w:w="637" w:type="dxa"/>
            <w:tcBorders>
              <w:top w:val="dotted" w:sz="6" w:space="0" w:color="76A743"/>
              <w:left w:val="single" w:sz="6" w:space="0" w:color="FFFFFF"/>
              <w:bottom w:val="dotted" w:sz="6" w:space="0" w:color="76A743"/>
              <w:right w:val="single" w:sz="6" w:space="0" w:color="FFFFFF"/>
            </w:tcBorders>
            <w:shd w:val="clear" w:color="auto" w:fill="EDF1E5"/>
          </w:tcPr>
          <w:p w14:paraId="77BAC8F8" w14:textId="77777777" w:rsidR="00A078D4" w:rsidRPr="001A0F55" w:rsidRDefault="00A078D4" w:rsidP="00DC62E3">
            <w:pPr>
              <w:kinsoku w:val="0"/>
              <w:overflowPunct w:val="0"/>
              <w:autoSpaceDE w:val="0"/>
              <w:autoSpaceDN w:val="0"/>
              <w:adjustRightInd w:val="0"/>
              <w:spacing w:before="3"/>
              <w:rPr>
                <w:rFonts w:ascii="Arial" w:hAnsi="Arial" w:cs="Arial"/>
                <w:sz w:val="4"/>
                <w:szCs w:val="4"/>
                <w:lang w:val="en-GB"/>
              </w:rPr>
            </w:pPr>
          </w:p>
          <w:p w14:paraId="53BCD6CA" w14:textId="7A06CA75" w:rsidR="00A078D4" w:rsidRPr="001A0F55" w:rsidRDefault="00A078D4" w:rsidP="00DC62E3">
            <w:pPr>
              <w:kinsoku w:val="0"/>
              <w:overflowPunct w:val="0"/>
              <w:autoSpaceDE w:val="0"/>
              <w:autoSpaceDN w:val="0"/>
              <w:adjustRightInd w:val="0"/>
              <w:spacing w:line="169" w:lineRule="exact"/>
              <w:rPr>
                <w:rFonts w:ascii="Arial" w:hAnsi="Arial" w:cs="Arial"/>
                <w:position w:val="-3"/>
                <w:sz w:val="16"/>
                <w:szCs w:val="16"/>
                <w:lang w:val="en-GB"/>
              </w:rPr>
            </w:pPr>
            <w:r w:rsidRPr="001A0F55">
              <w:rPr>
                <w:rFonts w:ascii="Arial" w:hAnsi="Arial" w:cs="Arial"/>
                <w:noProof/>
                <w:position w:val="-3"/>
                <w:sz w:val="16"/>
                <w:szCs w:val="16"/>
                <w:lang w:eastAsia="en-AU"/>
              </w:rPr>
              <w:drawing>
                <wp:inline distT="0" distB="0" distL="0" distR="0" wp14:anchorId="28B76C4A" wp14:editId="041D7B10">
                  <wp:extent cx="103505" cy="111125"/>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03505" cy="111125"/>
                          </a:xfrm>
                          <a:prstGeom prst="rect">
                            <a:avLst/>
                          </a:prstGeom>
                          <a:noFill/>
                          <a:ln>
                            <a:noFill/>
                          </a:ln>
                        </pic:spPr>
                      </pic:pic>
                    </a:graphicData>
                  </a:graphic>
                </wp:inline>
              </w:drawing>
            </w:r>
          </w:p>
        </w:tc>
      </w:tr>
      <w:tr w:rsidR="008865EE" w:rsidRPr="001A0F55" w14:paraId="78CFD289" w14:textId="77777777" w:rsidTr="00750AF7">
        <w:trPr>
          <w:trHeight w:val="277"/>
        </w:trPr>
        <w:tc>
          <w:tcPr>
            <w:tcW w:w="360" w:type="dxa"/>
            <w:vMerge/>
            <w:tcBorders>
              <w:top w:val="nil"/>
              <w:left w:val="none" w:sz="6" w:space="0" w:color="auto"/>
              <w:bottom w:val="single" w:sz="6" w:space="0" w:color="83AD4F"/>
              <w:right w:val="single" w:sz="6" w:space="0" w:color="FFFFFF"/>
            </w:tcBorders>
            <w:shd w:val="clear" w:color="auto" w:fill="76A743"/>
            <w:textDirection w:val="btLr"/>
          </w:tcPr>
          <w:p w14:paraId="378F77DB" w14:textId="77777777" w:rsidR="00A078D4" w:rsidRPr="001A0F55" w:rsidRDefault="00A078D4" w:rsidP="00DC62E3">
            <w:pPr>
              <w:autoSpaceDE w:val="0"/>
              <w:autoSpaceDN w:val="0"/>
              <w:adjustRightInd w:val="0"/>
              <w:rPr>
                <w:rFonts w:ascii="Arial" w:hAnsi="Arial" w:cs="Arial"/>
                <w:sz w:val="2"/>
                <w:szCs w:val="2"/>
                <w:lang w:val="en-GB"/>
              </w:rPr>
            </w:pPr>
          </w:p>
        </w:tc>
        <w:tc>
          <w:tcPr>
            <w:tcW w:w="404" w:type="dxa"/>
            <w:vMerge/>
            <w:tcBorders>
              <w:top w:val="nil"/>
              <w:left w:val="single" w:sz="6" w:space="0" w:color="FFFFFF"/>
              <w:bottom w:val="single" w:sz="6" w:space="0" w:color="83AD4F"/>
              <w:right w:val="single" w:sz="6" w:space="0" w:color="FFFFFF"/>
            </w:tcBorders>
            <w:shd w:val="clear" w:color="auto" w:fill="EDF1E5"/>
          </w:tcPr>
          <w:p w14:paraId="15F5ED25" w14:textId="77777777" w:rsidR="00A078D4" w:rsidRPr="001A0F55" w:rsidRDefault="00A078D4" w:rsidP="00DC62E3">
            <w:pPr>
              <w:autoSpaceDE w:val="0"/>
              <w:autoSpaceDN w:val="0"/>
              <w:adjustRightInd w:val="0"/>
              <w:rPr>
                <w:rFonts w:ascii="Arial" w:hAnsi="Arial" w:cs="Arial"/>
                <w:sz w:val="2"/>
                <w:szCs w:val="2"/>
                <w:lang w:val="en-GB"/>
              </w:rPr>
            </w:pPr>
          </w:p>
        </w:tc>
        <w:tc>
          <w:tcPr>
            <w:tcW w:w="1052" w:type="dxa"/>
            <w:vMerge/>
            <w:tcBorders>
              <w:top w:val="nil"/>
              <w:left w:val="single" w:sz="6" w:space="0" w:color="FFFFFF"/>
              <w:bottom w:val="single" w:sz="6" w:space="0" w:color="83AD4F"/>
              <w:right w:val="single" w:sz="6" w:space="0" w:color="FFFFFF"/>
            </w:tcBorders>
            <w:shd w:val="clear" w:color="auto" w:fill="EDF1E5"/>
          </w:tcPr>
          <w:p w14:paraId="16975D17" w14:textId="77777777" w:rsidR="00A078D4" w:rsidRPr="001A0F55" w:rsidRDefault="00A078D4" w:rsidP="00DC62E3">
            <w:pPr>
              <w:autoSpaceDE w:val="0"/>
              <w:autoSpaceDN w:val="0"/>
              <w:adjustRightInd w:val="0"/>
              <w:rPr>
                <w:rFonts w:ascii="Arial" w:hAnsi="Arial" w:cs="Arial"/>
                <w:sz w:val="2"/>
                <w:szCs w:val="2"/>
                <w:lang w:val="en-GB"/>
              </w:rPr>
            </w:pPr>
          </w:p>
        </w:tc>
        <w:tc>
          <w:tcPr>
            <w:tcW w:w="420" w:type="dxa"/>
            <w:tcBorders>
              <w:top w:val="dotted" w:sz="6" w:space="0" w:color="76A743"/>
              <w:left w:val="single" w:sz="6" w:space="0" w:color="FFFFFF"/>
              <w:bottom w:val="single" w:sz="6" w:space="0" w:color="83AD4F"/>
              <w:right w:val="single" w:sz="6" w:space="0" w:color="FFFFFF"/>
            </w:tcBorders>
            <w:shd w:val="clear" w:color="auto" w:fill="EDF1E5"/>
          </w:tcPr>
          <w:p w14:paraId="47DAFB1F"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11.2</w:t>
            </w:r>
          </w:p>
        </w:tc>
        <w:tc>
          <w:tcPr>
            <w:tcW w:w="2210" w:type="dxa"/>
            <w:tcBorders>
              <w:top w:val="dotted" w:sz="6" w:space="0" w:color="76A743"/>
              <w:left w:val="single" w:sz="6" w:space="0" w:color="FFFFFF"/>
              <w:bottom w:val="single" w:sz="6" w:space="0" w:color="83AD4F"/>
              <w:right w:val="none" w:sz="6" w:space="0" w:color="auto"/>
            </w:tcBorders>
            <w:shd w:val="clear" w:color="auto" w:fill="EDF1E5"/>
          </w:tcPr>
          <w:p w14:paraId="36E09DD8" w14:textId="77777777" w:rsidR="00A078D4" w:rsidRPr="001A0F55" w:rsidRDefault="00A078D4" w:rsidP="00DC62E3">
            <w:pPr>
              <w:kinsoku w:val="0"/>
              <w:overflowPunct w:val="0"/>
              <w:autoSpaceDE w:val="0"/>
              <w:autoSpaceDN w:val="0"/>
              <w:adjustRightInd w:val="0"/>
              <w:spacing w:before="25"/>
              <w:rPr>
                <w:rFonts w:ascii="Arial" w:hAnsi="Arial" w:cs="Arial"/>
                <w:color w:val="414042"/>
                <w:sz w:val="12"/>
                <w:szCs w:val="12"/>
                <w:lang w:val="en-GB"/>
              </w:rPr>
            </w:pPr>
            <w:r w:rsidRPr="001A0F55">
              <w:rPr>
                <w:rFonts w:ascii="Arial" w:hAnsi="Arial" w:cs="Arial"/>
                <w:color w:val="414042"/>
                <w:sz w:val="12"/>
                <w:szCs w:val="12"/>
                <w:lang w:val="en-GB"/>
              </w:rPr>
              <w:t>Farm level waste reduction</w:t>
            </w:r>
          </w:p>
        </w:tc>
        <w:tc>
          <w:tcPr>
            <w:tcW w:w="637" w:type="dxa"/>
            <w:tcBorders>
              <w:top w:val="dotted" w:sz="6" w:space="0" w:color="76A743"/>
              <w:left w:val="none" w:sz="6" w:space="0" w:color="auto"/>
              <w:bottom w:val="single" w:sz="6" w:space="0" w:color="83AD4F"/>
              <w:right w:val="single" w:sz="6" w:space="0" w:color="FFFFFF"/>
            </w:tcBorders>
            <w:shd w:val="clear" w:color="auto" w:fill="EDF1E5"/>
          </w:tcPr>
          <w:p w14:paraId="6214292E" w14:textId="77777777" w:rsidR="00A078D4" w:rsidRPr="001A0F55" w:rsidRDefault="00A078D4" w:rsidP="00DC62E3">
            <w:pPr>
              <w:kinsoku w:val="0"/>
              <w:overflowPunct w:val="0"/>
              <w:autoSpaceDE w:val="0"/>
              <w:autoSpaceDN w:val="0"/>
              <w:adjustRightInd w:val="0"/>
              <w:spacing w:before="25"/>
              <w:ind w:right="282"/>
              <w:rPr>
                <w:rFonts w:ascii="Arial" w:hAnsi="Arial" w:cs="Arial"/>
                <w:color w:val="414042"/>
                <w:sz w:val="12"/>
                <w:szCs w:val="12"/>
                <w:lang w:val="en-GB"/>
              </w:rPr>
            </w:pPr>
            <w:r w:rsidRPr="001A0F55">
              <w:rPr>
                <w:rFonts w:ascii="Arial" w:hAnsi="Arial" w:cs="Arial"/>
                <w:color w:val="414042"/>
                <w:sz w:val="12"/>
                <w:szCs w:val="12"/>
                <w:lang w:val="en-GB"/>
              </w:rPr>
              <w:t>Under review</w:t>
            </w:r>
          </w:p>
        </w:tc>
        <w:tc>
          <w:tcPr>
            <w:tcW w:w="637" w:type="dxa"/>
            <w:tcBorders>
              <w:top w:val="dotted" w:sz="6" w:space="0" w:color="76A743"/>
              <w:left w:val="single" w:sz="6" w:space="0" w:color="FFFFFF"/>
              <w:bottom w:val="single" w:sz="6" w:space="0" w:color="83AD4F"/>
              <w:right w:val="single" w:sz="6" w:space="0" w:color="FFFFFF"/>
            </w:tcBorders>
            <w:shd w:val="clear" w:color="auto" w:fill="EDF1E5"/>
          </w:tcPr>
          <w:p w14:paraId="3A7CAF04" w14:textId="77777777" w:rsidR="00A078D4" w:rsidRPr="001A0F55" w:rsidRDefault="00A078D4" w:rsidP="00DC62E3">
            <w:pPr>
              <w:kinsoku w:val="0"/>
              <w:overflowPunct w:val="0"/>
              <w:autoSpaceDE w:val="0"/>
              <w:autoSpaceDN w:val="0"/>
              <w:adjustRightInd w:val="0"/>
              <w:rPr>
                <w:rFonts w:ascii="Arial" w:hAnsi="Arial" w:cs="Arial"/>
                <w:sz w:val="12"/>
                <w:szCs w:val="12"/>
                <w:lang w:val="en-GB"/>
              </w:rPr>
            </w:pPr>
          </w:p>
        </w:tc>
        <w:tc>
          <w:tcPr>
            <w:tcW w:w="637" w:type="dxa"/>
            <w:tcBorders>
              <w:top w:val="dotted" w:sz="6" w:space="0" w:color="76A743"/>
              <w:left w:val="single" w:sz="6" w:space="0" w:color="FFFFFF"/>
              <w:bottom w:val="single" w:sz="6" w:space="0" w:color="83AD4F"/>
              <w:right w:val="single" w:sz="6" w:space="0" w:color="FFFFFF"/>
            </w:tcBorders>
            <w:shd w:val="clear" w:color="auto" w:fill="EDF1E5"/>
          </w:tcPr>
          <w:p w14:paraId="5C52F61B" w14:textId="77777777" w:rsidR="00A078D4" w:rsidRPr="001A0F55" w:rsidRDefault="00A078D4" w:rsidP="00DC62E3">
            <w:pPr>
              <w:kinsoku w:val="0"/>
              <w:overflowPunct w:val="0"/>
              <w:autoSpaceDE w:val="0"/>
              <w:autoSpaceDN w:val="0"/>
              <w:adjustRightInd w:val="0"/>
              <w:rPr>
                <w:rFonts w:ascii="Arial" w:hAnsi="Arial" w:cs="Arial"/>
                <w:sz w:val="12"/>
                <w:szCs w:val="12"/>
                <w:lang w:val="en-GB"/>
              </w:rPr>
            </w:pPr>
          </w:p>
        </w:tc>
        <w:tc>
          <w:tcPr>
            <w:tcW w:w="637" w:type="dxa"/>
            <w:tcBorders>
              <w:top w:val="dotted" w:sz="6" w:space="0" w:color="76A743"/>
              <w:left w:val="single" w:sz="6" w:space="0" w:color="FFFFFF"/>
              <w:bottom w:val="single" w:sz="6" w:space="0" w:color="83AD4F"/>
              <w:right w:val="single" w:sz="6" w:space="0" w:color="FFFFFF"/>
            </w:tcBorders>
            <w:shd w:val="clear" w:color="auto" w:fill="EDF1E5"/>
          </w:tcPr>
          <w:p w14:paraId="75B858D9" w14:textId="77777777" w:rsidR="00A078D4" w:rsidRPr="001A0F55" w:rsidRDefault="00A078D4" w:rsidP="00DC62E3">
            <w:pPr>
              <w:kinsoku w:val="0"/>
              <w:overflowPunct w:val="0"/>
              <w:autoSpaceDE w:val="0"/>
              <w:autoSpaceDN w:val="0"/>
              <w:adjustRightInd w:val="0"/>
              <w:rPr>
                <w:rFonts w:ascii="Arial" w:hAnsi="Arial" w:cs="Arial"/>
                <w:sz w:val="12"/>
                <w:szCs w:val="12"/>
                <w:lang w:val="en-GB"/>
              </w:rPr>
            </w:pPr>
          </w:p>
        </w:tc>
        <w:tc>
          <w:tcPr>
            <w:tcW w:w="637" w:type="dxa"/>
            <w:tcBorders>
              <w:top w:val="dotted" w:sz="6" w:space="0" w:color="76A743"/>
              <w:left w:val="single" w:sz="6" w:space="0" w:color="FFFFFF"/>
              <w:bottom w:val="single" w:sz="6" w:space="0" w:color="83AD4F"/>
              <w:right w:val="single" w:sz="6" w:space="0" w:color="FFFFFF"/>
            </w:tcBorders>
            <w:shd w:val="clear" w:color="auto" w:fill="EDF1E5"/>
          </w:tcPr>
          <w:p w14:paraId="3C358461" w14:textId="77777777" w:rsidR="00A078D4" w:rsidRPr="001A0F55" w:rsidRDefault="00A078D4" w:rsidP="00DC62E3">
            <w:pPr>
              <w:kinsoku w:val="0"/>
              <w:overflowPunct w:val="0"/>
              <w:autoSpaceDE w:val="0"/>
              <w:autoSpaceDN w:val="0"/>
              <w:adjustRightInd w:val="0"/>
              <w:rPr>
                <w:rFonts w:ascii="Arial" w:hAnsi="Arial" w:cs="Arial"/>
                <w:sz w:val="12"/>
                <w:szCs w:val="12"/>
                <w:lang w:val="en-GB"/>
              </w:rPr>
            </w:pPr>
          </w:p>
        </w:tc>
        <w:tc>
          <w:tcPr>
            <w:tcW w:w="637" w:type="dxa"/>
            <w:tcBorders>
              <w:top w:val="dotted" w:sz="6" w:space="0" w:color="76A743"/>
              <w:left w:val="single" w:sz="6" w:space="0" w:color="FFFFFF"/>
              <w:bottom w:val="single" w:sz="6" w:space="0" w:color="83AD4F"/>
              <w:right w:val="single" w:sz="6" w:space="0" w:color="FFFFFF"/>
            </w:tcBorders>
            <w:shd w:val="clear" w:color="auto" w:fill="EDF1E5"/>
          </w:tcPr>
          <w:p w14:paraId="6C244757" w14:textId="77777777" w:rsidR="00A078D4" w:rsidRPr="001A0F55" w:rsidRDefault="00A078D4" w:rsidP="00DC62E3">
            <w:pPr>
              <w:kinsoku w:val="0"/>
              <w:overflowPunct w:val="0"/>
              <w:autoSpaceDE w:val="0"/>
              <w:autoSpaceDN w:val="0"/>
              <w:adjustRightInd w:val="0"/>
              <w:spacing w:before="25"/>
              <w:ind w:right="284"/>
              <w:rPr>
                <w:rFonts w:ascii="Arial" w:hAnsi="Arial" w:cs="Arial"/>
                <w:color w:val="414042"/>
                <w:sz w:val="12"/>
                <w:szCs w:val="12"/>
                <w:lang w:val="en-GB"/>
              </w:rPr>
            </w:pPr>
            <w:r w:rsidRPr="001A0F55">
              <w:rPr>
                <w:rFonts w:ascii="Arial" w:hAnsi="Arial" w:cs="Arial"/>
                <w:color w:val="414042"/>
                <w:sz w:val="12"/>
                <w:szCs w:val="12"/>
                <w:lang w:val="en-GB"/>
              </w:rPr>
              <w:t>Under review</w:t>
            </w:r>
          </w:p>
        </w:tc>
        <w:tc>
          <w:tcPr>
            <w:tcW w:w="637" w:type="dxa"/>
            <w:tcBorders>
              <w:top w:val="dotted" w:sz="6" w:space="0" w:color="76A743"/>
              <w:left w:val="single" w:sz="6" w:space="0" w:color="FFFFFF"/>
              <w:bottom w:val="single" w:sz="6" w:space="0" w:color="83AD4F"/>
              <w:right w:val="single" w:sz="6" w:space="0" w:color="FFFFFF"/>
            </w:tcBorders>
            <w:shd w:val="clear" w:color="auto" w:fill="EDF1E5"/>
          </w:tcPr>
          <w:p w14:paraId="46D1C719" w14:textId="77777777" w:rsidR="00A078D4" w:rsidRPr="001A0F55" w:rsidRDefault="00A078D4" w:rsidP="00D661B8">
            <w:pPr>
              <w:keepNext/>
              <w:kinsoku w:val="0"/>
              <w:overflowPunct w:val="0"/>
              <w:autoSpaceDE w:val="0"/>
              <w:autoSpaceDN w:val="0"/>
              <w:adjustRightInd w:val="0"/>
              <w:rPr>
                <w:rFonts w:ascii="Arial" w:hAnsi="Arial" w:cs="Arial"/>
                <w:sz w:val="12"/>
                <w:szCs w:val="12"/>
                <w:lang w:val="en-GB"/>
              </w:rPr>
            </w:pPr>
          </w:p>
        </w:tc>
      </w:tr>
    </w:tbl>
    <w:p w14:paraId="57CCC469" w14:textId="20D2FAFC" w:rsidR="00A078D4" w:rsidRPr="009A6AB0" w:rsidRDefault="00D661B8" w:rsidP="00D661B8">
      <w:pPr>
        <w:pStyle w:val="Caption"/>
        <w:rPr>
          <w:rFonts w:ascii="Arial" w:hAnsi="Arial" w:cs="Arial"/>
          <w:color w:val="808080" w:themeColor="background1" w:themeShade="80"/>
          <w:sz w:val="20"/>
          <w:szCs w:val="20"/>
          <w:lang w:val="en-GB"/>
        </w:rPr>
      </w:pPr>
      <w:bookmarkStart w:id="48" w:name="_Toc23170669"/>
      <w:r w:rsidRPr="009A6AB0">
        <w:rPr>
          <w:rFonts w:ascii="Arial" w:hAnsi="Arial" w:cs="Arial"/>
          <w:color w:val="808080" w:themeColor="background1" w:themeShade="80"/>
        </w:rPr>
        <w:t xml:space="preserve">Figure </w:t>
      </w:r>
      <w:r w:rsidR="001C7093" w:rsidRPr="009A6AB0">
        <w:rPr>
          <w:rFonts w:ascii="Arial" w:hAnsi="Arial" w:cs="Arial"/>
          <w:color w:val="808080" w:themeColor="background1" w:themeShade="80"/>
        </w:rPr>
        <w:fldChar w:fldCharType="begin"/>
      </w:r>
      <w:r w:rsidR="001C7093" w:rsidRPr="009A6AB0">
        <w:rPr>
          <w:rFonts w:ascii="Arial" w:hAnsi="Arial" w:cs="Arial"/>
          <w:color w:val="808080" w:themeColor="background1" w:themeShade="80"/>
        </w:rPr>
        <w:instrText xml:space="preserve"> SEQ Figure \* ARABIC </w:instrText>
      </w:r>
      <w:r w:rsidR="001C7093" w:rsidRPr="009A6AB0">
        <w:rPr>
          <w:rFonts w:ascii="Arial" w:hAnsi="Arial" w:cs="Arial"/>
          <w:color w:val="808080" w:themeColor="background1" w:themeShade="80"/>
        </w:rPr>
        <w:fldChar w:fldCharType="separate"/>
      </w:r>
      <w:r w:rsidR="00271506">
        <w:rPr>
          <w:rFonts w:ascii="Arial" w:hAnsi="Arial" w:cs="Arial"/>
          <w:noProof/>
          <w:color w:val="808080" w:themeColor="background1" w:themeShade="80"/>
        </w:rPr>
        <w:t>9</w:t>
      </w:r>
      <w:r w:rsidR="001C7093" w:rsidRPr="009A6AB0">
        <w:rPr>
          <w:rFonts w:ascii="Arial" w:hAnsi="Arial" w:cs="Arial"/>
          <w:noProof/>
          <w:color w:val="808080" w:themeColor="background1" w:themeShade="80"/>
        </w:rPr>
        <w:fldChar w:fldCharType="end"/>
      </w:r>
      <w:r w:rsidRPr="009A6AB0">
        <w:rPr>
          <w:rFonts w:ascii="Arial" w:hAnsi="Arial" w:cs="Arial"/>
          <w:color w:val="808080" w:themeColor="background1" w:themeShade="80"/>
        </w:rPr>
        <w:t xml:space="preserve">: "Australian Dairy Industry Sustainability Summary Scorecard” </w:t>
      </w:r>
      <w:sdt>
        <w:sdtPr>
          <w:rPr>
            <w:rFonts w:ascii="Arial" w:hAnsi="Arial" w:cs="Arial"/>
            <w:color w:val="808080" w:themeColor="background1" w:themeShade="80"/>
          </w:rPr>
          <w:id w:val="34316316"/>
          <w:citation/>
        </w:sdtPr>
        <w:sdtEndPr/>
        <w:sdtContent>
          <w:r w:rsidRPr="009A6AB0">
            <w:rPr>
              <w:rFonts w:ascii="Arial" w:hAnsi="Arial" w:cs="Arial"/>
              <w:color w:val="808080" w:themeColor="background1" w:themeShade="80"/>
            </w:rPr>
            <w:fldChar w:fldCharType="begin"/>
          </w:r>
          <w:r w:rsidRPr="009A6AB0">
            <w:rPr>
              <w:rFonts w:ascii="Arial" w:hAnsi="Arial" w:cs="Arial"/>
              <w:color w:val="808080" w:themeColor="background1" w:themeShade="80"/>
            </w:rPr>
            <w:instrText xml:space="preserve">CITATION Dai19 \l 3081 </w:instrText>
          </w:r>
          <w:r w:rsidRPr="009A6AB0">
            <w:rPr>
              <w:rFonts w:ascii="Arial" w:hAnsi="Arial" w:cs="Arial"/>
              <w:color w:val="808080" w:themeColor="background1" w:themeShade="80"/>
            </w:rPr>
            <w:fldChar w:fldCharType="separate"/>
          </w:r>
          <w:r w:rsidRPr="009A6AB0">
            <w:rPr>
              <w:rFonts w:ascii="Arial" w:hAnsi="Arial" w:cs="Arial"/>
              <w:noProof/>
              <w:color w:val="808080" w:themeColor="background1" w:themeShade="80"/>
            </w:rPr>
            <w:t>(Dairy Australia Limited, 2018)</w:t>
          </w:r>
          <w:r w:rsidRPr="009A6AB0">
            <w:rPr>
              <w:rFonts w:ascii="Arial" w:hAnsi="Arial" w:cs="Arial"/>
              <w:color w:val="808080" w:themeColor="background1" w:themeShade="80"/>
            </w:rPr>
            <w:fldChar w:fldCharType="end"/>
          </w:r>
        </w:sdtContent>
      </w:sdt>
      <w:bookmarkEnd w:id="48"/>
    </w:p>
    <w:p w14:paraId="2D80F1B9" w14:textId="67D8ECC8" w:rsidR="00E77258" w:rsidRPr="001A0F55" w:rsidRDefault="00E77258" w:rsidP="00DC62E3">
      <w:pPr>
        <w:rPr>
          <w:rFonts w:ascii="Arial" w:hAnsi="Arial" w:cs="Arial"/>
        </w:rPr>
      </w:pPr>
    </w:p>
    <w:p w14:paraId="7889BE30" w14:textId="45B7E1F8" w:rsidR="009904EF" w:rsidRPr="009A6AB0" w:rsidRDefault="009904EF" w:rsidP="00DC62E3">
      <w:pPr>
        <w:pStyle w:val="Heading2"/>
        <w:rPr>
          <w:rFonts w:ascii="Arial" w:hAnsi="Arial" w:cs="Arial"/>
          <w:b/>
          <w:bCs/>
          <w:color w:val="009444"/>
          <w:sz w:val="24"/>
          <w:szCs w:val="24"/>
        </w:rPr>
      </w:pPr>
      <w:bookmarkStart w:id="49" w:name="_Toc23253440"/>
      <w:r w:rsidRPr="009A6AB0">
        <w:rPr>
          <w:rFonts w:ascii="Arial" w:hAnsi="Arial" w:cs="Arial"/>
          <w:b/>
          <w:bCs/>
          <w:color w:val="009444"/>
          <w:sz w:val="24"/>
          <w:szCs w:val="24"/>
        </w:rPr>
        <w:t>3.</w:t>
      </w:r>
      <w:r w:rsidR="00E77258" w:rsidRPr="009A6AB0">
        <w:rPr>
          <w:rFonts w:ascii="Arial" w:hAnsi="Arial" w:cs="Arial"/>
          <w:b/>
          <w:bCs/>
          <w:color w:val="009444"/>
          <w:sz w:val="24"/>
          <w:szCs w:val="24"/>
        </w:rPr>
        <w:t>3</w:t>
      </w:r>
      <w:r w:rsidRPr="009A6AB0">
        <w:rPr>
          <w:rFonts w:ascii="Arial" w:hAnsi="Arial" w:cs="Arial"/>
          <w:b/>
          <w:bCs/>
          <w:color w:val="009444"/>
          <w:sz w:val="24"/>
          <w:szCs w:val="24"/>
        </w:rPr>
        <w:t xml:space="preserve"> Priority areas</w:t>
      </w:r>
      <w:r w:rsidR="00164467" w:rsidRPr="009A6AB0">
        <w:rPr>
          <w:rFonts w:ascii="Arial" w:hAnsi="Arial" w:cs="Arial"/>
          <w:b/>
          <w:bCs/>
          <w:color w:val="009444"/>
          <w:sz w:val="24"/>
          <w:szCs w:val="24"/>
        </w:rPr>
        <w:t xml:space="preserve"> and implementation mechanisms</w:t>
      </w:r>
      <w:r w:rsidRPr="009A6AB0">
        <w:rPr>
          <w:rFonts w:ascii="Arial" w:hAnsi="Arial" w:cs="Arial"/>
          <w:b/>
          <w:bCs/>
          <w:color w:val="009444"/>
          <w:sz w:val="24"/>
          <w:szCs w:val="24"/>
        </w:rPr>
        <w:t xml:space="preserve"> </w:t>
      </w:r>
      <w:bookmarkEnd w:id="44"/>
      <w:r w:rsidRPr="009A6AB0">
        <w:rPr>
          <w:rFonts w:ascii="Arial" w:hAnsi="Arial" w:cs="Arial"/>
          <w:b/>
          <w:bCs/>
          <w:color w:val="009444"/>
          <w:sz w:val="24"/>
          <w:szCs w:val="24"/>
        </w:rPr>
        <w:t>to drive change</w:t>
      </w:r>
      <w:bookmarkEnd w:id="49"/>
      <w:r w:rsidRPr="009A6AB0">
        <w:rPr>
          <w:rFonts w:ascii="Arial" w:hAnsi="Arial" w:cs="Arial"/>
          <w:b/>
          <w:bCs/>
          <w:color w:val="009444"/>
          <w:sz w:val="24"/>
          <w:szCs w:val="24"/>
        </w:rPr>
        <w:t xml:space="preserve"> </w:t>
      </w:r>
    </w:p>
    <w:p w14:paraId="57523025" w14:textId="77777777" w:rsidR="009904EF" w:rsidRPr="001A0F55" w:rsidRDefault="009904EF" w:rsidP="00DC62E3">
      <w:pPr>
        <w:rPr>
          <w:rFonts w:ascii="Arial" w:hAnsi="Arial" w:cs="Arial"/>
        </w:rPr>
      </w:pPr>
    </w:p>
    <w:p w14:paraId="070DED43" w14:textId="2D1283B2" w:rsidR="009904EF" w:rsidRPr="001A0F55" w:rsidRDefault="00A078D4" w:rsidP="002445C7">
      <w:pPr>
        <w:jc w:val="both"/>
        <w:rPr>
          <w:rFonts w:ascii="Arial" w:hAnsi="Arial" w:cs="Arial"/>
        </w:rPr>
      </w:pPr>
      <w:r w:rsidRPr="001A0F55">
        <w:rPr>
          <w:rFonts w:ascii="Arial" w:hAnsi="Arial" w:cs="Arial"/>
        </w:rPr>
        <w:t>T</w:t>
      </w:r>
      <w:r w:rsidR="009904EF" w:rsidRPr="001A0F55">
        <w:rPr>
          <w:rFonts w:ascii="Arial" w:hAnsi="Arial" w:cs="Arial"/>
        </w:rPr>
        <w:t xml:space="preserve">he Strategy identified four priority areas for action. Additionally, the recent </w:t>
      </w:r>
      <w:r w:rsidR="00726896" w:rsidRPr="001A0F55">
        <w:rPr>
          <w:rFonts w:ascii="Arial" w:hAnsi="Arial" w:cs="Arial"/>
        </w:rPr>
        <w:t>s</w:t>
      </w:r>
      <w:r w:rsidR="009904EF" w:rsidRPr="001A0F55">
        <w:rPr>
          <w:rFonts w:ascii="Arial" w:hAnsi="Arial" w:cs="Arial"/>
        </w:rPr>
        <w:t xml:space="preserve">tocktake </w:t>
      </w:r>
      <w:r w:rsidR="00726896" w:rsidRPr="001A0F55">
        <w:rPr>
          <w:rFonts w:ascii="Arial" w:hAnsi="Arial" w:cs="Arial"/>
        </w:rPr>
        <w:t xml:space="preserve">of Australian food waste initiatives </w:t>
      </w:r>
      <w:r w:rsidR="009904EF" w:rsidRPr="001A0F55">
        <w:rPr>
          <w:rFonts w:ascii="Arial" w:hAnsi="Arial" w:cs="Arial"/>
        </w:rPr>
        <w:t xml:space="preserve">found </w:t>
      </w:r>
      <w:r w:rsidR="00726896" w:rsidRPr="001A0F55">
        <w:rPr>
          <w:rFonts w:ascii="Arial" w:hAnsi="Arial" w:cs="Arial"/>
        </w:rPr>
        <w:t>i</w:t>
      </w:r>
      <w:r w:rsidR="009904EF" w:rsidRPr="001A0F55">
        <w:rPr>
          <w:rFonts w:ascii="Arial" w:hAnsi="Arial" w:cs="Arial"/>
        </w:rPr>
        <w:t xml:space="preserve">nfrastructure to be an additional tool used by state and local governments to reduce the disposal of food waste. </w:t>
      </w:r>
      <w:r w:rsidR="00167458" w:rsidRPr="001A0F55">
        <w:rPr>
          <w:rFonts w:ascii="Arial" w:hAnsi="Arial" w:cs="Arial"/>
        </w:rPr>
        <w:t xml:space="preserve">These five priority areas for action are summarised in </w:t>
      </w:r>
      <w:hyperlink w:anchor="t5" w:history="1">
        <w:r w:rsidR="008F77F0" w:rsidRPr="001A0F55">
          <w:rPr>
            <w:rStyle w:val="Hyperlink"/>
            <w:rFonts w:ascii="Arial" w:hAnsi="Arial" w:cs="Arial"/>
          </w:rPr>
          <w:t>Table 5</w:t>
        </w:r>
      </w:hyperlink>
      <w:r w:rsidR="00726896" w:rsidRPr="001A0F55">
        <w:rPr>
          <w:rFonts w:ascii="Arial" w:hAnsi="Arial" w:cs="Arial"/>
        </w:rPr>
        <w:t xml:space="preserve"> </w:t>
      </w:r>
      <w:r w:rsidR="00167458" w:rsidRPr="001A0F55">
        <w:rPr>
          <w:rFonts w:ascii="Arial" w:hAnsi="Arial" w:cs="Arial"/>
        </w:rPr>
        <w:t>below.</w:t>
      </w:r>
    </w:p>
    <w:p w14:paraId="3C53D372" w14:textId="77777777" w:rsidR="009904EF" w:rsidRPr="009A6AB0" w:rsidRDefault="009904EF" w:rsidP="00DC62E3">
      <w:pPr>
        <w:rPr>
          <w:rFonts w:ascii="Arial" w:hAnsi="Arial" w:cs="Arial"/>
          <w:color w:val="808080" w:themeColor="background1" w:themeShade="80"/>
        </w:rPr>
      </w:pPr>
    </w:p>
    <w:p w14:paraId="76E3876A" w14:textId="79FA8D74" w:rsidR="009904EF" w:rsidRPr="009A6AB0" w:rsidRDefault="009904EF" w:rsidP="00167458">
      <w:pPr>
        <w:pStyle w:val="Caption"/>
        <w:keepNext/>
        <w:spacing w:after="120"/>
        <w:rPr>
          <w:rFonts w:ascii="Arial" w:hAnsi="Arial" w:cs="Arial"/>
          <w:color w:val="808080" w:themeColor="background1" w:themeShade="80"/>
        </w:rPr>
      </w:pPr>
      <w:bookmarkStart w:id="50" w:name="_Ref20230720"/>
      <w:bookmarkStart w:id="51" w:name="_Toc7015254"/>
      <w:bookmarkStart w:id="52" w:name="_Ref20214369"/>
      <w:bookmarkStart w:id="53" w:name="_Toc20348936"/>
      <w:bookmarkStart w:id="54" w:name="_Toc23170687"/>
      <w:r w:rsidRPr="009A6AB0">
        <w:rPr>
          <w:rFonts w:ascii="Arial" w:hAnsi="Arial" w:cs="Arial"/>
          <w:color w:val="808080" w:themeColor="background1" w:themeShade="80"/>
        </w:rPr>
        <w:t xml:space="preserve">Table </w:t>
      </w:r>
      <w:r w:rsidRPr="009A6AB0">
        <w:rPr>
          <w:rFonts w:ascii="Arial" w:hAnsi="Arial" w:cs="Arial"/>
          <w:noProof/>
          <w:color w:val="808080" w:themeColor="background1" w:themeShade="80"/>
        </w:rPr>
        <w:fldChar w:fldCharType="begin"/>
      </w:r>
      <w:r w:rsidRPr="009A6AB0">
        <w:rPr>
          <w:rFonts w:ascii="Arial" w:hAnsi="Arial" w:cs="Arial"/>
          <w:noProof/>
          <w:color w:val="808080" w:themeColor="background1" w:themeShade="80"/>
        </w:rPr>
        <w:instrText xml:space="preserve"> SEQ Table \* ARABIC </w:instrText>
      </w:r>
      <w:r w:rsidRPr="009A6AB0">
        <w:rPr>
          <w:rFonts w:ascii="Arial" w:hAnsi="Arial" w:cs="Arial"/>
          <w:noProof/>
          <w:color w:val="808080" w:themeColor="background1" w:themeShade="80"/>
        </w:rPr>
        <w:fldChar w:fldCharType="separate"/>
      </w:r>
      <w:r w:rsidR="00271506">
        <w:rPr>
          <w:rFonts w:ascii="Arial" w:hAnsi="Arial" w:cs="Arial"/>
          <w:noProof/>
          <w:color w:val="808080" w:themeColor="background1" w:themeShade="80"/>
        </w:rPr>
        <w:t>5</w:t>
      </w:r>
      <w:r w:rsidRPr="009A6AB0">
        <w:rPr>
          <w:rFonts w:ascii="Arial" w:hAnsi="Arial" w:cs="Arial"/>
          <w:noProof/>
          <w:color w:val="808080" w:themeColor="background1" w:themeShade="80"/>
        </w:rPr>
        <w:fldChar w:fldCharType="end"/>
      </w:r>
      <w:bookmarkEnd w:id="50"/>
      <w:r w:rsidRPr="009A6AB0">
        <w:rPr>
          <w:rFonts w:ascii="Arial" w:hAnsi="Arial" w:cs="Arial"/>
          <w:color w:val="808080" w:themeColor="background1" w:themeShade="80"/>
        </w:rPr>
        <w:t>: The f</w:t>
      </w:r>
      <w:r w:rsidR="00362C23" w:rsidRPr="009A6AB0">
        <w:rPr>
          <w:rFonts w:ascii="Arial" w:hAnsi="Arial" w:cs="Arial"/>
          <w:color w:val="808080" w:themeColor="background1" w:themeShade="80"/>
        </w:rPr>
        <w:t>ive</w:t>
      </w:r>
      <w:r w:rsidRPr="009A6AB0">
        <w:rPr>
          <w:rFonts w:ascii="Arial" w:hAnsi="Arial" w:cs="Arial"/>
          <w:color w:val="808080" w:themeColor="background1" w:themeShade="80"/>
        </w:rPr>
        <w:t xml:space="preserve"> priority areas for implementation</w:t>
      </w:r>
      <w:sdt>
        <w:sdtPr>
          <w:rPr>
            <w:rFonts w:ascii="Arial" w:hAnsi="Arial" w:cs="Arial"/>
            <w:color w:val="808080" w:themeColor="background1" w:themeShade="80"/>
          </w:rPr>
          <w:id w:val="586048168"/>
          <w:citation/>
        </w:sdtPr>
        <w:sdtEndPr/>
        <w:sdtContent>
          <w:r w:rsidRPr="009A6AB0">
            <w:rPr>
              <w:rFonts w:ascii="Arial" w:hAnsi="Arial" w:cs="Arial"/>
              <w:color w:val="808080" w:themeColor="background1" w:themeShade="80"/>
            </w:rPr>
            <w:fldChar w:fldCharType="begin"/>
          </w:r>
          <w:r w:rsidR="009B182A" w:rsidRPr="009A6AB0">
            <w:rPr>
              <w:rFonts w:ascii="Arial" w:hAnsi="Arial" w:cs="Arial"/>
              <w:color w:val="808080" w:themeColor="background1" w:themeShade="80"/>
            </w:rPr>
            <w:instrText xml:space="preserve">CITATION Com17 \l 3081 </w:instrText>
          </w:r>
          <w:r w:rsidRPr="009A6AB0">
            <w:rPr>
              <w:rFonts w:ascii="Arial" w:hAnsi="Arial" w:cs="Arial"/>
              <w:color w:val="808080" w:themeColor="background1" w:themeShade="80"/>
            </w:rPr>
            <w:fldChar w:fldCharType="separate"/>
          </w:r>
          <w:r w:rsidR="009B182A" w:rsidRPr="009A6AB0">
            <w:rPr>
              <w:rFonts w:ascii="Arial" w:hAnsi="Arial" w:cs="Arial"/>
              <w:noProof/>
              <w:color w:val="808080" w:themeColor="background1" w:themeShade="80"/>
            </w:rPr>
            <w:t xml:space="preserve"> (Commonwealth of Australia, 2017)</w:t>
          </w:r>
          <w:r w:rsidRPr="009A6AB0">
            <w:rPr>
              <w:rFonts w:ascii="Arial" w:hAnsi="Arial" w:cs="Arial"/>
              <w:color w:val="808080" w:themeColor="background1" w:themeShade="80"/>
            </w:rPr>
            <w:fldChar w:fldCharType="end"/>
          </w:r>
        </w:sdtContent>
      </w:sdt>
      <w:bookmarkEnd w:id="51"/>
      <w:bookmarkEnd w:id="52"/>
      <w:bookmarkEnd w:id="53"/>
      <w:bookmarkEnd w:id="54"/>
    </w:p>
    <w:tbl>
      <w:tblPr>
        <w:tblW w:w="0" w:type="auto"/>
        <w:tblInd w:w="-8" w:type="dxa"/>
        <w:tblBorders>
          <w:top w:val="single" w:sz="6" w:space="0" w:color="538135" w:themeColor="accent6" w:themeShade="BF"/>
          <w:left w:val="single" w:sz="6" w:space="0" w:color="538135" w:themeColor="accent6" w:themeShade="BF"/>
          <w:bottom w:val="single" w:sz="6" w:space="0" w:color="538135" w:themeColor="accent6" w:themeShade="BF"/>
          <w:right w:val="single" w:sz="6" w:space="0" w:color="538135" w:themeColor="accent6" w:themeShade="BF"/>
          <w:insideH w:val="single" w:sz="6" w:space="0" w:color="538135" w:themeColor="accent6" w:themeShade="BF"/>
          <w:insideV w:val="single" w:sz="6" w:space="0" w:color="538135" w:themeColor="accent6" w:themeShade="BF"/>
        </w:tblBorders>
        <w:tblCellMar>
          <w:left w:w="0" w:type="dxa"/>
          <w:right w:w="0" w:type="dxa"/>
        </w:tblCellMar>
        <w:tblLook w:val="04A0" w:firstRow="1" w:lastRow="0" w:firstColumn="1" w:lastColumn="0" w:noHBand="0" w:noVBand="1"/>
      </w:tblPr>
      <w:tblGrid>
        <w:gridCol w:w="2410"/>
        <w:gridCol w:w="2552"/>
        <w:gridCol w:w="4050"/>
      </w:tblGrid>
      <w:tr w:rsidR="009904EF" w:rsidRPr="001A0F55" w14:paraId="21CF8DB5" w14:textId="77777777" w:rsidTr="009A6AB0">
        <w:trPr>
          <w:tblHeader/>
        </w:trPr>
        <w:tc>
          <w:tcPr>
            <w:tcW w:w="2410" w:type="dxa"/>
            <w:shd w:val="clear" w:color="auto" w:fill="009444"/>
            <w:tcMar>
              <w:top w:w="86" w:type="dxa"/>
              <w:left w:w="128" w:type="dxa"/>
              <w:bottom w:w="128" w:type="dxa"/>
              <w:right w:w="0" w:type="dxa"/>
            </w:tcMar>
            <w:hideMark/>
          </w:tcPr>
          <w:p w14:paraId="11CEE6E5" w14:textId="77777777" w:rsidR="009904EF" w:rsidRPr="001A0F55" w:rsidRDefault="009904EF" w:rsidP="00DC62E3">
            <w:pPr>
              <w:spacing w:after="128" w:line="195" w:lineRule="atLeast"/>
              <w:rPr>
                <w:rFonts w:ascii="Arial" w:hAnsi="Arial" w:cs="Arial"/>
                <w:color w:val="FFFFFF" w:themeColor="background1"/>
                <w:sz w:val="22"/>
                <w:szCs w:val="22"/>
                <w:lang w:eastAsia="en-GB"/>
              </w:rPr>
            </w:pPr>
            <w:bookmarkStart w:id="55" w:name="t5"/>
            <w:r w:rsidRPr="001A0F55">
              <w:rPr>
                <w:rFonts w:ascii="Arial" w:hAnsi="Arial" w:cs="Arial"/>
                <w:b/>
                <w:bCs/>
                <w:color w:val="FFFFFF" w:themeColor="background1"/>
                <w:sz w:val="22"/>
                <w:szCs w:val="22"/>
                <w:lang w:eastAsia="en-GB"/>
              </w:rPr>
              <w:t>Priority</w:t>
            </w:r>
          </w:p>
        </w:tc>
        <w:tc>
          <w:tcPr>
            <w:tcW w:w="2552" w:type="dxa"/>
            <w:shd w:val="clear" w:color="auto" w:fill="009444"/>
            <w:tcMar>
              <w:top w:w="86" w:type="dxa"/>
              <w:left w:w="128" w:type="dxa"/>
              <w:bottom w:w="128" w:type="dxa"/>
              <w:right w:w="86" w:type="dxa"/>
            </w:tcMar>
            <w:hideMark/>
          </w:tcPr>
          <w:p w14:paraId="497C9C8F" w14:textId="77777777" w:rsidR="009904EF" w:rsidRPr="001A0F55" w:rsidRDefault="009904EF" w:rsidP="00DC62E3">
            <w:pPr>
              <w:spacing w:after="128" w:line="195" w:lineRule="atLeast"/>
              <w:rPr>
                <w:rFonts w:ascii="Arial" w:hAnsi="Arial" w:cs="Arial"/>
                <w:color w:val="FFFFFF" w:themeColor="background1"/>
                <w:sz w:val="22"/>
                <w:szCs w:val="22"/>
                <w:lang w:eastAsia="en-GB"/>
              </w:rPr>
            </w:pPr>
            <w:r w:rsidRPr="001A0F55">
              <w:rPr>
                <w:rFonts w:ascii="Arial" w:hAnsi="Arial" w:cs="Arial"/>
                <w:b/>
                <w:bCs/>
                <w:color w:val="FFFFFF" w:themeColor="background1"/>
                <w:sz w:val="22"/>
                <w:szCs w:val="22"/>
                <w:lang w:eastAsia="en-GB"/>
              </w:rPr>
              <w:t>Outcome</w:t>
            </w:r>
          </w:p>
        </w:tc>
        <w:tc>
          <w:tcPr>
            <w:tcW w:w="4050" w:type="dxa"/>
            <w:shd w:val="clear" w:color="auto" w:fill="009444"/>
            <w:tcMar>
              <w:top w:w="86" w:type="dxa"/>
              <w:left w:w="128" w:type="dxa"/>
              <w:bottom w:w="128" w:type="dxa"/>
              <w:right w:w="86" w:type="dxa"/>
            </w:tcMar>
            <w:hideMark/>
          </w:tcPr>
          <w:p w14:paraId="4C8EEAB9" w14:textId="77777777" w:rsidR="009904EF" w:rsidRPr="001A0F55" w:rsidRDefault="009904EF" w:rsidP="00DC62E3">
            <w:pPr>
              <w:spacing w:after="128" w:line="195" w:lineRule="atLeast"/>
              <w:rPr>
                <w:rFonts w:ascii="Arial" w:hAnsi="Arial" w:cs="Arial"/>
                <w:color w:val="FFFFFF" w:themeColor="background1"/>
                <w:sz w:val="22"/>
                <w:szCs w:val="22"/>
                <w:lang w:eastAsia="en-GB"/>
              </w:rPr>
            </w:pPr>
            <w:r w:rsidRPr="001A0F55">
              <w:rPr>
                <w:rFonts w:ascii="Arial" w:hAnsi="Arial" w:cs="Arial"/>
                <w:b/>
                <w:bCs/>
                <w:color w:val="FFFFFF" w:themeColor="background1"/>
                <w:sz w:val="22"/>
                <w:szCs w:val="22"/>
                <w:lang w:eastAsia="en-GB"/>
              </w:rPr>
              <w:t>Focus</w:t>
            </w:r>
          </w:p>
        </w:tc>
      </w:tr>
      <w:tr w:rsidR="009904EF" w:rsidRPr="001A0F55" w14:paraId="64F5E8ED" w14:textId="77777777" w:rsidTr="009A6AB0">
        <w:tc>
          <w:tcPr>
            <w:tcW w:w="2410" w:type="dxa"/>
            <w:shd w:val="clear" w:color="auto" w:fill="E2EFD9" w:themeFill="accent6" w:themeFillTint="33"/>
            <w:tcMar>
              <w:top w:w="86" w:type="dxa"/>
              <w:left w:w="128" w:type="dxa"/>
              <w:bottom w:w="128" w:type="dxa"/>
              <w:right w:w="0" w:type="dxa"/>
            </w:tcMar>
            <w:hideMark/>
          </w:tcPr>
          <w:p w14:paraId="327C0BB5" w14:textId="77777777" w:rsidR="009904EF" w:rsidRPr="001A0F55" w:rsidRDefault="009904EF" w:rsidP="00DC62E3">
            <w:pPr>
              <w:spacing w:after="128" w:line="195" w:lineRule="atLeast"/>
              <w:rPr>
                <w:rFonts w:ascii="Arial" w:hAnsi="Arial" w:cs="Arial"/>
                <w:sz w:val="22"/>
                <w:szCs w:val="22"/>
                <w:lang w:eastAsia="en-GB"/>
              </w:rPr>
            </w:pPr>
            <w:r w:rsidRPr="001A0F55">
              <w:rPr>
                <w:rFonts w:ascii="Arial" w:hAnsi="Arial" w:cs="Arial"/>
                <w:b/>
                <w:bCs/>
                <w:sz w:val="22"/>
                <w:szCs w:val="22"/>
                <w:lang w:eastAsia="en-GB"/>
              </w:rPr>
              <w:t>Policy support</w:t>
            </w:r>
          </w:p>
        </w:tc>
        <w:tc>
          <w:tcPr>
            <w:tcW w:w="2552" w:type="dxa"/>
            <w:tcMar>
              <w:top w:w="86" w:type="dxa"/>
              <w:left w:w="128" w:type="dxa"/>
              <w:bottom w:w="128" w:type="dxa"/>
              <w:right w:w="86" w:type="dxa"/>
            </w:tcMar>
            <w:hideMark/>
          </w:tcPr>
          <w:p w14:paraId="5BD9E602" w14:textId="77777777" w:rsidR="009904EF" w:rsidRPr="001A0F55" w:rsidRDefault="009904EF" w:rsidP="00DC62E3">
            <w:pPr>
              <w:spacing w:after="128" w:line="195" w:lineRule="atLeast"/>
              <w:rPr>
                <w:rFonts w:ascii="Arial" w:hAnsi="Arial" w:cs="Arial"/>
                <w:sz w:val="22"/>
                <w:szCs w:val="22"/>
                <w:lang w:eastAsia="en-GB"/>
              </w:rPr>
            </w:pPr>
            <w:r w:rsidRPr="001A0F55">
              <w:rPr>
                <w:rFonts w:ascii="Arial" w:hAnsi="Arial" w:cs="Arial"/>
                <w:sz w:val="22"/>
                <w:szCs w:val="22"/>
                <w:lang w:eastAsia="en-GB"/>
              </w:rPr>
              <w:t>Policies are supportive of food waste avoidance, reduction and repurposing</w:t>
            </w:r>
          </w:p>
        </w:tc>
        <w:tc>
          <w:tcPr>
            <w:tcW w:w="4050" w:type="dxa"/>
            <w:tcMar>
              <w:top w:w="86" w:type="dxa"/>
              <w:left w:w="128" w:type="dxa"/>
              <w:bottom w:w="128" w:type="dxa"/>
              <w:right w:w="86" w:type="dxa"/>
            </w:tcMar>
            <w:hideMark/>
          </w:tcPr>
          <w:p w14:paraId="5159D0F6" w14:textId="77777777" w:rsidR="009904EF" w:rsidRPr="001A0F55" w:rsidRDefault="009904EF" w:rsidP="00DC62E3">
            <w:pPr>
              <w:spacing w:after="86" w:line="195" w:lineRule="atLeast"/>
              <w:rPr>
                <w:rFonts w:ascii="Arial" w:hAnsi="Arial" w:cs="Arial"/>
                <w:sz w:val="22"/>
                <w:szCs w:val="22"/>
                <w:lang w:eastAsia="en-GB"/>
              </w:rPr>
            </w:pPr>
            <w:r w:rsidRPr="001A0F55">
              <w:rPr>
                <w:rFonts w:ascii="Arial" w:hAnsi="Arial" w:cs="Arial"/>
                <w:sz w:val="22"/>
                <w:szCs w:val="22"/>
                <w:lang w:eastAsia="en-GB"/>
              </w:rPr>
              <w:t>Establishing a National Food Waste Baseline and methodology to measure progress against goals</w:t>
            </w:r>
          </w:p>
          <w:p w14:paraId="7DB25F54" w14:textId="77777777" w:rsidR="009904EF" w:rsidRPr="001A0F55" w:rsidRDefault="009904EF" w:rsidP="00DC62E3">
            <w:pPr>
              <w:spacing w:after="86" w:line="195" w:lineRule="atLeast"/>
              <w:rPr>
                <w:rFonts w:ascii="Arial" w:hAnsi="Arial" w:cs="Arial"/>
                <w:sz w:val="22"/>
                <w:szCs w:val="22"/>
                <w:lang w:eastAsia="en-GB"/>
              </w:rPr>
            </w:pPr>
            <w:r w:rsidRPr="001A0F55">
              <w:rPr>
                <w:rFonts w:ascii="Arial" w:hAnsi="Arial" w:cs="Arial"/>
                <w:sz w:val="22"/>
                <w:szCs w:val="22"/>
                <w:lang w:eastAsia="en-GB"/>
              </w:rPr>
              <w:t>Identifying areas to target investment </w:t>
            </w:r>
          </w:p>
          <w:p w14:paraId="3F002448" w14:textId="77777777" w:rsidR="009904EF" w:rsidRPr="001A0F55" w:rsidRDefault="009904EF" w:rsidP="00DC62E3">
            <w:pPr>
              <w:spacing w:after="86" w:line="195" w:lineRule="atLeast"/>
              <w:rPr>
                <w:rFonts w:ascii="Arial" w:hAnsi="Arial" w:cs="Arial"/>
                <w:sz w:val="22"/>
                <w:szCs w:val="22"/>
                <w:lang w:eastAsia="en-GB"/>
              </w:rPr>
            </w:pPr>
            <w:r w:rsidRPr="001A0F55">
              <w:rPr>
                <w:rFonts w:ascii="Arial" w:hAnsi="Arial" w:cs="Arial"/>
                <w:sz w:val="22"/>
                <w:szCs w:val="22"/>
                <w:lang w:eastAsia="en-GB"/>
              </w:rPr>
              <w:t>Establishing a voluntary commitment to reduce food waste</w:t>
            </w:r>
          </w:p>
          <w:p w14:paraId="037CC749" w14:textId="77777777" w:rsidR="009904EF" w:rsidRPr="001A0F55" w:rsidRDefault="009904EF" w:rsidP="00DC62E3">
            <w:pPr>
              <w:spacing w:after="86" w:line="195" w:lineRule="atLeast"/>
              <w:rPr>
                <w:rFonts w:ascii="Arial" w:hAnsi="Arial" w:cs="Arial"/>
                <w:sz w:val="22"/>
                <w:szCs w:val="22"/>
                <w:lang w:eastAsia="en-GB"/>
              </w:rPr>
            </w:pPr>
            <w:r w:rsidRPr="001A0F55">
              <w:rPr>
                <w:rFonts w:ascii="Arial" w:hAnsi="Arial" w:cs="Arial"/>
                <w:sz w:val="22"/>
                <w:szCs w:val="22"/>
                <w:lang w:eastAsia="en-GB"/>
              </w:rPr>
              <w:t>Enabling legislation to better support food waste reduction and repurposing </w:t>
            </w:r>
          </w:p>
        </w:tc>
      </w:tr>
      <w:tr w:rsidR="009904EF" w:rsidRPr="001A0F55" w14:paraId="1D67C28E" w14:textId="77777777" w:rsidTr="009A6AB0">
        <w:tc>
          <w:tcPr>
            <w:tcW w:w="2410" w:type="dxa"/>
            <w:shd w:val="clear" w:color="auto" w:fill="E2EFD9" w:themeFill="accent6" w:themeFillTint="33"/>
            <w:tcMar>
              <w:top w:w="86" w:type="dxa"/>
              <w:left w:w="128" w:type="dxa"/>
              <w:bottom w:w="128" w:type="dxa"/>
              <w:right w:w="0" w:type="dxa"/>
            </w:tcMar>
            <w:hideMark/>
          </w:tcPr>
          <w:p w14:paraId="48F5A8C9" w14:textId="77777777" w:rsidR="009904EF" w:rsidRPr="001A0F55" w:rsidRDefault="009904EF" w:rsidP="00DC62E3">
            <w:pPr>
              <w:spacing w:after="128" w:line="195" w:lineRule="atLeast"/>
              <w:rPr>
                <w:rFonts w:ascii="Arial" w:hAnsi="Arial" w:cs="Arial"/>
                <w:sz w:val="22"/>
                <w:szCs w:val="22"/>
                <w:lang w:eastAsia="en-GB"/>
              </w:rPr>
            </w:pPr>
            <w:r w:rsidRPr="001A0F55">
              <w:rPr>
                <w:rFonts w:ascii="Arial" w:hAnsi="Arial" w:cs="Arial"/>
                <w:b/>
                <w:bCs/>
                <w:sz w:val="22"/>
                <w:szCs w:val="22"/>
                <w:lang w:eastAsia="en-GB"/>
              </w:rPr>
              <w:t>Business improvements</w:t>
            </w:r>
          </w:p>
        </w:tc>
        <w:tc>
          <w:tcPr>
            <w:tcW w:w="2552" w:type="dxa"/>
            <w:tcMar>
              <w:top w:w="86" w:type="dxa"/>
              <w:left w:w="128" w:type="dxa"/>
              <w:bottom w:w="128" w:type="dxa"/>
              <w:right w:w="86" w:type="dxa"/>
            </w:tcMar>
            <w:hideMark/>
          </w:tcPr>
          <w:p w14:paraId="1358F4F3" w14:textId="77777777" w:rsidR="009904EF" w:rsidRPr="001A0F55" w:rsidRDefault="009904EF" w:rsidP="00DC62E3">
            <w:pPr>
              <w:spacing w:after="128" w:line="195" w:lineRule="atLeast"/>
              <w:rPr>
                <w:rFonts w:ascii="Arial" w:hAnsi="Arial" w:cs="Arial"/>
                <w:sz w:val="22"/>
                <w:szCs w:val="22"/>
                <w:lang w:eastAsia="en-GB"/>
              </w:rPr>
            </w:pPr>
            <w:r w:rsidRPr="001A0F55">
              <w:rPr>
                <w:rFonts w:ascii="Arial" w:hAnsi="Arial" w:cs="Arial"/>
                <w:sz w:val="22"/>
                <w:szCs w:val="22"/>
                <w:lang w:eastAsia="en-GB"/>
              </w:rPr>
              <w:t>Improvement and adoption of technologies, processes and actions to avoid and reduce food waste</w:t>
            </w:r>
          </w:p>
        </w:tc>
        <w:tc>
          <w:tcPr>
            <w:tcW w:w="4050" w:type="dxa"/>
            <w:tcMar>
              <w:top w:w="86" w:type="dxa"/>
              <w:left w:w="128" w:type="dxa"/>
              <w:bottom w:w="128" w:type="dxa"/>
              <w:right w:w="86" w:type="dxa"/>
            </w:tcMar>
            <w:hideMark/>
          </w:tcPr>
          <w:p w14:paraId="56B9BE28" w14:textId="77777777" w:rsidR="009904EF" w:rsidRPr="001A0F55" w:rsidRDefault="009904EF" w:rsidP="00DC62E3">
            <w:pPr>
              <w:spacing w:after="86" w:line="195" w:lineRule="atLeast"/>
              <w:rPr>
                <w:rFonts w:ascii="Arial" w:hAnsi="Arial" w:cs="Arial"/>
                <w:sz w:val="22"/>
                <w:szCs w:val="22"/>
                <w:lang w:eastAsia="en-GB"/>
              </w:rPr>
            </w:pPr>
            <w:r w:rsidRPr="001A0F55">
              <w:rPr>
                <w:rFonts w:ascii="Arial" w:hAnsi="Arial" w:cs="Arial"/>
                <w:sz w:val="22"/>
                <w:szCs w:val="22"/>
                <w:lang w:eastAsia="en-GB"/>
              </w:rPr>
              <w:t>Identifying areas for improvement</w:t>
            </w:r>
          </w:p>
          <w:p w14:paraId="2EC0E0FE" w14:textId="77777777" w:rsidR="009904EF" w:rsidRPr="001A0F55" w:rsidRDefault="009904EF" w:rsidP="00DC62E3">
            <w:pPr>
              <w:spacing w:after="86" w:line="195" w:lineRule="atLeast"/>
              <w:rPr>
                <w:rFonts w:ascii="Arial" w:hAnsi="Arial" w:cs="Arial"/>
                <w:sz w:val="22"/>
                <w:szCs w:val="22"/>
                <w:lang w:eastAsia="en-GB"/>
              </w:rPr>
            </w:pPr>
            <w:r w:rsidRPr="001A0F55">
              <w:rPr>
                <w:rFonts w:ascii="Arial" w:hAnsi="Arial" w:cs="Arial"/>
                <w:sz w:val="22"/>
                <w:szCs w:val="22"/>
                <w:lang w:eastAsia="en-GB"/>
              </w:rPr>
              <w:t>Supporting technology adoption</w:t>
            </w:r>
          </w:p>
          <w:p w14:paraId="38844FA8" w14:textId="77777777" w:rsidR="009904EF" w:rsidRPr="001A0F55" w:rsidRDefault="009904EF" w:rsidP="00DC62E3">
            <w:pPr>
              <w:spacing w:after="86" w:line="195" w:lineRule="atLeast"/>
              <w:rPr>
                <w:rFonts w:ascii="Arial" w:hAnsi="Arial" w:cs="Arial"/>
                <w:sz w:val="22"/>
                <w:szCs w:val="22"/>
                <w:lang w:eastAsia="en-GB"/>
              </w:rPr>
            </w:pPr>
            <w:r w:rsidRPr="001A0F55">
              <w:rPr>
                <w:rFonts w:ascii="Arial" w:hAnsi="Arial" w:cs="Arial"/>
                <w:sz w:val="22"/>
                <w:szCs w:val="22"/>
                <w:lang w:eastAsia="en-GB"/>
              </w:rPr>
              <w:t>Encouraging collaboration </w:t>
            </w:r>
          </w:p>
          <w:p w14:paraId="46F0C2A3" w14:textId="77777777" w:rsidR="009904EF" w:rsidRPr="001A0F55" w:rsidRDefault="009904EF" w:rsidP="00DC62E3">
            <w:pPr>
              <w:spacing w:after="86" w:line="195" w:lineRule="atLeast"/>
              <w:rPr>
                <w:rFonts w:ascii="Arial" w:hAnsi="Arial" w:cs="Arial"/>
                <w:sz w:val="22"/>
                <w:szCs w:val="22"/>
                <w:lang w:eastAsia="en-GB"/>
              </w:rPr>
            </w:pPr>
            <w:r w:rsidRPr="001A0F55">
              <w:rPr>
                <w:rFonts w:ascii="Arial" w:hAnsi="Arial" w:cs="Arial"/>
                <w:sz w:val="22"/>
                <w:szCs w:val="22"/>
                <w:lang w:eastAsia="en-GB"/>
              </w:rPr>
              <w:t>Normalising food waste considerations into business practices </w:t>
            </w:r>
          </w:p>
        </w:tc>
      </w:tr>
      <w:tr w:rsidR="009904EF" w:rsidRPr="001A0F55" w14:paraId="69B5512A" w14:textId="77777777" w:rsidTr="009A6AB0">
        <w:tc>
          <w:tcPr>
            <w:tcW w:w="2410" w:type="dxa"/>
            <w:shd w:val="clear" w:color="auto" w:fill="E2EFD9" w:themeFill="accent6" w:themeFillTint="33"/>
            <w:tcMar>
              <w:top w:w="86" w:type="dxa"/>
              <w:left w:w="128" w:type="dxa"/>
              <w:bottom w:w="128" w:type="dxa"/>
              <w:right w:w="0" w:type="dxa"/>
            </w:tcMar>
            <w:hideMark/>
          </w:tcPr>
          <w:p w14:paraId="309F852C" w14:textId="77777777" w:rsidR="009904EF" w:rsidRPr="001A0F55" w:rsidRDefault="009904EF" w:rsidP="00DC62E3">
            <w:pPr>
              <w:spacing w:after="128" w:line="195" w:lineRule="atLeast"/>
              <w:rPr>
                <w:rFonts w:ascii="Arial" w:hAnsi="Arial" w:cs="Arial"/>
                <w:sz w:val="22"/>
                <w:szCs w:val="22"/>
                <w:lang w:eastAsia="en-GB"/>
              </w:rPr>
            </w:pPr>
            <w:r w:rsidRPr="001A0F55">
              <w:rPr>
                <w:rFonts w:ascii="Arial" w:hAnsi="Arial" w:cs="Arial"/>
                <w:b/>
                <w:bCs/>
                <w:sz w:val="22"/>
                <w:szCs w:val="22"/>
                <w:lang w:eastAsia="en-GB"/>
              </w:rPr>
              <w:t>Market development </w:t>
            </w:r>
          </w:p>
        </w:tc>
        <w:tc>
          <w:tcPr>
            <w:tcW w:w="2552" w:type="dxa"/>
            <w:tcMar>
              <w:top w:w="86" w:type="dxa"/>
              <w:left w:w="128" w:type="dxa"/>
              <w:bottom w:w="128" w:type="dxa"/>
              <w:right w:w="86" w:type="dxa"/>
            </w:tcMar>
            <w:hideMark/>
          </w:tcPr>
          <w:p w14:paraId="72C4BCAD" w14:textId="77777777" w:rsidR="009904EF" w:rsidRPr="001A0F55" w:rsidRDefault="009904EF" w:rsidP="00DC62E3">
            <w:pPr>
              <w:spacing w:after="128" w:line="195" w:lineRule="atLeast"/>
              <w:rPr>
                <w:rFonts w:ascii="Arial" w:hAnsi="Arial" w:cs="Arial"/>
                <w:sz w:val="22"/>
                <w:szCs w:val="22"/>
                <w:lang w:eastAsia="en-GB"/>
              </w:rPr>
            </w:pPr>
            <w:r w:rsidRPr="001A0F55">
              <w:rPr>
                <w:rFonts w:ascii="Arial" w:hAnsi="Arial" w:cs="Arial"/>
                <w:sz w:val="22"/>
                <w:szCs w:val="22"/>
                <w:lang w:eastAsia="en-GB"/>
              </w:rPr>
              <w:t>Development of markets to support the repurposing of food waste</w:t>
            </w:r>
          </w:p>
        </w:tc>
        <w:tc>
          <w:tcPr>
            <w:tcW w:w="4050" w:type="dxa"/>
            <w:tcMar>
              <w:top w:w="86" w:type="dxa"/>
              <w:left w:w="128" w:type="dxa"/>
              <w:bottom w:w="128" w:type="dxa"/>
              <w:right w:w="86" w:type="dxa"/>
            </w:tcMar>
            <w:hideMark/>
          </w:tcPr>
          <w:p w14:paraId="008734EF" w14:textId="77777777" w:rsidR="009904EF" w:rsidRPr="001A0F55" w:rsidRDefault="009904EF" w:rsidP="00DC62E3">
            <w:pPr>
              <w:spacing w:after="86" w:line="195" w:lineRule="atLeast"/>
              <w:rPr>
                <w:rFonts w:ascii="Arial" w:hAnsi="Arial" w:cs="Arial"/>
                <w:sz w:val="22"/>
                <w:szCs w:val="22"/>
                <w:lang w:eastAsia="en-GB"/>
              </w:rPr>
            </w:pPr>
            <w:r w:rsidRPr="001A0F55">
              <w:rPr>
                <w:rFonts w:ascii="Arial" w:hAnsi="Arial" w:cs="Arial"/>
                <w:sz w:val="22"/>
                <w:szCs w:val="22"/>
                <w:lang w:eastAsia="en-GB"/>
              </w:rPr>
              <w:t>Identifying food waste composition and nutritional value to develop new markets</w:t>
            </w:r>
          </w:p>
          <w:p w14:paraId="5E066082" w14:textId="77777777" w:rsidR="009904EF" w:rsidRPr="001A0F55" w:rsidRDefault="009904EF" w:rsidP="00DC62E3">
            <w:pPr>
              <w:spacing w:after="86" w:line="195" w:lineRule="atLeast"/>
              <w:rPr>
                <w:rFonts w:ascii="Arial" w:hAnsi="Arial" w:cs="Arial"/>
                <w:sz w:val="22"/>
                <w:szCs w:val="22"/>
                <w:lang w:eastAsia="en-GB"/>
              </w:rPr>
            </w:pPr>
            <w:r w:rsidRPr="001A0F55">
              <w:rPr>
                <w:rFonts w:ascii="Arial" w:hAnsi="Arial" w:cs="Arial"/>
                <w:sz w:val="22"/>
                <w:szCs w:val="22"/>
                <w:lang w:eastAsia="en-GB"/>
              </w:rPr>
              <w:t>Encourage innovation</w:t>
            </w:r>
          </w:p>
          <w:p w14:paraId="35B13119" w14:textId="77777777" w:rsidR="009904EF" w:rsidRPr="001A0F55" w:rsidRDefault="009904EF" w:rsidP="00DC62E3">
            <w:pPr>
              <w:spacing w:after="86" w:line="195" w:lineRule="atLeast"/>
              <w:rPr>
                <w:rFonts w:ascii="Arial" w:hAnsi="Arial" w:cs="Arial"/>
                <w:sz w:val="22"/>
                <w:szCs w:val="22"/>
                <w:lang w:eastAsia="en-GB"/>
              </w:rPr>
            </w:pPr>
            <w:r w:rsidRPr="001A0F55">
              <w:rPr>
                <w:rFonts w:ascii="Arial" w:hAnsi="Arial" w:cs="Arial"/>
                <w:sz w:val="22"/>
                <w:szCs w:val="22"/>
                <w:lang w:eastAsia="en-GB"/>
              </w:rPr>
              <w:t>Connecting food waste sources to users</w:t>
            </w:r>
          </w:p>
        </w:tc>
      </w:tr>
      <w:tr w:rsidR="009904EF" w:rsidRPr="001A0F55" w14:paraId="4CE63B68" w14:textId="77777777" w:rsidTr="009A6AB0">
        <w:tc>
          <w:tcPr>
            <w:tcW w:w="2410" w:type="dxa"/>
            <w:shd w:val="clear" w:color="auto" w:fill="E2EFD9" w:themeFill="accent6" w:themeFillTint="33"/>
            <w:tcMar>
              <w:top w:w="86" w:type="dxa"/>
              <w:left w:w="128" w:type="dxa"/>
              <w:bottom w:w="128" w:type="dxa"/>
              <w:right w:w="0" w:type="dxa"/>
            </w:tcMar>
            <w:hideMark/>
          </w:tcPr>
          <w:p w14:paraId="6BF7A43A" w14:textId="77777777" w:rsidR="009904EF" w:rsidRPr="001A0F55" w:rsidRDefault="009904EF" w:rsidP="00DC62E3">
            <w:pPr>
              <w:spacing w:after="128" w:line="195" w:lineRule="atLeast"/>
              <w:rPr>
                <w:rFonts w:ascii="Arial" w:hAnsi="Arial" w:cs="Arial"/>
                <w:sz w:val="22"/>
                <w:szCs w:val="22"/>
                <w:lang w:eastAsia="en-GB"/>
              </w:rPr>
            </w:pPr>
            <w:r w:rsidRPr="001A0F55">
              <w:rPr>
                <w:rFonts w:ascii="Arial" w:hAnsi="Arial" w:cs="Arial"/>
                <w:b/>
                <w:bCs/>
                <w:sz w:val="22"/>
                <w:szCs w:val="22"/>
                <w:lang w:eastAsia="en-GB"/>
              </w:rPr>
              <w:t>Behaviour change</w:t>
            </w:r>
          </w:p>
        </w:tc>
        <w:tc>
          <w:tcPr>
            <w:tcW w:w="2552" w:type="dxa"/>
            <w:tcMar>
              <w:top w:w="86" w:type="dxa"/>
              <w:left w:w="128" w:type="dxa"/>
              <w:bottom w:w="128" w:type="dxa"/>
              <w:right w:w="86" w:type="dxa"/>
            </w:tcMar>
            <w:hideMark/>
          </w:tcPr>
          <w:p w14:paraId="16643B76" w14:textId="77777777" w:rsidR="009904EF" w:rsidRPr="001A0F55" w:rsidRDefault="009904EF" w:rsidP="00DC62E3">
            <w:pPr>
              <w:spacing w:after="128" w:line="195" w:lineRule="atLeast"/>
              <w:rPr>
                <w:rFonts w:ascii="Arial" w:hAnsi="Arial" w:cs="Arial"/>
                <w:sz w:val="22"/>
                <w:szCs w:val="22"/>
                <w:lang w:eastAsia="en-GB"/>
              </w:rPr>
            </w:pPr>
            <w:r w:rsidRPr="001A0F55">
              <w:rPr>
                <w:rFonts w:ascii="Arial" w:hAnsi="Arial" w:cs="Arial"/>
                <w:sz w:val="22"/>
                <w:szCs w:val="22"/>
                <w:lang w:eastAsia="en-GB"/>
              </w:rPr>
              <w:t>Practices and attitudes towards avoiding and reducing food waste are adopted and sustained </w:t>
            </w:r>
          </w:p>
        </w:tc>
        <w:tc>
          <w:tcPr>
            <w:tcW w:w="4050" w:type="dxa"/>
            <w:tcMar>
              <w:top w:w="86" w:type="dxa"/>
              <w:left w:w="128" w:type="dxa"/>
              <w:bottom w:w="128" w:type="dxa"/>
              <w:right w:w="86" w:type="dxa"/>
            </w:tcMar>
            <w:hideMark/>
          </w:tcPr>
          <w:p w14:paraId="1E49D10C" w14:textId="77777777" w:rsidR="009904EF" w:rsidRPr="001A0F55" w:rsidRDefault="009904EF" w:rsidP="00DC62E3">
            <w:pPr>
              <w:spacing w:after="86" w:line="195" w:lineRule="atLeast"/>
              <w:rPr>
                <w:rFonts w:ascii="Arial" w:hAnsi="Arial" w:cs="Arial"/>
                <w:sz w:val="22"/>
                <w:szCs w:val="22"/>
                <w:lang w:eastAsia="en-GB"/>
              </w:rPr>
            </w:pPr>
            <w:r w:rsidRPr="001A0F55">
              <w:rPr>
                <w:rFonts w:ascii="Arial" w:hAnsi="Arial" w:cs="Arial"/>
                <w:sz w:val="22"/>
                <w:szCs w:val="22"/>
                <w:lang w:eastAsia="en-GB"/>
              </w:rPr>
              <w:t>Changing consumer behaviour</w:t>
            </w:r>
          </w:p>
          <w:p w14:paraId="10E56F29" w14:textId="77777777" w:rsidR="009904EF" w:rsidRPr="001A0F55" w:rsidRDefault="009904EF" w:rsidP="00DC62E3">
            <w:pPr>
              <w:spacing w:after="86" w:line="195" w:lineRule="atLeast"/>
              <w:rPr>
                <w:rFonts w:ascii="Arial" w:hAnsi="Arial" w:cs="Arial"/>
                <w:sz w:val="22"/>
                <w:szCs w:val="22"/>
                <w:lang w:eastAsia="en-GB"/>
              </w:rPr>
            </w:pPr>
            <w:r w:rsidRPr="001A0F55">
              <w:rPr>
                <w:rFonts w:ascii="Arial" w:hAnsi="Arial" w:cs="Arial"/>
                <w:sz w:val="22"/>
                <w:szCs w:val="22"/>
                <w:lang w:eastAsia="en-GB"/>
              </w:rPr>
              <w:t>Engaging the workforce on food waste</w:t>
            </w:r>
          </w:p>
        </w:tc>
      </w:tr>
      <w:tr w:rsidR="009904EF" w:rsidRPr="001A0F55" w14:paraId="513E1593" w14:textId="77777777" w:rsidTr="009A6AB0">
        <w:tc>
          <w:tcPr>
            <w:tcW w:w="2410" w:type="dxa"/>
            <w:shd w:val="clear" w:color="auto" w:fill="E2EFD9" w:themeFill="accent6" w:themeFillTint="33"/>
            <w:tcMar>
              <w:top w:w="86" w:type="dxa"/>
              <w:left w:w="128" w:type="dxa"/>
              <w:bottom w:w="128" w:type="dxa"/>
              <w:right w:w="0" w:type="dxa"/>
            </w:tcMar>
          </w:tcPr>
          <w:p w14:paraId="3781D182" w14:textId="77777777" w:rsidR="009904EF" w:rsidRPr="001A0F55" w:rsidRDefault="009904EF" w:rsidP="00DC62E3">
            <w:pPr>
              <w:spacing w:after="128" w:line="195" w:lineRule="atLeast"/>
              <w:rPr>
                <w:rFonts w:ascii="Arial" w:hAnsi="Arial" w:cs="Arial"/>
                <w:b/>
                <w:bCs/>
                <w:sz w:val="22"/>
                <w:szCs w:val="22"/>
                <w:lang w:eastAsia="en-GB"/>
              </w:rPr>
            </w:pPr>
            <w:r w:rsidRPr="001A0F55">
              <w:rPr>
                <w:rFonts w:ascii="Arial" w:hAnsi="Arial" w:cs="Arial"/>
                <w:b/>
                <w:bCs/>
                <w:sz w:val="22"/>
                <w:szCs w:val="22"/>
                <w:lang w:eastAsia="en-GB"/>
              </w:rPr>
              <w:t xml:space="preserve">Infrastructure </w:t>
            </w:r>
          </w:p>
        </w:tc>
        <w:tc>
          <w:tcPr>
            <w:tcW w:w="2552" w:type="dxa"/>
            <w:tcMar>
              <w:top w:w="86" w:type="dxa"/>
              <w:left w:w="128" w:type="dxa"/>
              <w:bottom w:w="128" w:type="dxa"/>
              <w:right w:w="86" w:type="dxa"/>
            </w:tcMar>
          </w:tcPr>
          <w:p w14:paraId="0A4F4212" w14:textId="77777777" w:rsidR="009904EF" w:rsidRPr="001A0F55" w:rsidRDefault="009904EF" w:rsidP="00DC62E3">
            <w:pPr>
              <w:spacing w:after="128" w:line="195" w:lineRule="atLeast"/>
              <w:rPr>
                <w:rFonts w:ascii="Arial" w:hAnsi="Arial" w:cs="Arial"/>
                <w:sz w:val="22"/>
                <w:szCs w:val="22"/>
                <w:lang w:eastAsia="en-GB"/>
              </w:rPr>
            </w:pPr>
            <w:r w:rsidRPr="001A0F55">
              <w:rPr>
                <w:rFonts w:ascii="Arial" w:hAnsi="Arial" w:cs="Arial"/>
                <w:sz w:val="22"/>
                <w:szCs w:val="22"/>
                <w:lang w:eastAsia="en-GB"/>
              </w:rPr>
              <w:t xml:space="preserve">Application of technology and engineered solutions and equipment to process and distribute food waste  </w:t>
            </w:r>
          </w:p>
        </w:tc>
        <w:tc>
          <w:tcPr>
            <w:tcW w:w="4050" w:type="dxa"/>
            <w:tcMar>
              <w:top w:w="86" w:type="dxa"/>
              <w:left w:w="128" w:type="dxa"/>
              <w:bottom w:w="128" w:type="dxa"/>
              <w:right w:w="86" w:type="dxa"/>
            </w:tcMar>
          </w:tcPr>
          <w:p w14:paraId="1DA657DA" w14:textId="77777777" w:rsidR="009904EF" w:rsidRPr="001A0F55" w:rsidRDefault="009904EF" w:rsidP="00DC62E3">
            <w:pPr>
              <w:spacing w:after="86" w:line="195" w:lineRule="atLeast"/>
              <w:rPr>
                <w:rFonts w:ascii="Arial" w:hAnsi="Arial" w:cs="Arial"/>
                <w:sz w:val="22"/>
                <w:szCs w:val="22"/>
                <w:lang w:eastAsia="en-GB"/>
              </w:rPr>
            </w:pPr>
            <w:r w:rsidRPr="001A0F55">
              <w:rPr>
                <w:rFonts w:ascii="Arial" w:hAnsi="Arial" w:cs="Arial"/>
                <w:sz w:val="22"/>
                <w:szCs w:val="22"/>
                <w:lang w:eastAsia="en-GB"/>
              </w:rPr>
              <w:t>Investment in land and equipment to sort, process and transport food waste</w:t>
            </w:r>
          </w:p>
          <w:p w14:paraId="1184F93A" w14:textId="77777777" w:rsidR="009904EF" w:rsidRPr="001A0F55" w:rsidRDefault="009904EF" w:rsidP="00DC62E3">
            <w:pPr>
              <w:spacing w:after="86" w:line="195" w:lineRule="atLeast"/>
              <w:rPr>
                <w:rFonts w:ascii="Arial" w:hAnsi="Arial" w:cs="Arial"/>
                <w:sz w:val="22"/>
                <w:szCs w:val="22"/>
                <w:lang w:eastAsia="en-GB"/>
              </w:rPr>
            </w:pPr>
            <w:r w:rsidRPr="001A0F55">
              <w:rPr>
                <w:rFonts w:ascii="Arial" w:hAnsi="Arial" w:cs="Arial"/>
                <w:sz w:val="22"/>
                <w:szCs w:val="22"/>
                <w:lang w:eastAsia="en-GB"/>
              </w:rPr>
              <w:t>Critical food rescue infrastructure (distribution centres, logistics)</w:t>
            </w:r>
          </w:p>
          <w:p w14:paraId="3559CDEF" w14:textId="77777777" w:rsidR="009904EF" w:rsidRPr="001A0F55" w:rsidRDefault="009904EF" w:rsidP="00DC62E3">
            <w:pPr>
              <w:spacing w:after="86" w:line="195" w:lineRule="atLeast"/>
              <w:rPr>
                <w:rFonts w:ascii="Arial" w:hAnsi="Arial" w:cs="Arial"/>
                <w:sz w:val="22"/>
                <w:szCs w:val="22"/>
                <w:lang w:eastAsia="en-GB"/>
              </w:rPr>
            </w:pPr>
          </w:p>
        </w:tc>
      </w:tr>
      <w:bookmarkEnd w:id="55"/>
    </w:tbl>
    <w:p w14:paraId="55CE9ABE" w14:textId="24683E3F" w:rsidR="009904EF" w:rsidRPr="001A0F55" w:rsidRDefault="009904EF" w:rsidP="00DC62E3">
      <w:pPr>
        <w:spacing w:after="120" w:line="240" w:lineRule="atLeast"/>
        <w:rPr>
          <w:rFonts w:ascii="Arial" w:hAnsi="Arial" w:cs="Arial"/>
        </w:rPr>
      </w:pPr>
    </w:p>
    <w:p w14:paraId="47F72D03" w14:textId="3A532153" w:rsidR="00F43D3E" w:rsidRPr="001A0F55" w:rsidRDefault="00F43D3E" w:rsidP="002445C7">
      <w:pPr>
        <w:jc w:val="both"/>
        <w:rPr>
          <w:rFonts w:ascii="Arial" w:eastAsia="Times New Roman" w:hAnsi="Arial" w:cs="Arial"/>
          <w:lang w:eastAsia="en-GB"/>
        </w:rPr>
      </w:pPr>
      <w:r w:rsidRPr="001A0F55">
        <w:rPr>
          <w:rFonts w:ascii="Arial" w:eastAsia="Times New Roman" w:hAnsi="Arial" w:cs="Arial"/>
          <w:lang w:eastAsia="en-GB"/>
        </w:rPr>
        <w:t xml:space="preserve">International good practice guidelines </w:t>
      </w:r>
      <w:r w:rsidR="00726896" w:rsidRPr="001A0F55">
        <w:rPr>
          <w:rFonts w:ascii="Arial" w:eastAsia="Times New Roman" w:hAnsi="Arial" w:cs="Arial"/>
          <w:lang w:eastAsia="en-GB"/>
        </w:rPr>
        <w:t xml:space="preserve">to reducing food waste </w:t>
      </w:r>
      <w:r w:rsidRPr="001A0F55">
        <w:rPr>
          <w:rFonts w:ascii="Arial" w:eastAsia="Times New Roman" w:hAnsi="Arial" w:cs="Arial"/>
          <w:lang w:eastAsia="en-GB"/>
        </w:rPr>
        <w:t>have identified additional policy levers</w:t>
      </w:r>
      <w:r w:rsidR="00726896" w:rsidRPr="001A0F55">
        <w:rPr>
          <w:rFonts w:ascii="Arial" w:eastAsia="Times New Roman" w:hAnsi="Arial" w:cs="Arial"/>
          <w:lang w:eastAsia="en-GB"/>
        </w:rPr>
        <w:t xml:space="preserve"> that governments can use to reduce food waste; synthesised critical success factors that </w:t>
      </w:r>
      <w:r w:rsidR="00043909" w:rsidRPr="001A0F55">
        <w:rPr>
          <w:rFonts w:ascii="Arial" w:eastAsia="Times New Roman" w:hAnsi="Arial" w:cs="Arial"/>
          <w:lang w:eastAsia="en-GB"/>
        </w:rPr>
        <w:t>deliver</w:t>
      </w:r>
      <w:r w:rsidR="00726896" w:rsidRPr="001A0F55">
        <w:rPr>
          <w:rFonts w:ascii="Arial" w:eastAsia="Times New Roman" w:hAnsi="Arial" w:cs="Arial"/>
          <w:lang w:eastAsia="en-GB"/>
        </w:rPr>
        <w:t xml:space="preserve"> leadership on food waste reduction in the </w:t>
      </w:r>
      <w:proofErr w:type="spellStart"/>
      <w:r w:rsidR="00726896" w:rsidRPr="001A0F55">
        <w:rPr>
          <w:rFonts w:ascii="Arial" w:eastAsia="Times New Roman" w:hAnsi="Arial" w:cs="Arial"/>
          <w:lang w:eastAsia="en-GB"/>
        </w:rPr>
        <w:t>agrifood</w:t>
      </w:r>
      <w:proofErr w:type="spellEnd"/>
      <w:r w:rsidR="00726896" w:rsidRPr="001A0F55">
        <w:rPr>
          <w:rFonts w:ascii="Arial" w:eastAsia="Times New Roman" w:hAnsi="Arial" w:cs="Arial"/>
          <w:lang w:eastAsia="en-GB"/>
        </w:rPr>
        <w:t xml:space="preserve"> industry</w:t>
      </w:r>
      <w:r w:rsidR="00032388">
        <w:rPr>
          <w:rFonts w:ascii="Arial" w:eastAsia="Times New Roman" w:hAnsi="Arial" w:cs="Arial"/>
          <w:lang w:eastAsia="en-GB"/>
        </w:rPr>
        <w:t xml:space="preserve"> to suggest</w:t>
      </w:r>
      <w:r w:rsidR="00043909" w:rsidRPr="001A0F55">
        <w:rPr>
          <w:rFonts w:ascii="Arial" w:eastAsia="Times New Roman" w:hAnsi="Arial" w:cs="Arial"/>
          <w:lang w:eastAsia="en-GB"/>
        </w:rPr>
        <w:t xml:space="preserve"> ‘</w:t>
      </w:r>
      <w:r w:rsidRPr="001A0F55">
        <w:rPr>
          <w:rFonts w:ascii="Arial" w:eastAsia="Times New Roman" w:hAnsi="Arial" w:cs="Arial"/>
          <w:lang w:eastAsia="en-GB"/>
        </w:rPr>
        <w:t>20 habits of food loss and waste reduction leaders</w:t>
      </w:r>
      <w:r w:rsidR="00043909" w:rsidRPr="001A0F55">
        <w:rPr>
          <w:rFonts w:ascii="Arial" w:eastAsia="Times New Roman" w:hAnsi="Arial" w:cs="Arial"/>
          <w:lang w:eastAsia="en-GB"/>
        </w:rPr>
        <w:t>’;</w:t>
      </w:r>
      <w:r w:rsidRPr="001A0F55">
        <w:rPr>
          <w:rFonts w:ascii="Arial" w:eastAsia="Times New Roman" w:hAnsi="Arial" w:cs="Arial"/>
          <w:lang w:eastAsia="en-GB"/>
        </w:rPr>
        <w:t xml:space="preserve"> and proposed solutions </w:t>
      </w:r>
      <w:r w:rsidR="00043909" w:rsidRPr="001A0F55">
        <w:rPr>
          <w:rFonts w:ascii="Arial" w:eastAsia="Times New Roman" w:hAnsi="Arial" w:cs="Arial"/>
          <w:lang w:eastAsia="en-GB"/>
        </w:rPr>
        <w:t xml:space="preserve">to food waste that </w:t>
      </w:r>
      <w:r w:rsidRPr="001A0F55">
        <w:rPr>
          <w:rFonts w:ascii="Arial" w:eastAsia="Times New Roman" w:hAnsi="Arial" w:cs="Arial"/>
          <w:lang w:eastAsia="en-GB"/>
        </w:rPr>
        <w:t>businesses across the food value chain</w:t>
      </w:r>
      <w:r w:rsidR="00043909" w:rsidRPr="001A0F55">
        <w:rPr>
          <w:rFonts w:ascii="Arial" w:eastAsia="Times New Roman" w:hAnsi="Arial" w:cs="Arial"/>
          <w:lang w:eastAsia="en-GB"/>
        </w:rPr>
        <w:t xml:space="preserve"> can adopt</w:t>
      </w:r>
      <w:r w:rsidRPr="001A0F55">
        <w:rPr>
          <w:rFonts w:ascii="Arial" w:eastAsia="Times New Roman" w:hAnsi="Arial" w:cs="Arial"/>
          <w:lang w:eastAsia="en-GB"/>
        </w:rPr>
        <w:t xml:space="preserve">. Slides describing these findings are appended at </w:t>
      </w:r>
      <w:hyperlink w:anchor="app2" w:history="1">
        <w:r w:rsidRPr="001A0F55">
          <w:rPr>
            <w:rStyle w:val="Hyperlink"/>
            <w:rFonts w:ascii="Arial" w:eastAsia="Times New Roman" w:hAnsi="Arial" w:cs="Arial"/>
            <w:lang w:eastAsia="en-GB"/>
          </w:rPr>
          <w:t>Appendix 2</w:t>
        </w:r>
      </w:hyperlink>
      <w:r w:rsidRPr="001A0F55">
        <w:rPr>
          <w:rFonts w:ascii="Arial" w:eastAsia="Times New Roman" w:hAnsi="Arial" w:cs="Arial"/>
          <w:lang w:eastAsia="en-GB"/>
        </w:rPr>
        <w:t>.</w:t>
      </w:r>
    </w:p>
    <w:p w14:paraId="06ECAD8B" w14:textId="2E74E064" w:rsidR="008F77F0" w:rsidRPr="001A0F55" w:rsidRDefault="00F43D3E" w:rsidP="00362C23">
      <w:pPr>
        <w:rPr>
          <w:rFonts w:ascii="Arial" w:eastAsia="Times New Roman" w:hAnsi="Arial" w:cs="Arial"/>
          <w:color w:val="000000"/>
          <w:lang w:eastAsia="en-GB"/>
        </w:rPr>
      </w:pPr>
      <w:r w:rsidRPr="001A0F55">
        <w:rPr>
          <w:rFonts w:ascii="Arial" w:eastAsia="Times New Roman" w:hAnsi="Arial" w:cs="Arial"/>
          <w:color w:val="FF0000"/>
          <w:sz w:val="22"/>
          <w:szCs w:val="22"/>
          <w:lang w:eastAsia="en-GB"/>
        </w:rPr>
        <w:t> </w:t>
      </w:r>
    </w:p>
    <w:p w14:paraId="7018C350" w14:textId="77777777" w:rsidR="00470D2E" w:rsidRPr="001A0F55" w:rsidRDefault="00470D2E" w:rsidP="00DC62E3">
      <w:pPr>
        <w:pStyle w:val="Heading2"/>
        <w:rPr>
          <w:rFonts w:ascii="Arial" w:hAnsi="Arial" w:cs="Arial"/>
        </w:rPr>
      </w:pPr>
    </w:p>
    <w:p w14:paraId="53D2C18F" w14:textId="18962B12" w:rsidR="00A670E2" w:rsidRPr="00465DBA" w:rsidRDefault="00A670E2" w:rsidP="00DC62E3">
      <w:pPr>
        <w:pStyle w:val="Heading2"/>
        <w:rPr>
          <w:rFonts w:ascii="Arial" w:hAnsi="Arial" w:cs="Arial"/>
          <w:b/>
          <w:bCs/>
          <w:color w:val="009444"/>
          <w:sz w:val="24"/>
          <w:szCs w:val="24"/>
        </w:rPr>
      </w:pPr>
      <w:bookmarkStart w:id="56" w:name="_Toc23253441"/>
      <w:r w:rsidRPr="00465DBA">
        <w:rPr>
          <w:rFonts w:ascii="Arial" w:hAnsi="Arial" w:cs="Arial"/>
          <w:b/>
          <w:bCs/>
          <w:color w:val="009444"/>
          <w:sz w:val="24"/>
          <w:szCs w:val="24"/>
        </w:rPr>
        <w:t>3.4</w:t>
      </w:r>
      <w:r w:rsidR="007953B2" w:rsidRPr="00465DBA">
        <w:rPr>
          <w:rFonts w:ascii="Arial" w:hAnsi="Arial" w:cs="Arial"/>
          <w:b/>
          <w:bCs/>
          <w:color w:val="009444"/>
          <w:sz w:val="24"/>
          <w:szCs w:val="24"/>
        </w:rPr>
        <w:t xml:space="preserve"> </w:t>
      </w:r>
      <w:r w:rsidRPr="00465DBA">
        <w:rPr>
          <w:rFonts w:ascii="Arial" w:hAnsi="Arial" w:cs="Arial"/>
          <w:b/>
          <w:bCs/>
          <w:color w:val="009444"/>
          <w:sz w:val="24"/>
          <w:szCs w:val="24"/>
        </w:rPr>
        <w:t>Increasing awareness through communication and engagement</w:t>
      </w:r>
      <w:bookmarkEnd w:id="56"/>
    </w:p>
    <w:p w14:paraId="57586C48" w14:textId="77777777" w:rsidR="00A670E2" w:rsidRPr="001A0F55" w:rsidRDefault="00A670E2" w:rsidP="00DC62E3">
      <w:pPr>
        <w:rPr>
          <w:rFonts w:ascii="Arial" w:hAnsi="Arial" w:cs="Arial"/>
        </w:rPr>
      </w:pPr>
    </w:p>
    <w:p w14:paraId="6DF257E5" w14:textId="223248F1" w:rsidR="00A670E2" w:rsidRPr="001A0F55" w:rsidRDefault="00A670E2" w:rsidP="002445C7">
      <w:pPr>
        <w:jc w:val="both"/>
        <w:rPr>
          <w:rFonts w:ascii="Arial" w:hAnsi="Arial" w:cs="Arial"/>
        </w:rPr>
      </w:pPr>
      <w:r w:rsidRPr="001A0F55">
        <w:rPr>
          <w:rFonts w:ascii="Arial" w:hAnsi="Arial" w:cs="Arial"/>
        </w:rPr>
        <w:t xml:space="preserve">Early engagement across the entire food value chain, from primary producers through to individual consumers, raises awareness of </w:t>
      </w:r>
      <w:r w:rsidR="007C2FF4" w:rsidRPr="001A0F55">
        <w:rPr>
          <w:rFonts w:ascii="Arial" w:hAnsi="Arial" w:cs="Arial"/>
        </w:rPr>
        <w:t xml:space="preserve">food loss and waste and the </w:t>
      </w:r>
      <w:r w:rsidRPr="001A0F55">
        <w:rPr>
          <w:rFonts w:ascii="Arial" w:hAnsi="Arial" w:cs="Arial"/>
        </w:rPr>
        <w:t xml:space="preserve">opportunities for food recovery. Industry and consumer engagement </w:t>
      </w:r>
      <w:r w:rsidR="007C2FF4" w:rsidRPr="001A0F55">
        <w:rPr>
          <w:rFonts w:ascii="Arial" w:hAnsi="Arial" w:cs="Arial"/>
        </w:rPr>
        <w:t xml:space="preserve">around </w:t>
      </w:r>
      <w:r w:rsidRPr="001A0F55">
        <w:rPr>
          <w:rFonts w:ascii="Arial" w:hAnsi="Arial" w:cs="Arial"/>
        </w:rPr>
        <w:t xml:space="preserve">food recovery programs and </w:t>
      </w:r>
      <w:r w:rsidR="00043909" w:rsidRPr="001A0F55">
        <w:rPr>
          <w:rFonts w:ascii="Arial" w:hAnsi="Arial" w:cs="Arial"/>
        </w:rPr>
        <w:t xml:space="preserve">the </w:t>
      </w:r>
      <w:r w:rsidRPr="001A0F55">
        <w:rPr>
          <w:rFonts w:ascii="Arial" w:hAnsi="Arial" w:cs="Arial"/>
        </w:rPr>
        <w:t xml:space="preserve">activities of peak industry bodies and governments, is fundamental to sharing knowledge about where food waste occurs, and what can be done to reduce it. </w:t>
      </w:r>
    </w:p>
    <w:p w14:paraId="0522DE63" w14:textId="77777777" w:rsidR="00A670E2" w:rsidRPr="001A0F55" w:rsidRDefault="00A670E2" w:rsidP="002445C7">
      <w:pPr>
        <w:jc w:val="both"/>
        <w:rPr>
          <w:rFonts w:ascii="Arial" w:hAnsi="Arial" w:cs="Arial"/>
        </w:rPr>
      </w:pPr>
    </w:p>
    <w:p w14:paraId="1E6D68DC" w14:textId="7E250C94" w:rsidR="00893C03" w:rsidRPr="001A0F55" w:rsidRDefault="00A670E2" w:rsidP="002445C7">
      <w:pPr>
        <w:jc w:val="both"/>
        <w:rPr>
          <w:rFonts w:ascii="Arial" w:hAnsi="Arial" w:cs="Arial"/>
        </w:rPr>
      </w:pPr>
      <w:r w:rsidRPr="001A0F55">
        <w:rPr>
          <w:rFonts w:ascii="Arial" w:hAnsi="Arial" w:cs="Arial"/>
        </w:rPr>
        <w:t>Internationally, web-hubs, such as Further with Food</w:t>
      </w:r>
      <w:r w:rsidR="00C24A24" w:rsidRPr="001A0F55">
        <w:rPr>
          <w:rStyle w:val="FootnoteReference"/>
          <w:rFonts w:ascii="Arial" w:hAnsi="Arial" w:cs="Arial"/>
        </w:rPr>
        <w:footnoteReference w:id="2"/>
      </w:r>
      <w:r w:rsidRPr="001A0F55">
        <w:rPr>
          <w:rFonts w:ascii="Arial" w:hAnsi="Arial" w:cs="Arial"/>
        </w:rPr>
        <w:t xml:space="preserve"> serve as a clearing house for up-to-date information on reducing food loss and waste. </w:t>
      </w:r>
      <w:r w:rsidR="00043909" w:rsidRPr="001A0F55">
        <w:rPr>
          <w:rFonts w:ascii="Arial" w:hAnsi="Arial" w:cs="Arial"/>
        </w:rPr>
        <w:t xml:space="preserve">They </w:t>
      </w:r>
      <w:r w:rsidRPr="001A0F55">
        <w:rPr>
          <w:rFonts w:ascii="Arial" w:hAnsi="Arial" w:cs="Arial"/>
        </w:rPr>
        <w:t xml:space="preserve">provide information on understanding the issue, help with finding resources and </w:t>
      </w:r>
      <w:r w:rsidR="00043909" w:rsidRPr="001A0F55">
        <w:rPr>
          <w:rFonts w:ascii="Arial" w:hAnsi="Arial" w:cs="Arial"/>
        </w:rPr>
        <w:t xml:space="preserve">provide </w:t>
      </w:r>
      <w:r w:rsidRPr="001A0F55">
        <w:rPr>
          <w:rFonts w:ascii="Arial" w:hAnsi="Arial" w:cs="Arial"/>
        </w:rPr>
        <w:t xml:space="preserve">links </w:t>
      </w:r>
      <w:r w:rsidR="00893C03" w:rsidRPr="001A0F55">
        <w:rPr>
          <w:rFonts w:ascii="Arial" w:hAnsi="Arial" w:cs="Arial"/>
        </w:rPr>
        <w:t>to events</w:t>
      </w:r>
      <w:r w:rsidR="00043909" w:rsidRPr="001A0F55">
        <w:rPr>
          <w:rFonts w:ascii="Arial" w:hAnsi="Arial" w:cs="Arial"/>
        </w:rPr>
        <w:t xml:space="preserve"> and training</w:t>
      </w:r>
      <w:r w:rsidR="00893C03" w:rsidRPr="001A0F55">
        <w:rPr>
          <w:rFonts w:ascii="Arial" w:hAnsi="Arial" w:cs="Arial"/>
        </w:rPr>
        <w:t>.</w:t>
      </w:r>
    </w:p>
    <w:p w14:paraId="5A8E54A8" w14:textId="77777777" w:rsidR="00893C03" w:rsidRPr="00020B64" w:rsidRDefault="00893C03" w:rsidP="002445C7">
      <w:pPr>
        <w:jc w:val="both"/>
        <w:rPr>
          <w:rFonts w:ascii="Arial" w:hAnsi="Arial" w:cs="Arial"/>
        </w:rPr>
      </w:pPr>
    </w:p>
    <w:p w14:paraId="3DBC60A0" w14:textId="6E609175" w:rsidR="00893C03" w:rsidRPr="00020B64" w:rsidRDefault="00893C03" w:rsidP="00043909">
      <w:pPr>
        <w:jc w:val="both"/>
        <w:rPr>
          <w:rFonts w:ascii="Arial" w:hAnsi="Arial" w:cs="Arial"/>
          <w:sz w:val="22"/>
          <w:szCs w:val="22"/>
        </w:rPr>
      </w:pPr>
      <w:r w:rsidRPr="00020B64">
        <w:rPr>
          <w:rFonts w:ascii="Arial" w:hAnsi="Arial" w:cs="Arial"/>
        </w:rPr>
        <w:t>In the UK</w:t>
      </w:r>
      <w:r w:rsidR="007C2FF4" w:rsidRPr="00020B64">
        <w:rPr>
          <w:rFonts w:ascii="Arial" w:hAnsi="Arial" w:cs="Arial"/>
        </w:rPr>
        <w:t>,</w:t>
      </w:r>
      <w:r w:rsidRPr="00020B64">
        <w:rPr>
          <w:rFonts w:ascii="Arial" w:hAnsi="Arial" w:cs="Arial"/>
        </w:rPr>
        <w:t xml:space="preserve"> WRAP developed </w:t>
      </w:r>
      <w:r w:rsidRPr="00020B64">
        <w:rPr>
          <w:rFonts w:ascii="Arial" w:hAnsi="Arial" w:cs="Arial"/>
          <w:i/>
          <w:iCs/>
        </w:rPr>
        <w:t>Food waste messages for maximum impact – how to engage your residents in prevention and collections</w:t>
      </w:r>
      <w:r w:rsidR="00C24A24" w:rsidRPr="00020B64">
        <w:rPr>
          <w:rStyle w:val="FootnoteReference"/>
          <w:rFonts w:ascii="Arial" w:hAnsi="Arial" w:cs="Arial"/>
          <w:i/>
          <w:iCs/>
        </w:rPr>
        <w:footnoteReference w:id="3"/>
      </w:r>
      <w:r w:rsidRPr="00020B64">
        <w:rPr>
          <w:rFonts w:ascii="Arial" w:hAnsi="Arial" w:cs="Arial"/>
        </w:rPr>
        <w:t xml:space="preserve"> (WRAP, 2013)</w:t>
      </w:r>
      <w:r w:rsidR="00043909" w:rsidRPr="00020B64">
        <w:rPr>
          <w:rFonts w:ascii="Arial" w:hAnsi="Arial" w:cs="Arial"/>
        </w:rPr>
        <w:t>,</w:t>
      </w:r>
      <w:r w:rsidR="00043909" w:rsidRPr="00020B64">
        <w:rPr>
          <w:rFonts w:ascii="Arial" w:hAnsi="Arial" w:cs="Arial"/>
          <w:sz w:val="22"/>
          <w:szCs w:val="22"/>
        </w:rPr>
        <w:t xml:space="preserve"> </w:t>
      </w:r>
      <w:r w:rsidR="00C24A24" w:rsidRPr="00020B64">
        <w:rPr>
          <w:rFonts w:ascii="Arial" w:hAnsi="Arial" w:cs="Arial"/>
        </w:rPr>
        <w:t>providing best practice and</w:t>
      </w:r>
      <w:r w:rsidRPr="00020B64">
        <w:rPr>
          <w:rFonts w:ascii="Arial" w:hAnsi="Arial" w:cs="Arial"/>
        </w:rPr>
        <w:t xml:space="preserve"> targeted information backed by up data from householder surveys for local governments and other partners </w:t>
      </w:r>
      <w:r w:rsidR="00C24A24" w:rsidRPr="00020B64">
        <w:rPr>
          <w:rFonts w:ascii="Arial" w:hAnsi="Arial" w:cs="Arial"/>
        </w:rPr>
        <w:t xml:space="preserve">to use </w:t>
      </w:r>
      <w:r w:rsidRPr="00020B64">
        <w:rPr>
          <w:rFonts w:ascii="Arial" w:hAnsi="Arial" w:cs="Arial"/>
        </w:rPr>
        <w:t xml:space="preserve">to reduce </w:t>
      </w:r>
      <w:r w:rsidR="00C24A24" w:rsidRPr="00020B64">
        <w:rPr>
          <w:rFonts w:ascii="Arial" w:hAnsi="Arial" w:cs="Arial"/>
        </w:rPr>
        <w:t xml:space="preserve">household </w:t>
      </w:r>
      <w:r w:rsidRPr="00020B64">
        <w:rPr>
          <w:rFonts w:ascii="Arial" w:hAnsi="Arial" w:cs="Arial"/>
        </w:rPr>
        <w:t xml:space="preserve">food </w:t>
      </w:r>
      <w:r w:rsidR="00C24A24" w:rsidRPr="00020B64">
        <w:rPr>
          <w:rFonts w:ascii="Arial" w:hAnsi="Arial" w:cs="Arial"/>
        </w:rPr>
        <w:t xml:space="preserve">waste </w:t>
      </w:r>
      <w:r w:rsidRPr="00020B64">
        <w:rPr>
          <w:rFonts w:ascii="Arial" w:hAnsi="Arial" w:cs="Arial"/>
        </w:rPr>
        <w:t xml:space="preserve">and </w:t>
      </w:r>
      <w:r w:rsidR="00C24A24" w:rsidRPr="00020B64">
        <w:rPr>
          <w:rFonts w:ascii="Arial" w:hAnsi="Arial" w:cs="Arial"/>
        </w:rPr>
        <w:t>improve the effectiveness of their household</w:t>
      </w:r>
      <w:r w:rsidRPr="00020B64">
        <w:rPr>
          <w:rFonts w:ascii="Arial" w:hAnsi="Arial" w:cs="Arial"/>
        </w:rPr>
        <w:t xml:space="preserve"> food waste</w:t>
      </w:r>
      <w:r w:rsidR="00C24A24" w:rsidRPr="00020B64">
        <w:rPr>
          <w:rFonts w:ascii="Arial" w:hAnsi="Arial" w:cs="Arial"/>
        </w:rPr>
        <w:t xml:space="preserve"> collections</w:t>
      </w:r>
      <w:r w:rsidRPr="00020B64">
        <w:rPr>
          <w:rFonts w:ascii="Arial" w:hAnsi="Arial" w:cs="Arial"/>
        </w:rPr>
        <w:t xml:space="preserve">. </w:t>
      </w:r>
      <w:r w:rsidR="00C24A24" w:rsidRPr="00020B64">
        <w:rPr>
          <w:rFonts w:ascii="Arial" w:hAnsi="Arial" w:cs="Arial"/>
        </w:rPr>
        <w:t>The WRAP guidance</w:t>
      </w:r>
      <w:r w:rsidRPr="00020B64">
        <w:rPr>
          <w:rFonts w:ascii="Arial" w:hAnsi="Arial" w:cs="Arial"/>
        </w:rPr>
        <w:t xml:space="preserve"> includes principles for communicating with consumers and suggested methods for different placement</w:t>
      </w:r>
      <w:r w:rsidR="00C24A24" w:rsidRPr="00020B64">
        <w:rPr>
          <w:rFonts w:ascii="Arial" w:hAnsi="Arial" w:cs="Arial"/>
        </w:rPr>
        <w:t xml:space="preserve"> of information</w:t>
      </w:r>
      <w:r w:rsidRPr="00020B64">
        <w:rPr>
          <w:rFonts w:ascii="Arial" w:hAnsi="Arial" w:cs="Arial"/>
        </w:rPr>
        <w:t>, e.g. posters for the kitchen</w:t>
      </w:r>
      <w:r w:rsidR="00C24A24" w:rsidRPr="00020B64">
        <w:rPr>
          <w:rFonts w:ascii="Arial" w:hAnsi="Arial" w:cs="Arial"/>
        </w:rPr>
        <w:t xml:space="preserve"> and bin tags announcing the launch of a new collections service</w:t>
      </w:r>
      <w:sdt>
        <w:sdtPr>
          <w:rPr>
            <w:rFonts w:ascii="Arial" w:hAnsi="Arial" w:cs="Arial"/>
          </w:rPr>
          <w:id w:val="247938950"/>
          <w:citation/>
        </w:sdtPr>
        <w:sdtEndPr/>
        <w:sdtContent>
          <w:r w:rsidRPr="00020B64">
            <w:rPr>
              <w:rFonts w:ascii="Arial" w:hAnsi="Arial" w:cs="Arial"/>
            </w:rPr>
            <w:fldChar w:fldCharType="begin"/>
          </w:r>
          <w:r w:rsidRPr="00020B64">
            <w:rPr>
              <w:rFonts w:ascii="Arial" w:hAnsi="Arial" w:cs="Arial"/>
            </w:rPr>
            <w:instrText xml:space="preserve"> CITATION Emm13 \l 3081 </w:instrText>
          </w:r>
          <w:r w:rsidRPr="00020B64">
            <w:rPr>
              <w:rFonts w:ascii="Arial" w:hAnsi="Arial" w:cs="Arial"/>
            </w:rPr>
            <w:fldChar w:fldCharType="separate"/>
          </w:r>
          <w:r w:rsidR="00DA5AED" w:rsidRPr="00020B64">
            <w:rPr>
              <w:rFonts w:ascii="Arial" w:hAnsi="Arial" w:cs="Arial"/>
              <w:noProof/>
            </w:rPr>
            <w:t xml:space="preserve"> (Marsh, 2013)</w:t>
          </w:r>
          <w:r w:rsidRPr="00020B64">
            <w:rPr>
              <w:rFonts w:ascii="Arial" w:hAnsi="Arial" w:cs="Arial"/>
            </w:rPr>
            <w:fldChar w:fldCharType="end"/>
          </w:r>
        </w:sdtContent>
      </w:sdt>
      <w:r w:rsidRPr="00020B64">
        <w:rPr>
          <w:rFonts w:ascii="Arial" w:hAnsi="Arial" w:cs="Arial"/>
        </w:rPr>
        <w:t xml:space="preserve">. </w:t>
      </w:r>
    </w:p>
    <w:p w14:paraId="0464DA7D" w14:textId="042885EF" w:rsidR="00893C03" w:rsidRPr="001A0F55" w:rsidRDefault="00893C03" w:rsidP="00DC62E3">
      <w:pPr>
        <w:rPr>
          <w:rFonts w:ascii="Arial" w:hAnsi="Arial" w:cs="Arial"/>
        </w:rPr>
      </w:pPr>
    </w:p>
    <w:p w14:paraId="2D7F044F" w14:textId="77777777" w:rsidR="008F77F0" w:rsidRPr="001A0F55" w:rsidRDefault="00893C03" w:rsidP="008F77F0">
      <w:pPr>
        <w:keepNext/>
        <w:rPr>
          <w:rFonts w:ascii="Arial" w:hAnsi="Arial" w:cs="Arial"/>
        </w:rPr>
      </w:pPr>
      <w:r w:rsidRPr="001A0F55">
        <w:rPr>
          <w:rFonts w:ascii="Arial" w:eastAsia="Times New Roman" w:hAnsi="Arial" w:cs="Arial"/>
          <w:lang w:eastAsia="en-GB"/>
        </w:rPr>
        <w:fldChar w:fldCharType="begin"/>
      </w:r>
      <w:r w:rsidR="004A3BEA" w:rsidRPr="001A0F55">
        <w:rPr>
          <w:rFonts w:ascii="Arial" w:eastAsia="Times New Roman" w:hAnsi="Arial" w:cs="Arial"/>
          <w:lang w:eastAsia="en-GB"/>
        </w:rPr>
        <w:instrText xml:space="preserve"> INCLUDEPICTURE "C:\\var\\folders\\fc\\3rpgh30578jd_208d4gvzh7m0000gr\\T\\com.microsoft.Word\\WebArchiveCopyPasteTempFiles\\page1image860768928" \* MERGEFORMAT </w:instrText>
      </w:r>
      <w:r w:rsidRPr="001A0F55">
        <w:rPr>
          <w:rFonts w:ascii="Arial" w:eastAsia="Times New Roman" w:hAnsi="Arial" w:cs="Arial"/>
          <w:lang w:eastAsia="en-GB"/>
        </w:rPr>
        <w:fldChar w:fldCharType="separate"/>
      </w:r>
      <w:r w:rsidRPr="001A0F55">
        <w:rPr>
          <w:rFonts w:ascii="Arial" w:eastAsia="Times New Roman" w:hAnsi="Arial" w:cs="Arial"/>
          <w:noProof/>
          <w:lang w:eastAsia="en-AU"/>
        </w:rPr>
        <w:drawing>
          <wp:inline distT="0" distB="0" distL="0" distR="0" wp14:anchorId="77940425" wp14:editId="0371588E">
            <wp:extent cx="4317365" cy="4015105"/>
            <wp:effectExtent l="0" t="0" r="635" b="0"/>
            <wp:docPr id="23" name="Picture 23" descr="A circular graphic (like a clock) showing how to reduce food waste e.g. buy what you need to store correctly to cook the righ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age1image86076892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17365" cy="4015105"/>
                    </a:xfrm>
                    <a:prstGeom prst="rect">
                      <a:avLst/>
                    </a:prstGeom>
                    <a:noFill/>
                    <a:ln>
                      <a:noFill/>
                    </a:ln>
                  </pic:spPr>
                </pic:pic>
              </a:graphicData>
            </a:graphic>
          </wp:inline>
        </w:drawing>
      </w:r>
      <w:r w:rsidRPr="001A0F55">
        <w:rPr>
          <w:rFonts w:ascii="Arial" w:eastAsia="Times New Roman" w:hAnsi="Arial" w:cs="Arial"/>
          <w:lang w:eastAsia="en-GB"/>
        </w:rPr>
        <w:fldChar w:fldCharType="end"/>
      </w:r>
    </w:p>
    <w:p w14:paraId="71B25F9E" w14:textId="74BCD59C" w:rsidR="00A670E2" w:rsidRPr="00465DBA" w:rsidRDefault="008F77F0" w:rsidP="008F77F0">
      <w:pPr>
        <w:pStyle w:val="Caption"/>
        <w:rPr>
          <w:rFonts w:ascii="Arial" w:eastAsia="Times New Roman" w:hAnsi="Arial" w:cs="Arial"/>
          <w:color w:val="808080" w:themeColor="background1" w:themeShade="80"/>
          <w:lang w:eastAsia="en-GB"/>
        </w:rPr>
      </w:pPr>
      <w:bookmarkStart w:id="57" w:name="_Toc23170670"/>
      <w:r w:rsidRPr="00465DBA">
        <w:rPr>
          <w:rFonts w:ascii="Arial" w:hAnsi="Arial" w:cs="Arial"/>
          <w:color w:val="808080" w:themeColor="background1" w:themeShade="80"/>
        </w:rPr>
        <w:t xml:space="preserve">Figure </w:t>
      </w:r>
      <w:r w:rsidR="001C7093" w:rsidRPr="00465DBA">
        <w:rPr>
          <w:rFonts w:ascii="Arial" w:hAnsi="Arial" w:cs="Arial"/>
          <w:color w:val="808080" w:themeColor="background1" w:themeShade="80"/>
        </w:rPr>
        <w:fldChar w:fldCharType="begin"/>
      </w:r>
      <w:r w:rsidR="001C7093" w:rsidRPr="00465DBA">
        <w:rPr>
          <w:rFonts w:ascii="Arial" w:hAnsi="Arial" w:cs="Arial"/>
          <w:color w:val="808080" w:themeColor="background1" w:themeShade="80"/>
        </w:rPr>
        <w:instrText xml:space="preserve"> SEQ Figure \* ARABIC </w:instrText>
      </w:r>
      <w:r w:rsidR="001C7093" w:rsidRPr="00465DBA">
        <w:rPr>
          <w:rFonts w:ascii="Arial" w:hAnsi="Arial" w:cs="Arial"/>
          <w:color w:val="808080" w:themeColor="background1" w:themeShade="80"/>
        </w:rPr>
        <w:fldChar w:fldCharType="separate"/>
      </w:r>
      <w:r w:rsidR="00271506">
        <w:rPr>
          <w:rFonts w:ascii="Arial" w:hAnsi="Arial" w:cs="Arial"/>
          <w:noProof/>
          <w:color w:val="808080" w:themeColor="background1" w:themeShade="80"/>
        </w:rPr>
        <w:t>10</w:t>
      </w:r>
      <w:r w:rsidR="001C7093" w:rsidRPr="00465DBA">
        <w:rPr>
          <w:rFonts w:ascii="Arial" w:hAnsi="Arial" w:cs="Arial"/>
          <w:noProof/>
          <w:color w:val="808080" w:themeColor="background1" w:themeShade="80"/>
        </w:rPr>
        <w:fldChar w:fldCharType="end"/>
      </w:r>
      <w:r w:rsidRPr="00465DBA">
        <w:rPr>
          <w:rFonts w:ascii="Arial" w:hAnsi="Arial" w:cs="Arial"/>
          <w:color w:val="808080" w:themeColor="background1" w:themeShade="80"/>
        </w:rPr>
        <w:t xml:space="preserve">: How to reduce food waste </w:t>
      </w:r>
      <w:sdt>
        <w:sdtPr>
          <w:rPr>
            <w:rFonts w:ascii="Arial" w:hAnsi="Arial" w:cs="Arial"/>
            <w:color w:val="808080" w:themeColor="background1" w:themeShade="80"/>
          </w:rPr>
          <w:id w:val="-278289"/>
          <w:citation/>
        </w:sdtPr>
        <w:sdtEndPr/>
        <w:sdtContent>
          <w:r w:rsidRPr="00465DBA">
            <w:rPr>
              <w:rFonts w:ascii="Arial" w:hAnsi="Arial" w:cs="Arial"/>
              <w:color w:val="808080" w:themeColor="background1" w:themeShade="80"/>
            </w:rPr>
            <w:fldChar w:fldCharType="begin"/>
          </w:r>
          <w:r w:rsidRPr="00465DBA">
            <w:rPr>
              <w:rFonts w:ascii="Arial" w:hAnsi="Arial" w:cs="Arial"/>
              <w:color w:val="808080" w:themeColor="background1" w:themeShade="80"/>
            </w:rPr>
            <w:instrText xml:space="preserve"> CITATION Emm13 \l 3081 </w:instrText>
          </w:r>
          <w:r w:rsidRPr="00465DBA">
            <w:rPr>
              <w:rFonts w:ascii="Arial" w:hAnsi="Arial" w:cs="Arial"/>
              <w:color w:val="808080" w:themeColor="background1" w:themeShade="80"/>
            </w:rPr>
            <w:fldChar w:fldCharType="separate"/>
          </w:r>
          <w:r w:rsidRPr="00465DBA">
            <w:rPr>
              <w:rFonts w:ascii="Arial" w:hAnsi="Arial" w:cs="Arial"/>
              <w:noProof/>
              <w:color w:val="808080" w:themeColor="background1" w:themeShade="80"/>
            </w:rPr>
            <w:t>(Marsh, 2013)</w:t>
          </w:r>
          <w:r w:rsidRPr="00465DBA">
            <w:rPr>
              <w:rFonts w:ascii="Arial" w:hAnsi="Arial" w:cs="Arial"/>
              <w:color w:val="808080" w:themeColor="background1" w:themeShade="80"/>
            </w:rPr>
            <w:fldChar w:fldCharType="end"/>
          </w:r>
        </w:sdtContent>
      </w:sdt>
      <w:bookmarkEnd w:id="57"/>
    </w:p>
    <w:p w14:paraId="630B2BA7" w14:textId="3A081669" w:rsidR="00A670E2" w:rsidRPr="001A0F55" w:rsidRDefault="00A670E2" w:rsidP="002445C7">
      <w:pPr>
        <w:jc w:val="both"/>
        <w:rPr>
          <w:rFonts w:ascii="Arial" w:hAnsi="Arial" w:cs="Arial"/>
        </w:rPr>
      </w:pPr>
      <w:r w:rsidRPr="001A0F55">
        <w:rPr>
          <w:rFonts w:ascii="Arial" w:hAnsi="Arial" w:cs="Arial"/>
        </w:rPr>
        <w:t xml:space="preserve">The FIAL international review </w:t>
      </w:r>
      <w:sdt>
        <w:sdtPr>
          <w:rPr>
            <w:rFonts w:ascii="Arial" w:hAnsi="Arial" w:cs="Arial"/>
          </w:rPr>
          <w:id w:val="-725371129"/>
          <w:citation/>
        </w:sdtPr>
        <w:sdtEndPr/>
        <w:sdtContent>
          <w:r w:rsidRPr="001A0F55">
            <w:rPr>
              <w:rFonts w:ascii="Arial" w:hAnsi="Arial" w:cs="Arial"/>
            </w:rPr>
            <w:fldChar w:fldCharType="begin"/>
          </w:r>
          <w:r w:rsidRPr="001A0F55">
            <w:rPr>
              <w:rFonts w:ascii="Arial" w:hAnsi="Arial" w:cs="Arial"/>
            </w:rPr>
            <w:instrText xml:space="preserve"> CITATION FIA18 \l 3081 </w:instrText>
          </w:r>
          <w:r w:rsidRPr="001A0F55">
            <w:rPr>
              <w:rFonts w:ascii="Arial" w:hAnsi="Arial" w:cs="Arial"/>
            </w:rPr>
            <w:fldChar w:fldCharType="separate"/>
          </w:r>
          <w:r w:rsidR="00DA5AED" w:rsidRPr="001A0F55">
            <w:rPr>
              <w:rFonts w:ascii="Arial" w:hAnsi="Arial" w:cs="Arial"/>
              <w:noProof/>
            </w:rPr>
            <w:t>(FIAL, Food Waste Visit Report , May 2018)</w:t>
          </w:r>
          <w:r w:rsidRPr="001A0F55">
            <w:rPr>
              <w:rFonts w:ascii="Arial" w:hAnsi="Arial" w:cs="Arial"/>
            </w:rPr>
            <w:fldChar w:fldCharType="end"/>
          </w:r>
        </w:sdtContent>
      </w:sdt>
      <w:r w:rsidRPr="001A0F55">
        <w:rPr>
          <w:rFonts w:ascii="Arial" w:hAnsi="Arial" w:cs="Arial"/>
        </w:rPr>
        <w:t xml:space="preserve"> illustrates the value of raising awareness of the scale of food waste as an initial step </w:t>
      </w:r>
      <w:r w:rsidR="007C2FF4" w:rsidRPr="001A0F55">
        <w:rPr>
          <w:rFonts w:ascii="Arial" w:hAnsi="Arial" w:cs="Arial"/>
        </w:rPr>
        <w:t xml:space="preserve">towards behaviour change and </w:t>
      </w:r>
      <w:r w:rsidRPr="001A0F55">
        <w:rPr>
          <w:rFonts w:ascii="Arial" w:hAnsi="Arial" w:cs="Arial"/>
        </w:rPr>
        <w:t xml:space="preserve">food waste </w:t>
      </w:r>
      <w:r w:rsidR="007C2FF4" w:rsidRPr="001A0F55">
        <w:rPr>
          <w:rFonts w:ascii="Arial" w:hAnsi="Arial" w:cs="Arial"/>
        </w:rPr>
        <w:t>prevention</w:t>
      </w:r>
      <w:r w:rsidRPr="001A0F55">
        <w:rPr>
          <w:rFonts w:ascii="Arial" w:hAnsi="Arial" w:cs="Arial"/>
        </w:rPr>
        <w:t>. Using awareness</w:t>
      </w:r>
      <w:r w:rsidR="00036C56" w:rsidRPr="001A0F55">
        <w:rPr>
          <w:rFonts w:ascii="Arial" w:hAnsi="Arial" w:cs="Arial"/>
        </w:rPr>
        <w:t>, education</w:t>
      </w:r>
      <w:r w:rsidRPr="001A0F55">
        <w:rPr>
          <w:rFonts w:ascii="Arial" w:hAnsi="Arial" w:cs="Arial"/>
        </w:rPr>
        <w:t xml:space="preserve"> </w:t>
      </w:r>
      <w:r w:rsidR="007C2FF4" w:rsidRPr="001A0F55">
        <w:rPr>
          <w:rFonts w:ascii="Arial" w:hAnsi="Arial" w:cs="Arial"/>
        </w:rPr>
        <w:t xml:space="preserve">and behaviour change </w:t>
      </w:r>
      <w:r w:rsidRPr="001A0F55">
        <w:rPr>
          <w:rFonts w:ascii="Arial" w:hAnsi="Arial" w:cs="Arial"/>
        </w:rPr>
        <w:t xml:space="preserve">campaigns to inform and motivate the consumer </w:t>
      </w:r>
      <w:r w:rsidR="007C2FF4" w:rsidRPr="001A0F55">
        <w:rPr>
          <w:rFonts w:ascii="Arial" w:hAnsi="Arial" w:cs="Arial"/>
        </w:rPr>
        <w:t>by making it as easy as possible to reduce the amount of food that they waste is</w:t>
      </w:r>
      <w:r w:rsidRPr="001A0F55">
        <w:rPr>
          <w:rFonts w:ascii="Arial" w:hAnsi="Arial" w:cs="Arial"/>
        </w:rPr>
        <w:t xml:space="preserve"> critical</w:t>
      </w:r>
      <w:r w:rsidR="007C2FF4" w:rsidRPr="001A0F55">
        <w:rPr>
          <w:rFonts w:ascii="Arial" w:hAnsi="Arial" w:cs="Arial"/>
        </w:rPr>
        <w:t>ly</w:t>
      </w:r>
      <w:r w:rsidRPr="001A0F55">
        <w:rPr>
          <w:rFonts w:ascii="Arial" w:hAnsi="Arial" w:cs="Arial"/>
        </w:rPr>
        <w:t xml:space="preserve"> </w:t>
      </w:r>
      <w:r w:rsidR="007C2FF4" w:rsidRPr="001A0F55">
        <w:rPr>
          <w:rFonts w:ascii="Arial" w:hAnsi="Arial" w:cs="Arial"/>
        </w:rPr>
        <w:t xml:space="preserve">important, given the fact that by the time food reaches the home it has achieved its highest economic value and has consumed the vast majority of the resources required to produce, transport, sell and use it. </w:t>
      </w:r>
      <w:r w:rsidR="00D41FFE" w:rsidRPr="001A0F55">
        <w:rPr>
          <w:rFonts w:ascii="Arial" w:hAnsi="Arial" w:cs="Arial"/>
        </w:rPr>
        <w:t xml:space="preserve">As such, </w:t>
      </w:r>
      <w:r w:rsidR="007C2FF4" w:rsidRPr="001A0F55">
        <w:rPr>
          <w:rFonts w:ascii="Arial" w:hAnsi="Arial" w:cs="Arial"/>
        </w:rPr>
        <w:t xml:space="preserve">consumer-facing behaviour change campaigns </w:t>
      </w:r>
      <w:r w:rsidR="00D41FFE" w:rsidRPr="001A0F55">
        <w:rPr>
          <w:rFonts w:ascii="Arial" w:hAnsi="Arial" w:cs="Arial"/>
        </w:rPr>
        <w:t xml:space="preserve">can </w:t>
      </w:r>
      <w:r w:rsidR="007C2FF4" w:rsidRPr="001A0F55">
        <w:rPr>
          <w:rFonts w:ascii="Arial" w:hAnsi="Arial" w:cs="Arial"/>
        </w:rPr>
        <w:t>play</w:t>
      </w:r>
      <w:r w:rsidR="00D41FFE" w:rsidRPr="001A0F55">
        <w:rPr>
          <w:rFonts w:ascii="Arial" w:hAnsi="Arial" w:cs="Arial"/>
        </w:rPr>
        <w:t xml:space="preserve"> a significant</w:t>
      </w:r>
      <w:r w:rsidR="007C2FF4" w:rsidRPr="001A0F55">
        <w:rPr>
          <w:rFonts w:ascii="Arial" w:hAnsi="Arial" w:cs="Arial"/>
        </w:rPr>
        <w:t xml:space="preserve"> </w:t>
      </w:r>
      <w:r w:rsidR="00D41FFE" w:rsidRPr="001A0F55">
        <w:rPr>
          <w:rFonts w:ascii="Arial" w:hAnsi="Arial" w:cs="Arial"/>
        </w:rPr>
        <w:t>role in preventing household food waste in Australia.</w:t>
      </w:r>
      <w:r w:rsidRPr="001A0F55">
        <w:rPr>
          <w:rFonts w:ascii="Arial" w:hAnsi="Arial" w:cs="Arial"/>
        </w:rPr>
        <w:t xml:space="preserve"> </w:t>
      </w:r>
    </w:p>
    <w:p w14:paraId="3E969E3A" w14:textId="77777777" w:rsidR="00A670E2" w:rsidRPr="001A0F55" w:rsidRDefault="00A670E2" w:rsidP="00DC62E3">
      <w:pPr>
        <w:rPr>
          <w:rFonts w:ascii="Arial" w:hAnsi="Arial" w:cs="Arial"/>
        </w:rPr>
      </w:pPr>
    </w:p>
    <w:p w14:paraId="3340FAE0" w14:textId="5A34E3B3" w:rsidR="00A670E2" w:rsidRPr="001A0F55" w:rsidRDefault="00A670E2" w:rsidP="002445C7">
      <w:pPr>
        <w:jc w:val="both"/>
        <w:rPr>
          <w:rFonts w:ascii="Arial" w:hAnsi="Arial" w:cs="Arial"/>
        </w:rPr>
      </w:pPr>
      <w:r w:rsidRPr="001A0F55">
        <w:rPr>
          <w:rFonts w:ascii="Arial" w:hAnsi="Arial" w:cs="Arial"/>
        </w:rPr>
        <w:t>A</w:t>
      </w:r>
      <w:r w:rsidR="00D41FFE" w:rsidRPr="001A0F55">
        <w:rPr>
          <w:rFonts w:ascii="Arial" w:hAnsi="Arial" w:cs="Arial"/>
        </w:rPr>
        <w:t>nother</w:t>
      </w:r>
      <w:r w:rsidRPr="001A0F55">
        <w:rPr>
          <w:rFonts w:ascii="Arial" w:hAnsi="Arial" w:cs="Arial"/>
        </w:rPr>
        <w:t xml:space="preserve"> successful example of national </w:t>
      </w:r>
      <w:r w:rsidR="00D41FFE" w:rsidRPr="001A0F55">
        <w:rPr>
          <w:rFonts w:ascii="Arial" w:hAnsi="Arial" w:cs="Arial"/>
        </w:rPr>
        <w:t>out</w:t>
      </w:r>
      <w:r w:rsidRPr="001A0F55">
        <w:rPr>
          <w:rFonts w:ascii="Arial" w:hAnsi="Arial" w:cs="Arial"/>
        </w:rPr>
        <w:t xml:space="preserve">reach was the 2017 ABC TV documentary series </w:t>
      </w:r>
      <w:hyperlink r:id="rId52" w:history="1">
        <w:r w:rsidRPr="001A0F55">
          <w:rPr>
            <w:rStyle w:val="Hyperlink"/>
            <w:rFonts w:ascii="Arial" w:hAnsi="Arial" w:cs="Arial"/>
            <w:i/>
          </w:rPr>
          <w:t>The War on Waste</w:t>
        </w:r>
      </w:hyperlink>
      <w:r w:rsidRPr="001A0F55">
        <w:rPr>
          <w:rFonts w:ascii="Arial" w:hAnsi="Arial" w:cs="Arial"/>
          <w:i/>
        </w:rPr>
        <w:t>,</w:t>
      </w:r>
      <w:r w:rsidRPr="001A0F55">
        <w:rPr>
          <w:rFonts w:ascii="Arial" w:hAnsi="Arial" w:cs="Arial"/>
        </w:rPr>
        <w:t xml:space="preserve"> as it delivered key messages on waste reduction to millions of Australian households.</w:t>
      </w:r>
    </w:p>
    <w:p w14:paraId="5AC36DC9" w14:textId="1657AF62" w:rsidR="00CD2BA0" w:rsidRPr="001A0F55" w:rsidRDefault="00CD2BA0" w:rsidP="00DC62E3">
      <w:pPr>
        <w:rPr>
          <w:rFonts w:ascii="Arial" w:hAnsi="Arial" w:cs="Arial"/>
        </w:rPr>
      </w:pPr>
    </w:p>
    <w:p w14:paraId="3CF003A4" w14:textId="5FEEC9A1" w:rsidR="00CD2BA0" w:rsidRPr="001A0F55" w:rsidRDefault="00CD2BA0" w:rsidP="002445C7">
      <w:pPr>
        <w:jc w:val="both"/>
        <w:rPr>
          <w:rFonts w:ascii="Arial" w:hAnsi="Arial" w:cs="Arial"/>
        </w:rPr>
      </w:pPr>
      <w:r w:rsidRPr="001A0F55">
        <w:rPr>
          <w:rFonts w:ascii="Arial" w:hAnsi="Arial" w:cs="Arial"/>
        </w:rPr>
        <w:t xml:space="preserve">The FFW CRC is currently establishing itself as a central communication platform and ’one-stop-shop’ for information on reducing food waste. Through its </w:t>
      </w:r>
      <w:r w:rsidR="00B643C2" w:rsidRPr="001A0F55">
        <w:rPr>
          <w:rFonts w:ascii="Arial" w:hAnsi="Arial" w:cs="Arial"/>
        </w:rPr>
        <w:t xml:space="preserve">ENGAGE </w:t>
      </w:r>
      <w:r w:rsidRPr="001A0F55">
        <w:rPr>
          <w:rFonts w:ascii="Arial" w:hAnsi="Arial" w:cs="Arial"/>
        </w:rPr>
        <w:t>program, it will highlight emergent research results across the FFW CRC’s three programs of REDUCE, TRANSFORM and ENGAGE, share the stories of food waste from across Australia and globally, and provide a direct contact for industry with specific food waste opportunities</w:t>
      </w:r>
      <w:r w:rsidR="00B643C2" w:rsidRPr="001A0F55">
        <w:rPr>
          <w:rFonts w:ascii="Arial" w:hAnsi="Arial" w:cs="Arial"/>
        </w:rPr>
        <w:t>.</w:t>
      </w:r>
      <w:r w:rsidRPr="001A0F55">
        <w:rPr>
          <w:rFonts w:ascii="Arial" w:hAnsi="Arial" w:cs="Arial"/>
        </w:rPr>
        <w:t xml:space="preserve"> </w:t>
      </w:r>
    </w:p>
    <w:p w14:paraId="1B19BC47" w14:textId="77777777" w:rsidR="00A670E2" w:rsidRPr="001A0F55" w:rsidRDefault="00A670E2" w:rsidP="00DC62E3">
      <w:pPr>
        <w:rPr>
          <w:rFonts w:ascii="Arial" w:hAnsi="Arial" w:cs="Arial"/>
        </w:rPr>
      </w:pPr>
    </w:p>
    <w:p w14:paraId="541E0C66" w14:textId="2BF29703" w:rsidR="00DC015C" w:rsidRPr="00465DBA" w:rsidRDefault="00F43D3E" w:rsidP="00DC62E3">
      <w:pPr>
        <w:pStyle w:val="Heading2"/>
        <w:rPr>
          <w:rFonts w:ascii="Arial" w:hAnsi="Arial" w:cs="Arial"/>
          <w:b/>
          <w:bCs/>
          <w:color w:val="009444"/>
          <w:sz w:val="24"/>
          <w:szCs w:val="24"/>
        </w:rPr>
      </w:pPr>
      <w:bookmarkStart w:id="58" w:name="_Toc23253442"/>
      <w:r w:rsidRPr="00465DBA">
        <w:rPr>
          <w:rFonts w:ascii="Arial" w:hAnsi="Arial" w:cs="Arial"/>
          <w:b/>
          <w:bCs/>
          <w:color w:val="009444"/>
          <w:sz w:val="24"/>
          <w:szCs w:val="24"/>
        </w:rPr>
        <w:t xml:space="preserve">3.5 </w:t>
      </w:r>
      <w:r w:rsidR="00C169DD" w:rsidRPr="00465DBA">
        <w:rPr>
          <w:rFonts w:ascii="Arial" w:hAnsi="Arial" w:cs="Arial"/>
          <w:b/>
          <w:bCs/>
          <w:color w:val="009444"/>
          <w:sz w:val="24"/>
          <w:szCs w:val="24"/>
        </w:rPr>
        <w:t>Working with the</w:t>
      </w:r>
      <w:r w:rsidR="00DC015C" w:rsidRPr="00465DBA">
        <w:rPr>
          <w:rFonts w:ascii="Arial" w:hAnsi="Arial" w:cs="Arial"/>
          <w:b/>
          <w:bCs/>
          <w:color w:val="009444"/>
          <w:sz w:val="24"/>
          <w:szCs w:val="24"/>
        </w:rPr>
        <w:t xml:space="preserve"> food value chain </w:t>
      </w:r>
      <w:r w:rsidR="00C169DD" w:rsidRPr="00465DBA">
        <w:rPr>
          <w:rFonts w:ascii="Arial" w:hAnsi="Arial" w:cs="Arial"/>
          <w:b/>
          <w:bCs/>
          <w:color w:val="009444"/>
          <w:sz w:val="24"/>
          <w:szCs w:val="24"/>
        </w:rPr>
        <w:t>to prioritise actions</w:t>
      </w:r>
      <w:bookmarkEnd w:id="58"/>
      <w:r w:rsidR="00DC015C" w:rsidRPr="00465DBA">
        <w:rPr>
          <w:rFonts w:ascii="Arial" w:hAnsi="Arial" w:cs="Arial"/>
          <w:b/>
          <w:bCs/>
          <w:color w:val="009444"/>
          <w:sz w:val="24"/>
          <w:szCs w:val="24"/>
        </w:rPr>
        <w:t xml:space="preserve"> </w:t>
      </w:r>
    </w:p>
    <w:p w14:paraId="1FCE759B" w14:textId="77777777" w:rsidR="00DC015C" w:rsidRPr="00465DBA" w:rsidRDefault="00DC015C" w:rsidP="00DC62E3">
      <w:pPr>
        <w:rPr>
          <w:rFonts w:ascii="Arial" w:hAnsi="Arial" w:cs="Arial"/>
          <w:color w:val="009444"/>
        </w:rPr>
      </w:pPr>
    </w:p>
    <w:p w14:paraId="08B96B6F" w14:textId="5EE8CB6E" w:rsidR="00DC015C" w:rsidRPr="00465DBA" w:rsidRDefault="00F43D3E" w:rsidP="00DC62E3">
      <w:pPr>
        <w:pStyle w:val="Heading3"/>
        <w:rPr>
          <w:rFonts w:ascii="Arial" w:eastAsia="Times New Roman" w:hAnsi="Arial" w:cs="Arial"/>
          <w:color w:val="009444"/>
        </w:rPr>
      </w:pPr>
      <w:bookmarkStart w:id="59" w:name="_Toc23253443"/>
      <w:r w:rsidRPr="00465DBA">
        <w:rPr>
          <w:rFonts w:ascii="Arial" w:eastAsia="Times New Roman" w:hAnsi="Arial" w:cs="Arial"/>
          <w:color w:val="009444"/>
        </w:rPr>
        <w:t xml:space="preserve">3.5.1 </w:t>
      </w:r>
      <w:r w:rsidR="00DC015C" w:rsidRPr="00465DBA">
        <w:rPr>
          <w:rFonts w:ascii="Arial" w:eastAsia="Times New Roman" w:hAnsi="Arial" w:cs="Arial"/>
          <w:color w:val="009444"/>
        </w:rPr>
        <w:t xml:space="preserve">Matching </w:t>
      </w:r>
      <w:r w:rsidR="00CD2BA0" w:rsidRPr="00465DBA">
        <w:rPr>
          <w:rFonts w:ascii="Arial" w:eastAsia="Times New Roman" w:hAnsi="Arial" w:cs="Arial"/>
          <w:color w:val="009444"/>
        </w:rPr>
        <w:t>potential i</w:t>
      </w:r>
      <w:r w:rsidR="00DC015C" w:rsidRPr="00465DBA">
        <w:rPr>
          <w:rFonts w:ascii="Arial" w:eastAsia="Times New Roman" w:hAnsi="Arial" w:cs="Arial"/>
          <w:color w:val="009444"/>
        </w:rPr>
        <w:t>nterventions to the</w:t>
      </w:r>
      <w:r w:rsidR="00CD2BA0" w:rsidRPr="00465DBA">
        <w:rPr>
          <w:rFonts w:ascii="Arial" w:eastAsia="Times New Roman" w:hAnsi="Arial" w:cs="Arial"/>
          <w:color w:val="009444"/>
        </w:rPr>
        <w:t xml:space="preserve"> f</w:t>
      </w:r>
      <w:r w:rsidR="00DC015C" w:rsidRPr="00465DBA">
        <w:rPr>
          <w:rFonts w:ascii="Arial" w:eastAsia="Times New Roman" w:hAnsi="Arial" w:cs="Arial"/>
          <w:color w:val="009444"/>
        </w:rPr>
        <w:t xml:space="preserve">ood </w:t>
      </w:r>
      <w:r w:rsidR="00CD2BA0" w:rsidRPr="00465DBA">
        <w:rPr>
          <w:rFonts w:ascii="Arial" w:eastAsia="Times New Roman" w:hAnsi="Arial" w:cs="Arial"/>
          <w:color w:val="009444"/>
        </w:rPr>
        <w:t>v</w:t>
      </w:r>
      <w:r w:rsidR="00DC015C" w:rsidRPr="00465DBA">
        <w:rPr>
          <w:rFonts w:ascii="Arial" w:eastAsia="Times New Roman" w:hAnsi="Arial" w:cs="Arial"/>
          <w:color w:val="009444"/>
        </w:rPr>
        <w:t xml:space="preserve">alue </w:t>
      </w:r>
      <w:r w:rsidR="00CD2BA0" w:rsidRPr="00465DBA">
        <w:rPr>
          <w:rFonts w:ascii="Arial" w:eastAsia="Times New Roman" w:hAnsi="Arial" w:cs="Arial"/>
          <w:color w:val="009444"/>
        </w:rPr>
        <w:t>c</w:t>
      </w:r>
      <w:r w:rsidR="00DC015C" w:rsidRPr="00465DBA">
        <w:rPr>
          <w:rFonts w:ascii="Arial" w:eastAsia="Times New Roman" w:hAnsi="Arial" w:cs="Arial"/>
          <w:color w:val="009444"/>
        </w:rPr>
        <w:t>hain</w:t>
      </w:r>
      <w:bookmarkEnd w:id="59"/>
      <w:r w:rsidR="00DC015C" w:rsidRPr="00465DBA">
        <w:rPr>
          <w:rFonts w:ascii="Arial" w:eastAsia="Times New Roman" w:hAnsi="Arial" w:cs="Arial"/>
          <w:color w:val="009444"/>
        </w:rPr>
        <w:t xml:space="preserve">  </w:t>
      </w:r>
    </w:p>
    <w:p w14:paraId="4FB475EA" w14:textId="77777777" w:rsidR="00DC015C" w:rsidRPr="001A0F55" w:rsidRDefault="00DC015C" w:rsidP="00DC62E3">
      <w:pPr>
        <w:rPr>
          <w:rFonts w:ascii="Arial" w:eastAsia="Times New Roman" w:hAnsi="Arial" w:cs="Arial"/>
          <w:color w:val="000000"/>
        </w:rPr>
      </w:pPr>
    </w:p>
    <w:p w14:paraId="75296AB5" w14:textId="6A500003" w:rsidR="00DC015C" w:rsidRPr="001A0F55" w:rsidRDefault="00DC015C" w:rsidP="002445C7">
      <w:pPr>
        <w:jc w:val="both"/>
        <w:rPr>
          <w:rFonts w:ascii="Arial" w:eastAsia="Times New Roman" w:hAnsi="Arial" w:cs="Arial"/>
          <w:color w:val="000000"/>
        </w:rPr>
      </w:pPr>
      <w:r w:rsidRPr="001A0F55">
        <w:rPr>
          <w:rFonts w:ascii="Arial" w:eastAsia="Times New Roman" w:hAnsi="Arial" w:cs="Arial"/>
          <w:color w:val="000000"/>
        </w:rPr>
        <w:t xml:space="preserve">Understanding the sources of food loss and waste in each sector of the food value chain is a fundamental first step in choosing an intervention that is likely to be effective in reducing food waste. FIAL’s analysis below </w:t>
      </w:r>
      <w:r w:rsidR="00CB28BA" w:rsidRPr="001A0F55">
        <w:rPr>
          <w:rFonts w:ascii="Arial" w:eastAsia="Times New Roman" w:hAnsi="Arial" w:cs="Arial"/>
          <w:color w:val="000000"/>
        </w:rPr>
        <w:t xml:space="preserve">matches potential interventions with sectors. While the primary focus of states, territories and </w:t>
      </w:r>
      <w:r w:rsidR="000C25F2">
        <w:rPr>
          <w:rFonts w:ascii="Arial" w:eastAsia="Times New Roman" w:hAnsi="Arial" w:cs="Arial"/>
          <w:color w:val="000000"/>
        </w:rPr>
        <w:t>local government areas (</w:t>
      </w:r>
      <w:r w:rsidR="00CB28BA" w:rsidRPr="001A0F55">
        <w:rPr>
          <w:rFonts w:ascii="Arial" w:eastAsia="Times New Roman" w:hAnsi="Arial" w:cs="Arial"/>
          <w:color w:val="000000"/>
        </w:rPr>
        <w:t>LGA’s</w:t>
      </w:r>
      <w:r w:rsidR="000C25F2">
        <w:rPr>
          <w:rFonts w:ascii="Arial" w:eastAsia="Times New Roman" w:hAnsi="Arial" w:cs="Arial"/>
          <w:color w:val="000000"/>
        </w:rPr>
        <w:t>)</w:t>
      </w:r>
      <w:r w:rsidR="00CB28BA" w:rsidRPr="001A0F55">
        <w:rPr>
          <w:rFonts w:ascii="Arial" w:eastAsia="Times New Roman" w:hAnsi="Arial" w:cs="Arial"/>
          <w:color w:val="000000"/>
        </w:rPr>
        <w:t xml:space="preserve"> </w:t>
      </w:r>
      <w:r w:rsidR="009A2952">
        <w:rPr>
          <w:rFonts w:ascii="Arial" w:eastAsia="Times New Roman" w:hAnsi="Arial" w:cs="Arial"/>
          <w:color w:val="000000"/>
        </w:rPr>
        <w:t>program</w:t>
      </w:r>
      <w:r w:rsidR="00CB28BA" w:rsidRPr="001A0F55">
        <w:rPr>
          <w:rFonts w:ascii="Arial" w:eastAsia="Times New Roman" w:hAnsi="Arial" w:cs="Arial"/>
          <w:color w:val="000000"/>
        </w:rPr>
        <w:t xml:space="preserve">s and investment is on food waste in the retail-consumer end of the value chain, voluntary commitments </w:t>
      </w:r>
      <w:r w:rsidR="00C070DD" w:rsidRPr="001A0F55">
        <w:rPr>
          <w:rFonts w:ascii="Arial" w:eastAsia="Times New Roman" w:hAnsi="Arial" w:cs="Arial"/>
          <w:color w:val="000000"/>
        </w:rPr>
        <w:t xml:space="preserve">have been shown to be the </w:t>
      </w:r>
      <w:r w:rsidR="00CD2BA0" w:rsidRPr="001A0F55">
        <w:rPr>
          <w:rFonts w:ascii="Arial" w:eastAsia="Times New Roman" w:hAnsi="Arial" w:cs="Arial"/>
          <w:color w:val="000000"/>
        </w:rPr>
        <w:t xml:space="preserve">most appropriate </w:t>
      </w:r>
      <w:r w:rsidR="00C070DD" w:rsidRPr="001A0F55">
        <w:rPr>
          <w:rFonts w:ascii="Arial" w:eastAsia="Times New Roman" w:hAnsi="Arial" w:cs="Arial"/>
          <w:color w:val="000000"/>
        </w:rPr>
        <w:t xml:space="preserve">way of engaging with </w:t>
      </w:r>
      <w:r w:rsidR="00CB28BA" w:rsidRPr="001A0F55">
        <w:rPr>
          <w:rFonts w:ascii="Arial" w:eastAsia="Times New Roman" w:hAnsi="Arial" w:cs="Arial"/>
          <w:color w:val="000000"/>
        </w:rPr>
        <w:t>large retailers</w:t>
      </w:r>
      <w:r w:rsidR="00C070DD" w:rsidRPr="001A0F55">
        <w:rPr>
          <w:rFonts w:ascii="Arial" w:eastAsia="Times New Roman" w:hAnsi="Arial" w:cs="Arial"/>
          <w:color w:val="000000"/>
        </w:rPr>
        <w:t>,</w:t>
      </w:r>
      <w:r w:rsidR="00CB28BA" w:rsidRPr="001A0F55">
        <w:rPr>
          <w:rFonts w:ascii="Arial" w:eastAsia="Times New Roman" w:hAnsi="Arial" w:cs="Arial"/>
          <w:color w:val="000000"/>
        </w:rPr>
        <w:t xml:space="preserve"> their </w:t>
      </w:r>
      <w:r w:rsidR="00C070DD" w:rsidRPr="001A0F55">
        <w:rPr>
          <w:rFonts w:ascii="Arial" w:eastAsia="Times New Roman" w:hAnsi="Arial" w:cs="Arial"/>
          <w:color w:val="000000"/>
        </w:rPr>
        <w:t xml:space="preserve">manufacturing </w:t>
      </w:r>
      <w:r w:rsidR="00CB28BA" w:rsidRPr="001A0F55">
        <w:rPr>
          <w:rFonts w:ascii="Arial" w:eastAsia="Times New Roman" w:hAnsi="Arial" w:cs="Arial"/>
          <w:color w:val="000000"/>
        </w:rPr>
        <w:t>suppliers</w:t>
      </w:r>
      <w:r w:rsidR="00C070DD" w:rsidRPr="001A0F55">
        <w:rPr>
          <w:rFonts w:ascii="Arial" w:eastAsia="Times New Roman" w:hAnsi="Arial" w:cs="Arial"/>
          <w:color w:val="000000"/>
        </w:rPr>
        <w:t xml:space="preserve"> and primary producers</w:t>
      </w:r>
      <w:r w:rsidR="00CB28BA" w:rsidRPr="001A0F55">
        <w:rPr>
          <w:rFonts w:ascii="Arial" w:eastAsia="Times New Roman" w:hAnsi="Arial" w:cs="Arial"/>
          <w:color w:val="000000"/>
        </w:rPr>
        <w:t xml:space="preserve">.  </w:t>
      </w:r>
      <w:r w:rsidR="00CD2BA0" w:rsidRPr="001A0F55">
        <w:rPr>
          <w:rFonts w:ascii="Arial" w:eastAsia="Times New Roman" w:hAnsi="Arial" w:cs="Arial"/>
          <w:color w:val="000000"/>
        </w:rPr>
        <w:t>F</w:t>
      </w:r>
      <w:r w:rsidR="00CB28BA" w:rsidRPr="001A0F55">
        <w:rPr>
          <w:rFonts w:ascii="Arial" w:eastAsia="Times New Roman" w:hAnsi="Arial" w:cs="Arial"/>
          <w:color w:val="000000"/>
        </w:rPr>
        <w:t>or important elements of the food value chain</w:t>
      </w:r>
      <w:r w:rsidR="00C070DD" w:rsidRPr="001A0F55">
        <w:rPr>
          <w:rFonts w:ascii="Arial" w:eastAsia="Times New Roman" w:hAnsi="Arial" w:cs="Arial"/>
          <w:color w:val="000000"/>
        </w:rPr>
        <w:t>,</w:t>
      </w:r>
      <w:r w:rsidR="00CB28BA" w:rsidRPr="001A0F55">
        <w:rPr>
          <w:rFonts w:ascii="Arial" w:eastAsia="Times New Roman" w:hAnsi="Arial" w:cs="Arial"/>
          <w:color w:val="000000"/>
        </w:rPr>
        <w:t xml:space="preserve"> such as transport and logistics and food rescue</w:t>
      </w:r>
      <w:r w:rsidR="00CD2BA0" w:rsidRPr="001A0F55">
        <w:rPr>
          <w:rFonts w:ascii="Arial" w:eastAsia="Times New Roman" w:hAnsi="Arial" w:cs="Arial"/>
          <w:color w:val="000000"/>
        </w:rPr>
        <w:t xml:space="preserve"> </w:t>
      </w:r>
      <w:r w:rsidR="00C070DD" w:rsidRPr="001A0F55">
        <w:rPr>
          <w:rFonts w:ascii="Arial" w:eastAsia="Times New Roman" w:hAnsi="Arial" w:cs="Arial"/>
          <w:color w:val="000000"/>
        </w:rPr>
        <w:t xml:space="preserve">and relief, </w:t>
      </w:r>
      <w:r w:rsidR="00CD2BA0" w:rsidRPr="001A0F55">
        <w:rPr>
          <w:rFonts w:ascii="Arial" w:eastAsia="Times New Roman" w:hAnsi="Arial" w:cs="Arial"/>
          <w:color w:val="000000"/>
        </w:rPr>
        <w:t>taking a cross</w:t>
      </w:r>
      <w:r w:rsidR="002445C7" w:rsidRPr="001A0F55">
        <w:rPr>
          <w:rFonts w:ascii="Arial" w:eastAsia="Times New Roman" w:hAnsi="Arial" w:cs="Arial"/>
          <w:color w:val="000000"/>
        </w:rPr>
        <w:t>-</w:t>
      </w:r>
      <w:r w:rsidR="00CD2BA0" w:rsidRPr="001A0F55">
        <w:rPr>
          <w:rFonts w:ascii="Arial" w:eastAsia="Times New Roman" w:hAnsi="Arial" w:cs="Arial"/>
          <w:color w:val="000000"/>
        </w:rPr>
        <w:t>sectoral action planning approach may lead to better understanding and outcomes</w:t>
      </w:r>
      <w:r w:rsidR="00CB28BA" w:rsidRPr="001A0F55">
        <w:rPr>
          <w:rFonts w:ascii="Arial" w:eastAsia="Times New Roman" w:hAnsi="Arial" w:cs="Arial"/>
          <w:color w:val="000000"/>
        </w:rPr>
        <w:t xml:space="preserve">. During implementation, opportunities for cross-sectoral action plans for </w:t>
      </w:r>
      <w:r w:rsidR="00CD2BA0" w:rsidRPr="001A0F55">
        <w:rPr>
          <w:rFonts w:ascii="Arial" w:eastAsia="Times New Roman" w:hAnsi="Arial" w:cs="Arial"/>
          <w:color w:val="000000"/>
        </w:rPr>
        <w:t xml:space="preserve">other </w:t>
      </w:r>
      <w:r w:rsidR="00CB28BA" w:rsidRPr="001A0F55">
        <w:rPr>
          <w:rFonts w:ascii="Arial" w:eastAsia="Times New Roman" w:hAnsi="Arial" w:cs="Arial"/>
          <w:color w:val="000000"/>
        </w:rPr>
        <w:t xml:space="preserve">commodities or product categories may emerge. </w:t>
      </w:r>
    </w:p>
    <w:p w14:paraId="11C0C160" w14:textId="77777777" w:rsidR="00DC015C" w:rsidRPr="001A0F55" w:rsidRDefault="00DC015C" w:rsidP="002445C7">
      <w:pPr>
        <w:jc w:val="both"/>
        <w:rPr>
          <w:rFonts w:ascii="Arial" w:eastAsia="Times New Roman" w:hAnsi="Arial" w:cs="Arial"/>
          <w:color w:val="000000"/>
        </w:rPr>
      </w:pPr>
    </w:p>
    <w:p w14:paraId="628663C3" w14:textId="180E952A" w:rsidR="00470D2E" w:rsidRPr="001A0F55" w:rsidRDefault="00470D2E" w:rsidP="002445C7">
      <w:pPr>
        <w:jc w:val="both"/>
        <w:rPr>
          <w:rFonts w:ascii="Arial" w:hAnsi="Arial" w:cs="Arial"/>
        </w:rPr>
      </w:pPr>
      <w:r w:rsidRPr="001A0F55">
        <w:rPr>
          <w:rFonts w:ascii="Arial" w:hAnsi="Arial" w:cs="Arial"/>
        </w:rPr>
        <w:t>Householders have a dual role in the reduction of food waste. As part of the broader community, they are interested in managing their food better to lower their food bills or use some of these savings to invest in healthier, better quality food (trading up). Annual food waste costs in households vary from $2200 to $3800</w:t>
      </w:r>
      <w:sdt>
        <w:sdtPr>
          <w:rPr>
            <w:rFonts w:ascii="Arial" w:hAnsi="Arial" w:cs="Arial"/>
          </w:rPr>
          <w:id w:val="-1481537057"/>
          <w:citation/>
        </w:sdtPr>
        <w:sdtEndPr/>
        <w:sdtContent>
          <w:r w:rsidRPr="001A0F55">
            <w:rPr>
              <w:rFonts w:ascii="Arial" w:hAnsi="Arial" w:cs="Arial"/>
            </w:rPr>
            <w:fldChar w:fldCharType="begin"/>
          </w:r>
          <w:r w:rsidR="009B182A" w:rsidRPr="001A0F55">
            <w:rPr>
              <w:rFonts w:ascii="Arial" w:hAnsi="Arial" w:cs="Arial"/>
            </w:rPr>
            <w:instrText xml:space="preserve">CITATION Com17 \l 3081 </w:instrText>
          </w:r>
          <w:r w:rsidRPr="001A0F55">
            <w:rPr>
              <w:rFonts w:ascii="Arial" w:hAnsi="Arial" w:cs="Arial"/>
            </w:rPr>
            <w:fldChar w:fldCharType="separate"/>
          </w:r>
          <w:r w:rsidR="009B182A" w:rsidRPr="001A0F55">
            <w:rPr>
              <w:rFonts w:ascii="Arial" w:hAnsi="Arial" w:cs="Arial"/>
              <w:noProof/>
            </w:rPr>
            <w:t xml:space="preserve"> (Commonwealth of Australia, 2017)</w:t>
          </w:r>
          <w:r w:rsidRPr="001A0F55">
            <w:rPr>
              <w:rFonts w:ascii="Arial" w:hAnsi="Arial" w:cs="Arial"/>
            </w:rPr>
            <w:fldChar w:fldCharType="end"/>
          </w:r>
        </w:sdtContent>
      </w:sdt>
      <w:r w:rsidRPr="001A0F55">
        <w:rPr>
          <w:rFonts w:ascii="Arial" w:hAnsi="Arial" w:cs="Arial"/>
        </w:rPr>
        <w:t xml:space="preserve">, so there remains considerable potential to help educate Australian households to better manage their food and waste less of it.  </w:t>
      </w:r>
    </w:p>
    <w:p w14:paraId="58AE26E6" w14:textId="77777777" w:rsidR="00470D2E" w:rsidRPr="001A0F55" w:rsidRDefault="00470D2E" w:rsidP="00DC62E3">
      <w:pPr>
        <w:rPr>
          <w:rFonts w:ascii="Arial" w:hAnsi="Arial" w:cs="Arial"/>
        </w:rPr>
      </w:pPr>
    </w:p>
    <w:p w14:paraId="2C173772" w14:textId="4ED89383" w:rsidR="00470D2E" w:rsidRPr="001A0F55" w:rsidRDefault="00470D2E" w:rsidP="002445C7">
      <w:pPr>
        <w:jc w:val="both"/>
        <w:rPr>
          <w:rFonts w:ascii="Arial" w:hAnsi="Arial" w:cs="Arial"/>
          <w:color w:val="FF0000"/>
        </w:rPr>
      </w:pPr>
      <w:r w:rsidRPr="001A0F55">
        <w:rPr>
          <w:rFonts w:ascii="Arial" w:hAnsi="Arial" w:cs="Arial"/>
        </w:rPr>
        <w:t xml:space="preserve">The other role of consumers is more pervasive and less understood. Householders, as the final consumer of food, are also the ultimate arbiter of expectations related to food quality and standards. Expectations about the required shape </w:t>
      </w:r>
      <w:r w:rsidR="00C66693" w:rsidRPr="001A0F55">
        <w:rPr>
          <w:rFonts w:ascii="Arial" w:hAnsi="Arial" w:cs="Arial"/>
        </w:rPr>
        <w:t xml:space="preserve">and size </w:t>
      </w:r>
      <w:r w:rsidRPr="001A0F55">
        <w:rPr>
          <w:rFonts w:ascii="Arial" w:hAnsi="Arial" w:cs="Arial"/>
        </w:rPr>
        <w:t xml:space="preserve">of fruits and vegetables is an example where consumer preferences may drive the creation of food waste on farm. </w:t>
      </w:r>
      <w:r w:rsidRPr="001A0F55">
        <w:rPr>
          <w:rFonts w:ascii="Arial" w:hAnsi="Arial" w:cs="Arial"/>
          <w:color w:val="000000" w:themeColor="text1"/>
        </w:rPr>
        <w:t xml:space="preserve">Similarly, community demands to reduce plastic food packaging has the potential to have a detrimental impact on food waste. </w:t>
      </w:r>
    </w:p>
    <w:p w14:paraId="385FE5FA" w14:textId="77777777" w:rsidR="00DC015C" w:rsidRPr="001A0F55" w:rsidRDefault="00DC015C" w:rsidP="00DC62E3">
      <w:pPr>
        <w:rPr>
          <w:rFonts w:ascii="Arial" w:eastAsia="Times New Roman" w:hAnsi="Arial" w:cs="Arial"/>
          <w:color w:val="000000"/>
        </w:rPr>
      </w:pPr>
    </w:p>
    <w:p w14:paraId="059BC2FD" w14:textId="2AC73C45" w:rsidR="00DC015C" w:rsidRPr="001A0F55" w:rsidRDefault="00DC015C" w:rsidP="00DC62E3">
      <w:pPr>
        <w:rPr>
          <w:rFonts w:ascii="Arial" w:hAnsi="Arial" w:cs="Arial"/>
        </w:rPr>
        <w:sectPr w:rsidR="00DC015C" w:rsidRPr="001A0F55" w:rsidSect="004A7C2E">
          <w:type w:val="continuous"/>
          <w:pgSz w:w="11900" w:h="16840"/>
          <w:pgMar w:top="1440" w:right="1440" w:bottom="1440" w:left="1440" w:header="708" w:footer="708" w:gutter="0"/>
          <w:pgNumType w:start="1"/>
          <w:cols w:space="708"/>
          <w:docGrid w:linePitch="360"/>
        </w:sectPr>
      </w:pPr>
    </w:p>
    <w:p w14:paraId="4EB3E278" w14:textId="77777777" w:rsidR="00CD0066" w:rsidRPr="001A0F55" w:rsidRDefault="00CD0066" w:rsidP="00DC62E3">
      <w:pPr>
        <w:rPr>
          <w:rFonts w:ascii="Arial" w:eastAsia="Times New Roman" w:hAnsi="Arial" w:cs="Arial"/>
        </w:rPr>
      </w:pPr>
    </w:p>
    <w:tbl>
      <w:tblPr>
        <w:tblW w:w="0" w:type="auto"/>
        <w:tblCellMar>
          <w:left w:w="0" w:type="dxa"/>
          <w:right w:w="0" w:type="dxa"/>
        </w:tblCellMar>
        <w:tblLook w:val="04A0" w:firstRow="1" w:lastRow="0" w:firstColumn="1" w:lastColumn="0" w:noHBand="0" w:noVBand="1"/>
      </w:tblPr>
      <w:tblGrid>
        <w:gridCol w:w="3288"/>
        <w:gridCol w:w="1699"/>
        <w:gridCol w:w="1737"/>
        <w:gridCol w:w="1337"/>
        <w:gridCol w:w="830"/>
        <w:gridCol w:w="1866"/>
        <w:gridCol w:w="1699"/>
        <w:gridCol w:w="1484"/>
      </w:tblGrid>
      <w:tr w:rsidR="008865EE" w:rsidRPr="00E53E48" w14:paraId="312E5FE1" w14:textId="77777777" w:rsidTr="00E977C4">
        <w:trPr>
          <w:trHeight w:val="1408"/>
        </w:trPr>
        <w:tc>
          <w:tcPr>
            <w:tcW w:w="0" w:type="auto"/>
            <w:tcBorders>
              <w:top w:val="single" w:sz="8" w:space="0" w:color="auto"/>
              <w:left w:val="single" w:sz="8" w:space="0" w:color="auto"/>
              <w:bottom w:val="single" w:sz="8" w:space="0" w:color="auto"/>
              <w:right w:val="single" w:sz="8" w:space="0" w:color="auto"/>
            </w:tcBorders>
            <w:shd w:val="clear" w:color="auto" w:fill="009444"/>
            <w:tcMar>
              <w:top w:w="0" w:type="dxa"/>
              <w:left w:w="108" w:type="dxa"/>
              <w:bottom w:w="0" w:type="dxa"/>
              <w:right w:w="108" w:type="dxa"/>
            </w:tcMar>
            <w:hideMark/>
          </w:tcPr>
          <w:p w14:paraId="6603E504" w14:textId="77777777" w:rsidR="00CD0066" w:rsidRPr="00E53E48" w:rsidRDefault="00CD0066" w:rsidP="00E977C4">
            <w:pPr>
              <w:rPr>
                <w:rFonts w:ascii="Calibri" w:eastAsia="Times New Roman" w:hAnsi="Calibri" w:cs="Times New Roman"/>
                <w:lang w:val="en-US"/>
              </w:rPr>
            </w:pPr>
            <w:r w:rsidRPr="00E53E48">
              <w:rPr>
                <w:rFonts w:ascii="Arial" w:eastAsia="Times New Roman" w:hAnsi="Arial" w:cs="Arial"/>
                <w:color w:val="000000"/>
                <w:lang w:val="en-US"/>
              </w:rPr>
              <w:t>Matching potential Interventions/to</w:t>
            </w:r>
          </w:p>
          <w:p w14:paraId="3E75B8F9" w14:textId="77777777" w:rsidR="00CD0066" w:rsidRPr="00E53E48" w:rsidRDefault="00CD0066" w:rsidP="00E977C4">
            <w:pPr>
              <w:rPr>
                <w:rFonts w:ascii="Calibri" w:eastAsia="Times New Roman" w:hAnsi="Calibri" w:cs="Times New Roman"/>
                <w:lang w:val="en-US"/>
              </w:rPr>
            </w:pPr>
            <w:r w:rsidRPr="00E53E48">
              <w:rPr>
                <w:rFonts w:ascii="Arial" w:eastAsia="Times New Roman" w:hAnsi="Arial" w:cs="Arial"/>
                <w:color w:val="000000"/>
                <w:lang w:val="en-US"/>
              </w:rPr>
              <w:t>Value chain sectors</w:t>
            </w:r>
          </w:p>
        </w:tc>
        <w:tc>
          <w:tcPr>
            <w:tcW w:w="0" w:type="auto"/>
            <w:tcBorders>
              <w:top w:val="single" w:sz="8" w:space="0" w:color="auto"/>
              <w:left w:val="nil"/>
              <w:bottom w:val="single" w:sz="8" w:space="0" w:color="auto"/>
              <w:right w:val="single" w:sz="8" w:space="0" w:color="auto"/>
            </w:tcBorders>
            <w:shd w:val="clear" w:color="auto" w:fill="009444"/>
            <w:tcMar>
              <w:top w:w="0" w:type="dxa"/>
              <w:left w:w="108" w:type="dxa"/>
              <w:bottom w:w="0" w:type="dxa"/>
              <w:right w:w="108" w:type="dxa"/>
            </w:tcMar>
            <w:hideMark/>
          </w:tcPr>
          <w:p w14:paraId="4545FF39" w14:textId="77777777" w:rsidR="00CD0066" w:rsidRPr="00E53E48" w:rsidRDefault="00CD0066" w:rsidP="00E977C4">
            <w:pPr>
              <w:rPr>
                <w:rFonts w:ascii="Calibri" w:eastAsia="Times New Roman" w:hAnsi="Calibri" w:cs="Times New Roman"/>
                <w:lang w:val="en-US"/>
              </w:rPr>
            </w:pPr>
            <w:r w:rsidRPr="00E53E48">
              <w:rPr>
                <w:rFonts w:ascii="Arial" w:eastAsia="Times New Roman" w:hAnsi="Arial" w:cs="Arial"/>
                <w:color w:val="000000"/>
                <w:lang w:val="en-US"/>
              </w:rPr>
              <w:t>Primary</w:t>
            </w:r>
          </w:p>
          <w:p w14:paraId="295D1496" w14:textId="77777777" w:rsidR="00CD0066" w:rsidRPr="00E53E48" w:rsidRDefault="00CD0066" w:rsidP="00E977C4">
            <w:pPr>
              <w:rPr>
                <w:rFonts w:ascii="Calibri" w:eastAsia="Times New Roman" w:hAnsi="Calibri" w:cs="Times New Roman"/>
                <w:lang w:val="en-US"/>
              </w:rPr>
            </w:pPr>
            <w:r w:rsidRPr="00E53E48">
              <w:rPr>
                <w:rFonts w:ascii="Arial" w:eastAsia="Times New Roman" w:hAnsi="Arial" w:cs="Arial"/>
                <w:color w:val="000000"/>
                <w:lang w:val="en-US"/>
              </w:rPr>
              <w:t>Production</w:t>
            </w:r>
          </w:p>
        </w:tc>
        <w:tc>
          <w:tcPr>
            <w:tcW w:w="0" w:type="auto"/>
            <w:tcBorders>
              <w:top w:val="single" w:sz="8" w:space="0" w:color="auto"/>
              <w:left w:val="nil"/>
              <w:bottom w:val="single" w:sz="8" w:space="0" w:color="auto"/>
              <w:right w:val="single" w:sz="8" w:space="0" w:color="auto"/>
            </w:tcBorders>
            <w:shd w:val="clear" w:color="auto" w:fill="009444"/>
            <w:tcMar>
              <w:top w:w="0" w:type="dxa"/>
              <w:left w:w="108" w:type="dxa"/>
              <w:bottom w:w="0" w:type="dxa"/>
              <w:right w:w="108" w:type="dxa"/>
            </w:tcMar>
            <w:hideMark/>
          </w:tcPr>
          <w:p w14:paraId="72EB8107" w14:textId="77777777" w:rsidR="00CD0066" w:rsidRPr="00E53E48" w:rsidRDefault="00CD0066" w:rsidP="00E977C4">
            <w:pPr>
              <w:rPr>
                <w:rFonts w:ascii="Calibri" w:eastAsia="Times New Roman" w:hAnsi="Calibri" w:cs="Times New Roman"/>
                <w:lang w:val="en-US"/>
              </w:rPr>
            </w:pPr>
            <w:r w:rsidRPr="00E53E48">
              <w:rPr>
                <w:rFonts w:ascii="Arial" w:eastAsia="Times New Roman" w:hAnsi="Arial" w:cs="Arial"/>
                <w:color w:val="000000"/>
                <w:lang w:val="en-US"/>
              </w:rPr>
              <w:t>Manufacturing</w:t>
            </w:r>
          </w:p>
        </w:tc>
        <w:tc>
          <w:tcPr>
            <w:tcW w:w="0" w:type="auto"/>
            <w:tcBorders>
              <w:top w:val="single" w:sz="8" w:space="0" w:color="auto"/>
              <w:left w:val="nil"/>
              <w:bottom w:val="single" w:sz="8" w:space="0" w:color="auto"/>
              <w:right w:val="single" w:sz="8" w:space="0" w:color="auto"/>
            </w:tcBorders>
            <w:shd w:val="clear" w:color="auto" w:fill="009444"/>
            <w:tcMar>
              <w:top w:w="0" w:type="dxa"/>
              <w:left w:w="108" w:type="dxa"/>
              <w:bottom w:w="0" w:type="dxa"/>
              <w:right w:w="108" w:type="dxa"/>
            </w:tcMar>
            <w:hideMark/>
          </w:tcPr>
          <w:p w14:paraId="4FC1CEC5" w14:textId="77777777" w:rsidR="00CD0066" w:rsidRPr="00E53E48" w:rsidRDefault="00CD0066" w:rsidP="00E977C4">
            <w:pPr>
              <w:rPr>
                <w:rFonts w:ascii="Calibri" w:eastAsia="Times New Roman" w:hAnsi="Calibri" w:cs="Times New Roman"/>
                <w:lang w:val="en-US"/>
              </w:rPr>
            </w:pPr>
            <w:r w:rsidRPr="00E53E48">
              <w:rPr>
                <w:rFonts w:ascii="Arial" w:eastAsia="Times New Roman" w:hAnsi="Arial" w:cs="Arial"/>
                <w:color w:val="000000"/>
                <w:lang w:val="en-US"/>
              </w:rPr>
              <w:t>Wholesale</w:t>
            </w:r>
          </w:p>
        </w:tc>
        <w:tc>
          <w:tcPr>
            <w:tcW w:w="0" w:type="auto"/>
            <w:tcBorders>
              <w:top w:val="single" w:sz="8" w:space="0" w:color="auto"/>
              <w:left w:val="nil"/>
              <w:bottom w:val="single" w:sz="8" w:space="0" w:color="auto"/>
              <w:right w:val="single" w:sz="8" w:space="0" w:color="auto"/>
            </w:tcBorders>
            <w:shd w:val="clear" w:color="auto" w:fill="009444"/>
            <w:tcMar>
              <w:top w:w="0" w:type="dxa"/>
              <w:left w:w="108" w:type="dxa"/>
              <w:bottom w:w="0" w:type="dxa"/>
              <w:right w:w="108" w:type="dxa"/>
            </w:tcMar>
            <w:hideMark/>
          </w:tcPr>
          <w:p w14:paraId="592644B1" w14:textId="77777777" w:rsidR="00CD0066" w:rsidRPr="00E53E48" w:rsidRDefault="00CD0066" w:rsidP="00E977C4">
            <w:pPr>
              <w:rPr>
                <w:rFonts w:ascii="Calibri" w:eastAsia="Times New Roman" w:hAnsi="Calibri" w:cs="Times New Roman"/>
                <w:lang w:val="en-US"/>
              </w:rPr>
            </w:pPr>
            <w:r w:rsidRPr="00E53E48">
              <w:rPr>
                <w:rFonts w:ascii="Arial" w:eastAsia="Times New Roman" w:hAnsi="Arial" w:cs="Arial"/>
                <w:color w:val="000000"/>
                <w:lang w:val="en-US"/>
              </w:rPr>
              <w:t>Retail</w:t>
            </w:r>
          </w:p>
        </w:tc>
        <w:tc>
          <w:tcPr>
            <w:tcW w:w="0" w:type="auto"/>
            <w:tcBorders>
              <w:top w:val="single" w:sz="8" w:space="0" w:color="auto"/>
              <w:left w:val="nil"/>
              <w:bottom w:val="single" w:sz="8" w:space="0" w:color="auto"/>
              <w:right w:val="single" w:sz="8" w:space="0" w:color="auto"/>
            </w:tcBorders>
            <w:shd w:val="clear" w:color="auto" w:fill="009444"/>
            <w:tcMar>
              <w:top w:w="0" w:type="dxa"/>
              <w:left w:w="108" w:type="dxa"/>
              <w:bottom w:w="0" w:type="dxa"/>
              <w:right w:w="108" w:type="dxa"/>
            </w:tcMar>
            <w:hideMark/>
          </w:tcPr>
          <w:p w14:paraId="2C260E12" w14:textId="77777777" w:rsidR="00CD0066" w:rsidRPr="00E53E48" w:rsidRDefault="00CD0066" w:rsidP="00E977C4">
            <w:pPr>
              <w:rPr>
                <w:rFonts w:ascii="Calibri" w:eastAsia="Times New Roman" w:hAnsi="Calibri" w:cs="Times New Roman"/>
                <w:lang w:val="en-US"/>
              </w:rPr>
            </w:pPr>
            <w:r w:rsidRPr="00E53E48">
              <w:rPr>
                <w:rFonts w:ascii="Arial" w:eastAsia="Times New Roman" w:hAnsi="Arial" w:cs="Arial"/>
                <w:color w:val="000000"/>
                <w:lang w:val="en-US"/>
              </w:rPr>
              <w:t>Hospitality /Food Service</w:t>
            </w:r>
          </w:p>
        </w:tc>
        <w:tc>
          <w:tcPr>
            <w:tcW w:w="0" w:type="auto"/>
            <w:tcBorders>
              <w:top w:val="single" w:sz="8" w:space="0" w:color="auto"/>
              <w:left w:val="nil"/>
              <w:bottom w:val="single" w:sz="8" w:space="0" w:color="auto"/>
              <w:right w:val="single" w:sz="8" w:space="0" w:color="auto"/>
            </w:tcBorders>
            <w:shd w:val="clear" w:color="auto" w:fill="009444"/>
            <w:tcMar>
              <w:top w:w="0" w:type="dxa"/>
              <w:left w:w="108" w:type="dxa"/>
              <w:bottom w:w="0" w:type="dxa"/>
              <w:right w:w="108" w:type="dxa"/>
            </w:tcMar>
            <w:hideMark/>
          </w:tcPr>
          <w:p w14:paraId="4AF6A53A" w14:textId="77777777" w:rsidR="00CD0066" w:rsidRPr="00E53E48" w:rsidRDefault="00CD0066" w:rsidP="00E977C4">
            <w:pPr>
              <w:rPr>
                <w:rFonts w:ascii="Calibri" w:eastAsia="Times New Roman" w:hAnsi="Calibri" w:cs="Times New Roman"/>
                <w:lang w:val="en-US"/>
              </w:rPr>
            </w:pPr>
            <w:r w:rsidRPr="00E53E48">
              <w:rPr>
                <w:rFonts w:ascii="Arial" w:eastAsia="Times New Roman" w:hAnsi="Arial" w:cs="Arial"/>
                <w:color w:val="000000"/>
                <w:lang w:val="en-US"/>
              </w:rPr>
              <w:t>Institutions</w:t>
            </w:r>
          </w:p>
        </w:tc>
        <w:tc>
          <w:tcPr>
            <w:tcW w:w="0" w:type="auto"/>
            <w:tcBorders>
              <w:top w:val="single" w:sz="8" w:space="0" w:color="auto"/>
              <w:left w:val="nil"/>
              <w:bottom w:val="single" w:sz="8" w:space="0" w:color="auto"/>
              <w:right w:val="single" w:sz="8" w:space="0" w:color="auto"/>
            </w:tcBorders>
            <w:shd w:val="clear" w:color="auto" w:fill="009444"/>
            <w:tcMar>
              <w:top w:w="0" w:type="dxa"/>
              <w:left w:w="108" w:type="dxa"/>
              <w:bottom w:w="0" w:type="dxa"/>
              <w:right w:w="108" w:type="dxa"/>
            </w:tcMar>
            <w:hideMark/>
          </w:tcPr>
          <w:p w14:paraId="732D6FFE" w14:textId="77777777" w:rsidR="00CD0066" w:rsidRPr="00E53E48" w:rsidRDefault="00CD0066" w:rsidP="00E977C4">
            <w:pPr>
              <w:rPr>
                <w:rFonts w:ascii="Calibri" w:eastAsia="Times New Roman" w:hAnsi="Calibri" w:cs="Times New Roman"/>
                <w:lang w:val="en-US"/>
              </w:rPr>
            </w:pPr>
            <w:r w:rsidRPr="00E53E48">
              <w:rPr>
                <w:rFonts w:ascii="Arial" w:eastAsia="Times New Roman" w:hAnsi="Arial" w:cs="Arial"/>
                <w:color w:val="000000"/>
                <w:lang w:val="en-US"/>
              </w:rPr>
              <w:t>Households</w:t>
            </w:r>
          </w:p>
        </w:tc>
      </w:tr>
      <w:tr w:rsidR="00CD0066" w:rsidRPr="00E53E48" w14:paraId="529D89CA" w14:textId="77777777" w:rsidTr="00E977C4">
        <w:tc>
          <w:tcPr>
            <w:tcW w:w="0" w:type="auto"/>
            <w:vMerge w:val="restart"/>
            <w:tcBorders>
              <w:top w:val="nil"/>
              <w:left w:val="single" w:sz="8" w:space="0" w:color="auto"/>
              <w:bottom w:val="single" w:sz="8" w:space="0" w:color="auto"/>
              <w:right w:val="single" w:sz="8" w:space="0" w:color="auto"/>
            </w:tcBorders>
            <w:shd w:val="clear" w:color="auto" w:fill="E2EFD9" w:themeFill="accent6" w:themeFillTint="33"/>
            <w:tcMar>
              <w:top w:w="0" w:type="dxa"/>
              <w:left w:w="108" w:type="dxa"/>
              <w:bottom w:w="0" w:type="dxa"/>
              <w:right w:w="108" w:type="dxa"/>
            </w:tcMar>
            <w:hideMark/>
          </w:tcPr>
          <w:p w14:paraId="5B211746" w14:textId="77777777" w:rsidR="00CD0066" w:rsidRPr="00E53E48" w:rsidRDefault="00CD0066" w:rsidP="00E977C4">
            <w:pPr>
              <w:rPr>
                <w:rFonts w:ascii="Calibri" w:eastAsia="Times New Roman" w:hAnsi="Calibri" w:cs="Times New Roman"/>
                <w:lang w:val="en-US"/>
              </w:rPr>
            </w:pPr>
            <w:r w:rsidRPr="00E53E48">
              <w:rPr>
                <w:rFonts w:ascii="Arial" w:eastAsia="Times New Roman" w:hAnsi="Arial" w:cs="Arial"/>
                <w:lang w:val="en-US"/>
              </w:rPr>
              <w:t>Cross-Sector action plans </w:t>
            </w:r>
          </w:p>
        </w:tc>
        <w:tc>
          <w:tcPr>
            <w:tcW w:w="0" w:type="auto"/>
            <w:gridSpan w:val="6"/>
            <w:tcBorders>
              <w:top w:val="nil"/>
              <w:left w:val="nil"/>
              <w:bottom w:val="single" w:sz="8" w:space="0" w:color="auto"/>
              <w:right w:val="single" w:sz="8" w:space="0" w:color="auto"/>
            </w:tcBorders>
            <w:shd w:val="clear" w:color="auto" w:fill="FFE599"/>
            <w:tcMar>
              <w:top w:w="0" w:type="dxa"/>
              <w:left w:w="108" w:type="dxa"/>
              <w:bottom w:w="0" w:type="dxa"/>
              <w:right w:w="108" w:type="dxa"/>
            </w:tcMar>
            <w:hideMark/>
          </w:tcPr>
          <w:p w14:paraId="1F86BEC9" w14:textId="77777777" w:rsidR="00CD0066" w:rsidRPr="00E53E48" w:rsidRDefault="00CD0066" w:rsidP="00E977C4">
            <w:pPr>
              <w:jc w:val="center"/>
              <w:rPr>
                <w:rFonts w:ascii="Calibri" w:eastAsia="Times New Roman" w:hAnsi="Calibri" w:cs="Times New Roman"/>
                <w:lang w:val="en-US"/>
              </w:rPr>
            </w:pPr>
            <w:r w:rsidRPr="00E53E48">
              <w:rPr>
                <w:rFonts w:ascii="Calibri" w:eastAsia="Times New Roman" w:hAnsi="Calibri" w:cs="Times New Roman"/>
                <w:color w:val="000000"/>
                <w:lang w:val="en-US"/>
              </w:rPr>
              <w:t>Food Rescue Sector</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14:paraId="0F51DD25" w14:textId="77777777" w:rsidR="00CD0066" w:rsidRPr="00E53E48" w:rsidRDefault="00CD0066" w:rsidP="00E977C4">
            <w:pPr>
              <w:rPr>
                <w:rFonts w:ascii="Calibri" w:eastAsia="Times New Roman" w:hAnsi="Calibri" w:cs="Times New Roman"/>
                <w:lang w:val="en-US"/>
              </w:rPr>
            </w:pPr>
            <w:r w:rsidRPr="00E53E48">
              <w:rPr>
                <w:rFonts w:ascii="Calibri" w:eastAsia="Times New Roman" w:hAnsi="Calibri" w:cs="Times New Roman"/>
                <w:lang w:val="en-US"/>
              </w:rPr>
              <w:t> </w:t>
            </w:r>
          </w:p>
        </w:tc>
      </w:tr>
      <w:tr w:rsidR="00CD0066" w:rsidRPr="00E53E48" w14:paraId="1534E63F" w14:textId="77777777" w:rsidTr="00E977C4">
        <w:tc>
          <w:tcPr>
            <w:tcW w:w="0" w:type="auto"/>
            <w:vMerge/>
            <w:tcBorders>
              <w:top w:val="nil"/>
              <w:left w:val="single" w:sz="8" w:space="0" w:color="auto"/>
              <w:bottom w:val="single" w:sz="8" w:space="0" w:color="auto"/>
              <w:right w:val="single" w:sz="8" w:space="0" w:color="auto"/>
            </w:tcBorders>
            <w:shd w:val="clear" w:color="auto" w:fill="E2EFD9" w:themeFill="accent6" w:themeFillTint="33"/>
            <w:vAlign w:val="center"/>
            <w:hideMark/>
          </w:tcPr>
          <w:p w14:paraId="00BBF0D0" w14:textId="77777777" w:rsidR="00CD0066" w:rsidRPr="00E53E48" w:rsidRDefault="00CD0066" w:rsidP="00E977C4">
            <w:pPr>
              <w:rPr>
                <w:rFonts w:ascii="Calibri" w:eastAsia="Times New Roman" w:hAnsi="Calibri" w:cs="Times New Roman"/>
                <w:lang w:val="en-US"/>
              </w:rPr>
            </w:pP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14:paraId="45121AA7" w14:textId="77777777" w:rsidR="00CD0066" w:rsidRPr="00E53E48" w:rsidRDefault="00CD0066" w:rsidP="00E977C4">
            <w:pPr>
              <w:rPr>
                <w:rFonts w:ascii="Calibri" w:eastAsia="Times New Roman" w:hAnsi="Calibri" w:cs="Times New Roman"/>
                <w:lang w:val="en-US"/>
              </w:rPr>
            </w:pPr>
            <w:r w:rsidRPr="00E53E48">
              <w:rPr>
                <w:rFonts w:ascii="Calibri" w:eastAsia="Times New Roman" w:hAnsi="Calibri" w:cs="Times New Roman"/>
                <w:lang w:val="en-US"/>
              </w:rPr>
              <w:t> </w:t>
            </w:r>
          </w:p>
        </w:tc>
        <w:tc>
          <w:tcPr>
            <w:tcW w:w="0" w:type="auto"/>
            <w:gridSpan w:val="6"/>
            <w:tcBorders>
              <w:top w:val="nil"/>
              <w:left w:val="nil"/>
              <w:bottom w:val="single" w:sz="8" w:space="0" w:color="auto"/>
              <w:right w:val="single" w:sz="8" w:space="0" w:color="auto"/>
            </w:tcBorders>
            <w:shd w:val="clear" w:color="auto" w:fill="FFE599"/>
            <w:tcMar>
              <w:top w:w="0" w:type="dxa"/>
              <w:left w:w="108" w:type="dxa"/>
              <w:bottom w:w="0" w:type="dxa"/>
              <w:right w:w="108" w:type="dxa"/>
            </w:tcMar>
            <w:hideMark/>
          </w:tcPr>
          <w:p w14:paraId="62955042" w14:textId="77777777" w:rsidR="00CD0066" w:rsidRPr="00E53E48" w:rsidRDefault="00CD0066" w:rsidP="00E977C4">
            <w:pPr>
              <w:jc w:val="center"/>
              <w:rPr>
                <w:rFonts w:ascii="Calibri" w:eastAsia="Times New Roman" w:hAnsi="Calibri" w:cs="Times New Roman"/>
                <w:lang w:val="en-US"/>
              </w:rPr>
            </w:pPr>
            <w:r w:rsidRPr="00E53E48">
              <w:rPr>
                <w:rFonts w:ascii="Calibri" w:eastAsia="Times New Roman" w:hAnsi="Calibri" w:cs="Times New Roman"/>
                <w:color w:val="000000"/>
                <w:lang w:val="en-US"/>
              </w:rPr>
              <w:t>Transport and Logistics</w:t>
            </w:r>
          </w:p>
        </w:tc>
      </w:tr>
      <w:tr w:rsidR="008865EE" w:rsidRPr="00E53E48" w14:paraId="3902B89A" w14:textId="77777777" w:rsidTr="00E977C4">
        <w:tc>
          <w:tcPr>
            <w:tcW w:w="0" w:type="auto"/>
            <w:tcBorders>
              <w:top w:val="nil"/>
              <w:left w:val="single" w:sz="8" w:space="0" w:color="auto"/>
              <w:bottom w:val="single" w:sz="8" w:space="0" w:color="auto"/>
              <w:right w:val="single" w:sz="8" w:space="0" w:color="auto"/>
            </w:tcBorders>
            <w:shd w:val="clear" w:color="auto" w:fill="E2EFD9" w:themeFill="accent6" w:themeFillTint="33"/>
            <w:tcMar>
              <w:top w:w="0" w:type="dxa"/>
              <w:left w:w="108" w:type="dxa"/>
              <w:bottom w:w="0" w:type="dxa"/>
              <w:right w:w="108" w:type="dxa"/>
            </w:tcMar>
            <w:hideMark/>
          </w:tcPr>
          <w:p w14:paraId="2971B270" w14:textId="181655CF" w:rsidR="00CD0066" w:rsidRPr="00E53E48" w:rsidRDefault="00CD0066" w:rsidP="00E977C4">
            <w:pPr>
              <w:rPr>
                <w:rFonts w:ascii="Calibri" w:eastAsia="Times New Roman" w:hAnsi="Calibri" w:cs="Times New Roman"/>
                <w:lang w:val="en-US"/>
              </w:rPr>
            </w:pPr>
            <w:r w:rsidRPr="00E53E48">
              <w:rPr>
                <w:rFonts w:ascii="Arial" w:eastAsia="Times New Roman" w:hAnsi="Arial" w:cs="Arial"/>
                <w:lang w:val="en-US"/>
              </w:rPr>
              <w:t xml:space="preserve">Focus of Voluntary Commitment </w:t>
            </w:r>
            <w:r w:rsidR="009A2952">
              <w:rPr>
                <w:rFonts w:ascii="Arial" w:eastAsia="Times New Roman" w:hAnsi="Arial" w:cs="Arial"/>
                <w:lang w:val="en-US"/>
              </w:rPr>
              <w:t>programs</w:t>
            </w:r>
          </w:p>
        </w:tc>
        <w:tc>
          <w:tcPr>
            <w:tcW w:w="0" w:type="auto"/>
            <w:tcBorders>
              <w:top w:val="nil"/>
              <w:left w:val="nil"/>
              <w:bottom w:val="single" w:sz="8" w:space="0" w:color="auto"/>
              <w:right w:val="single" w:sz="8" w:space="0" w:color="auto"/>
            </w:tcBorders>
            <w:shd w:val="clear" w:color="auto" w:fill="F4B083"/>
            <w:tcMar>
              <w:top w:w="0" w:type="dxa"/>
              <w:left w:w="108" w:type="dxa"/>
              <w:bottom w:w="0" w:type="dxa"/>
              <w:right w:w="108" w:type="dxa"/>
            </w:tcMar>
            <w:hideMark/>
          </w:tcPr>
          <w:p w14:paraId="09D74B55" w14:textId="77777777" w:rsidR="00CD0066" w:rsidRPr="00E53E48" w:rsidRDefault="00CD0066" w:rsidP="00E977C4">
            <w:pPr>
              <w:rPr>
                <w:rFonts w:ascii="Calibri" w:eastAsia="Times New Roman" w:hAnsi="Calibri" w:cs="Times New Roman"/>
                <w:lang w:val="en-US"/>
              </w:rPr>
            </w:pPr>
            <w:r w:rsidRPr="00E53E48">
              <w:rPr>
                <w:rFonts w:ascii="Calibri" w:eastAsia="Times New Roman" w:hAnsi="Calibri" w:cs="Times New Roman"/>
                <w:color w:val="000000"/>
                <w:lang w:val="en-US"/>
              </w:rPr>
              <w:t>(Targeted companies)</w:t>
            </w:r>
          </w:p>
        </w:tc>
        <w:tc>
          <w:tcPr>
            <w:tcW w:w="0" w:type="auto"/>
            <w:tcBorders>
              <w:top w:val="nil"/>
              <w:left w:val="nil"/>
              <w:bottom w:val="single" w:sz="8" w:space="0" w:color="auto"/>
              <w:right w:val="single" w:sz="8" w:space="0" w:color="auto"/>
            </w:tcBorders>
            <w:shd w:val="clear" w:color="auto" w:fill="F4B083"/>
            <w:tcMar>
              <w:top w:w="0" w:type="dxa"/>
              <w:left w:w="108" w:type="dxa"/>
              <w:bottom w:w="0" w:type="dxa"/>
              <w:right w:w="108" w:type="dxa"/>
            </w:tcMar>
            <w:hideMark/>
          </w:tcPr>
          <w:p w14:paraId="2371AAC9" w14:textId="642F4079" w:rsidR="00CD0066" w:rsidRPr="00E53E48" w:rsidRDefault="008865EE" w:rsidP="009A2952">
            <w:pPr>
              <w:ind w:left="360"/>
              <w:rPr>
                <w:rFonts w:ascii="Calibri" w:eastAsia="Times New Roman" w:hAnsi="Calibri" w:cs="Times New Roman"/>
                <w:color w:val="000000"/>
                <w:lang w:val="en-US"/>
              </w:rPr>
            </w:pPr>
            <w:r>
              <w:rPr>
                <w:rFonts w:ascii="Calibri" w:eastAsia="Times New Roman" w:hAnsi="Calibri" w:cs="Times New Roman"/>
                <w:color w:val="000000"/>
                <w:lang w:val="en-US"/>
              </w:rPr>
              <w:t xml:space="preserve">    </w:t>
            </w:r>
            <w:r>
              <w:rPr>
                <w:rFonts w:ascii="Calibri" w:eastAsia="Times New Roman" w:hAnsi="Calibri" w:cs="Times New Roman"/>
                <w:noProof/>
                <w:lang w:eastAsia="en-AU"/>
              </w:rPr>
              <w:drawing>
                <wp:inline distT="0" distB="0" distL="0" distR="0" wp14:anchorId="6BC3B671" wp14:editId="41219E0A">
                  <wp:extent cx="338667" cy="346356"/>
                  <wp:effectExtent l="0" t="0" r="4445" b="0"/>
                  <wp:docPr id="21" name="Graphic 21" descr="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ediafile_oV8Hav.svg"/>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4"/>
                              </a:ext>
                            </a:extLst>
                          </a:blip>
                          <a:stretch>
                            <a:fillRect/>
                          </a:stretch>
                        </pic:blipFill>
                        <pic:spPr>
                          <a:xfrm>
                            <a:off x="0" y="0"/>
                            <a:ext cx="349369" cy="357301"/>
                          </a:xfrm>
                          <a:prstGeom prst="rect">
                            <a:avLst/>
                          </a:prstGeom>
                        </pic:spPr>
                      </pic:pic>
                    </a:graphicData>
                  </a:graphic>
                </wp:inline>
              </w:drawing>
            </w:r>
          </w:p>
        </w:tc>
        <w:tc>
          <w:tcPr>
            <w:tcW w:w="0" w:type="auto"/>
            <w:tcBorders>
              <w:top w:val="nil"/>
              <w:left w:val="nil"/>
              <w:bottom w:val="single" w:sz="8" w:space="0" w:color="auto"/>
              <w:right w:val="single" w:sz="8" w:space="0" w:color="auto"/>
            </w:tcBorders>
            <w:shd w:val="clear" w:color="auto" w:fill="F4B083"/>
            <w:tcMar>
              <w:top w:w="0" w:type="dxa"/>
              <w:left w:w="108" w:type="dxa"/>
              <w:bottom w:w="0" w:type="dxa"/>
              <w:right w:w="108" w:type="dxa"/>
            </w:tcMar>
            <w:hideMark/>
          </w:tcPr>
          <w:p w14:paraId="5AB1AF9E" w14:textId="4FE793BE" w:rsidR="00CD0066" w:rsidRPr="00E53E48" w:rsidRDefault="008865EE" w:rsidP="009A2952">
            <w:pPr>
              <w:rPr>
                <w:rFonts w:ascii="Calibri" w:eastAsia="Times New Roman" w:hAnsi="Calibri" w:cs="Times New Roman"/>
                <w:color w:val="000000"/>
                <w:lang w:val="en-US"/>
              </w:rPr>
            </w:pPr>
            <w:r>
              <w:rPr>
                <w:rFonts w:ascii="Calibri" w:eastAsia="Times New Roman" w:hAnsi="Calibri" w:cs="Times New Roman"/>
                <w:lang w:val="en-US"/>
              </w:rPr>
              <w:t xml:space="preserve">      </w:t>
            </w:r>
            <w:r>
              <w:rPr>
                <w:rFonts w:ascii="Calibri" w:eastAsia="Times New Roman" w:hAnsi="Calibri" w:cs="Times New Roman"/>
                <w:noProof/>
                <w:lang w:eastAsia="en-AU"/>
              </w:rPr>
              <w:drawing>
                <wp:inline distT="0" distB="0" distL="0" distR="0" wp14:anchorId="61D95CEA" wp14:editId="6ACE659B">
                  <wp:extent cx="338667" cy="346356"/>
                  <wp:effectExtent l="0" t="0" r="4445" b="0"/>
                  <wp:docPr id="22" name="Graphic 22" descr="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ediafile_oV8Hav.svg"/>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4"/>
                              </a:ext>
                            </a:extLst>
                          </a:blip>
                          <a:stretch>
                            <a:fillRect/>
                          </a:stretch>
                        </pic:blipFill>
                        <pic:spPr>
                          <a:xfrm>
                            <a:off x="0" y="0"/>
                            <a:ext cx="349369" cy="357301"/>
                          </a:xfrm>
                          <a:prstGeom prst="rect">
                            <a:avLst/>
                          </a:prstGeom>
                        </pic:spPr>
                      </pic:pic>
                    </a:graphicData>
                  </a:graphic>
                </wp:inline>
              </w:drawing>
            </w:r>
            <w:r w:rsidR="00CD0066" w:rsidRPr="00E53E48">
              <w:rPr>
                <w:rFonts w:ascii="Calibri" w:eastAsia="Times New Roman" w:hAnsi="Calibri" w:cs="Times New Roman"/>
                <w:lang w:val="en-US"/>
              </w:rPr>
              <w:t> </w:t>
            </w:r>
          </w:p>
        </w:tc>
        <w:tc>
          <w:tcPr>
            <w:tcW w:w="0" w:type="auto"/>
            <w:tcBorders>
              <w:top w:val="nil"/>
              <w:left w:val="nil"/>
              <w:bottom w:val="single" w:sz="8" w:space="0" w:color="auto"/>
              <w:right w:val="single" w:sz="8" w:space="0" w:color="auto"/>
            </w:tcBorders>
            <w:shd w:val="clear" w:color="auto" w:fill="F4B083"/>
            <w:tcMar>
              <w:top w:w="0" w:type="dxa"/>
              <w:left w:w="108" w:type="dxa"/>
              <w:bottom w:w="0" w:type="dxa"/>
              <w:right w:w="108" w:type="dxa"/>
            </w:tcMar>
            <w:hideMark/>
          </w:tcPr>
          <w:p w14:paraId="6DAB2EFD" w14:textId="6B57113D" w:rsidR="00CD0066" w:rsidRPr="00E53E48" w:rsidRDefault="008865EE" w:rsidP="009A2952">
            <w:pPr>
              <w:rPr>
                <w:rFonts w:ascii="Calibri" w:eastAsia="Times New Roman" w:hAnsi="Calibri" w:cs="Times New Roman"/>
                <w:color w:val="000000"/>
                <w:lang w:val="en-US"/>
              </w:rPr>
            </w:pPr>
            <w:r>
              <w:rPr>
                <w:rFonts w:ascii="Calibri" w:eastAsia="Times New Roman" w:hAnsi="Calibri" w:cs="Times New Roman"/>
                <w:color w:val="000000"/>
                <w:lang w:val="en-US"/>
              </w:rPr>
              <w:t xml:space="preserve"> </w:t>
            </w:r>
            <w:r>
              <w:rPr>
                <w:rFonts w:ascii="Calibri" w:eastAsia="Times New Roman" w:hAnsi="Calibri" w:cs="Times New Roman"/>
                <w:noProof/>
                <w:lang w:eastAsia="en-AU"/>
              </w:rPr>
              <w:drawing>
                <wp:inline distT="0" distB="0" distL="0" distR="0" wp14:anchorId="08A376C6" wp14:editId="021046A0">
                  <wp:extent cx="338667" cy="346356"/>
                  <wp:effectExtent l="0" t="0" r="4445" b="0"/>
                  <wp:docPr id="26" name="Graphic 26" descr="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ediafile_oV8Hav.svg"/>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4"/>
                              </a:ext>
                            </a:extLst>
                          </a:blip>
                          <a:stretch>
                            <a:fillRect/>
                          </a:stretch>
                        </pic:blipFill>
                        <pic:spPr>
                          <a:xfrm>
                            <a:off x="0" y="0"/>
                            <a:ext cx="349369" cy="357301"/>
                          </a:xfrm>
                          <a:prstGeom prst="rect">
                            <a:avLst/>
                          </a:prstGeom>
                        </pic:spPr>
                      </pic:pic>
                    </a:graphicData>
                  </a:graphic>
                </wp:inline>
              </w:drawing>
            </w:r>
          </w:p>
        </w:tc>
        <w:tc>
          <w:tcPr>
            <w:tcW w:w="0" w:type="auto"/>
            <w:tcBorders>
              <w:top w:val="nil"/>
              <w:left w:val="nil"/>
              <w:bottom w:val="single" w:sz="8" w:space="0" w:color="auto"/>
              <w:right w:val="single" w:sz="8" w:space="0" w:color="auto"/>
            </w:tcBorders>
            <w:shd w:val="clear" w:color="auto" w:fill="F4B083"/>
            <w:tcMar>
              <w:top w:w="0" w:type="dxa"/>
              <w:left w:w="108" w:type="dxa"/>
              <w:bottom w:w="0" w:type="dxa"/>
              <w:right w:w="108" w:type="dxa"/>
            </w:tcMar>
            <w:hideMark/>
          </w:tcPr>
          <w:p w14:paraId="5B36A402" w14:textId="77777777" w:rsidR="00CD0066" w:rsidRPr="00E53E48" w:rsidRDefault="00CD0066" w:rsidP="00E977C4">
            <w:pPr>
              <w:rPr>
                <w:rFonts w:ascii="Calibri" w:eastAsia="Times New Roman" w:hAnsi="Calibri" w:cs="Times New Roman"/>
                <w:lang w:val="en-US"/>
              </w:rPr>
            </w:pPr>
            <w:r w:rsidRPr="00E53E48">
              <w:rPr>
                <w:rFonts w:ascii="Calibri" w:eastAsia="Times New Roman" w:hAnsi="Calibri" w:cs="Times New Roman"/>
                <w:color w:val="000000"/>
                <w:lang w:val="en-US"/>
              </w:rPr>
              <w:t>(Targeted companies)</w:t>
            </w:r>
          </w:p>
        </w:tc>
        <w:tc>
          <w:tcPr>
            <w:tcW w:w="0" w:type="auto"/>
            <w:tcBorders>
              <w:top w:val="nil"/>
              <w:left w:val="nil"/>
              <w:bottom w:val="single" w:sz="8" w:space="0" w:color="auto"/>
              <w:right w:val="single" w:sz="8" w:space="0" w:color="auto"/>
            </w:tcBorders>
            <w:shd w:val="clear" w:color="auto" w:fill="F4B083"/>
            <w:tcMar>
              <w:top w:w="0" w:type="dxa"/>
              <w:left w:w="108" w:type="dxa"/>
              <w:bottom w:w="0" w:type="dxa"/>
              <w:right w:w="108" w:type="dxa"/>
            </w:tcMar>
            <w:hideMark/>
          </w:tcPr>
          <w:p w14:paraId="5A3EC38E" w14:textId="77777777" w:rsidR="00CD0066" w:rsidRPr="00E53E48" w:rsidRDefault="00CD0066" w:rsidP="00E977C4">
            <w:pPr>
              <w:rPr>
                <w:rFonts w:ascii="Calibri" w:eastAsia="Times New Roman" w:hAnsi="Calibri" w:cs="Times New Roman"/>
                <w:lang w:val="en-US"/>
              </w:rPr>
            </w:pPr>
            <w:r w:rsidRPr="00E53E48">
              <w:rPr>
                <w:rFonts w:ascii="Calibri" w:eastAsia="Times New Roman" w:hAnsi="Calibri" w:cs="Times New Roman"/>
                <w:color w:val="000000"/>
                <w:lang w:val="en-US"/>
              </w:rPr>
              <w:t>(Targeted companies)</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14:paraId="34E10ED4" w14:textId="77777777" w:rsidR="00CD0066" w:rsidRPr="00E53E48" w:rsidRDefault="00CD0066" w:rsidP="00E977C4">
            <w:pPr>
              <w:rPr>
                <w:rFonts w:ascii="Calibri" w:eastAsia="Times New Roman" w:hAnsi="Calibri" w:cs="Times New Roman"/>
                <w:lang w:val="en-US"/>
              </w:rPr>
            </w:pPr>
            <w:r w:rsidRPr="00E53E48">
              <w:rPr>
                <w:rFonts w:ascii="Calibri" w:eastAsia="Times New Roman" w:hAnsi="Calibri" w:cs="Times New Roman"/>
                <w:lang w:val="en-US"/>
              </w:rPr>
              <w:t> </w:t>
            </w:r>
          </w:p>
        </w:tc>
      </w:tr>
      <w:tr w:rsidR="008865EE" w:rsidRPr="00E53E48" w14:paraId="4D6F5B1F" w14:textId="77777777" w:rsidTr="00E977C4">
        <w:tc>
          <w:tcPr>
            <w:tcW w:w="0" w:type="auto"/>
            <w:tcBorders>
              <w:top w:val="nil"/>
              <w:left w:val="single" w:sz="8" w:space="0" w:color="auto"/>
              <w:bottom w:val="single" w:sz="8" w:space="0" w:color="auto"/>
              <w:right w:val="single" w:sz="8" w:space="0" w:color="auto"/>
            </w:tcBorders>
            <w:shd w:val="clear" w:color="auto" w:fill="E2EFD9" w:themeFill="accent6" w:themeFillTint="33"/>
            <w:tcMar>
              <w:top w:w="0" w:type="dxa"/>
              <w:left w:w="108" w:type="dxa"/>
              <w:bottom w:w="0" w:type="dxa"/>
              <w:right w:w="108" w:type="dxa"/>
            </w:tcMar>
            <w:hideMark/>
          </w:tcPr>
          <w:p w14:paraId="3870C0C4" w14:textId="28660876" w:rsidR="00CD0066" w:rsidRPr="00E53E48" w:rsidRDefault="00CD0066" w:rsidP="00E977C4">
            <w:pPr>
              <w:rPr>
                <w:rFonts w:ascii="Calibri" w:eastAsia="Times New Roman" w:hAnsi="Calibri" w:cs="Times New Roman"/>
                <w:lang w:val="en-US"/>
              </w:rPr>
            </w:pPr>
            <w:r w:rsidRPr="00E53E48">
              <w:rPr>
                <w:rFonts w:ascii="Arial" w:eastAsia="Times New Roman" w:hAnsi="Arial" w:cs="Arial"/>
                <w:lang w:val="en-US"/>
              </w:rPr>
              <w:t xml:space="preserve">Usual Focus of States, Territories and LGAs’ </w:t>
            </w:r>
            <w:r w:rsidR="009A2952">
              <w:rPr>
                <w:rFonts w:ascii="Arial" w:eastAsia="Times New Roman" w:hAnsi="Arial" w:cs="Arial"/>
                <w:lang w:val="en-US"/>
              </w:rPr>
              <w:t>program</w:t>
            </w:r>
            <w:r w:rsidRPr="00E53E48">
              <w:rPr>
                <w:rFonts w:ascii="Arial" w:eastAsia="Times New Roman" w:hAnsi="Arial" w:cs="Arial"/>
                <w:lang w:val="en-US"/>
              </w:rPr>
              <w:t>s</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14:paraId="589FEA5B" w14:textId="77777777" w:rsidR="00CD0066" w:rsidRPr="00E53E48" w:rsidRDefault="00CD0066" w:rsidP="00E977C4">
            <w:pPr>
              <w:rPr>
                <w:rFonts w:ascii="Calibri" w:eastAsia="Times New Roman" w:hAnsi="Calibri" w:cs="Times New Roman"/>
                <w:lang w:val="en-US"/>
              </w:rPr>
            </w:pPr>
            <w:r w:rsidRPr="00E53E48">
              <w:rPr>
                <w:rFonts w:ascii="Calibri" w:eastAsia="Times New Roman" w:hAnsi="Calibri" w:cs="Times New Roman"/>
                <w:lang w:val="en-US"/>
              </w:rPr>
              <w:t> </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14:paraId="09EE8605" w14:textId="77777777" w:rsidR="00CD0066" w:rsidRPr="00E53E48" w:rsidRDefault="00CD0066" w:rsidP="00E977C4">
            <w:pPr>
              <w:rPr>
                <w:rFonts w:ascii="Calibri" w:eastAsia="Times New Roman" w:hAnsi="Calibri" w:cs="Times New Roman"/>
                <w:lang w:val="en-US"/>
              </w:rPr>
            </w:pPr>
            <w:r w:rsidRPr="00E53E48">
              <w:rPr>
                <w:rFonts w:ascii="Calibri" w:eastAsia="Times New Roman" w:hAnsi="Calibri" w:cs="Times New Roman"/>
                <w:lang w:val="en-US"/>
              </w:rPr>
              <w:t> </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14:paraId="1E9822F1" w14:textId="77777777" w:rsidR="00CD0066" w:rsidRPr="00E53E48" w:rsidRDefault="00CD0066" w:rsidP="00E977C4">
            <w:pPr>
              <w:rPr>
                <w:rFonts w:ascii="Calibri" w:eastAsia="Times New Roman" w:hAnsi="Calibri" w:cs="Times New Roman"/>
                <w:lang w:val="en-US"/>
              </w:rPr>
            </w:pPr>
            <w:r w:rsidRPr="00E53E48">
              <w:rPr>
                <w:rFonts w:ascii="Calibri" w:eastAsia="Times New Roman" w:hAnsi="Calibri" w:cs="Times New Roman"/>
                <w:lang w:val="en-US"/>
              </w:rPr>
              <w:t> </w:t>
            </w:r>
          </w:p>
        </w:tc>
        <w:tc>
          <w:tcPr>
            <w:tcW w:w="0" w:type="auto"/>
            <w:tcBorders>
              <w:top w:val="nil"/>
              <w:left w:val="nil"/>
              <w:bottom w:val="single" w:sz="8" w:space="0" w:color="auto"/>
              <w:right w:val="single" w:sz="8" w:space="0" w:color="auto"/>
            </w:tcBorders>
            <w:shd w:val="clear" w:color="auto" w:fill="B4C6E7"/>
            <w:tcMar>
              <w:top w:w="0" w:type="dxa"/>
              <w:left w:w="108" w:type="dxa"/>
              <w:bottom w:w="0" w:type="dxa"/>
              <w:right w:w="108" w:type="dxa"/>
            </w:tcMar>
            <w:hideMark/>
          </w:tcPr>
          <w:p w14:paraId="4D814912" w14:textId="7B50F1BE" w:rsidR="00CD0066" w:rsidRPr="00E53E48" w:rsidRDefault="008865EE" w:rsidP="009A2952">
            <w:pPr>
              <w:rPr>
                <w:rFonts w:ascii="Calibri" w:eastAsia="Times New Roman" w:hAnsi="Calibri" w:cs="Times New Roman"/>
                <w:color w:val="000000"/>
                <w:lang w:val="en-US"/>
              </w:rPr>
            </w:pPr>
            <w:r>
              <w:rPr>
                <w:rFonts w:ascii="Calibri" w:eastAsia="Times New Roman" w:hAnsi="Calibri" w:cs="Times New Roman"/>
                <w:noProof/>
                <w:lang w:eastAsia="en-AU"/>
              </w:rPr>
              <w:drawing>
                <wp:inline distT="0" distB="0" distL="0" distR="0" wp14:anchorId="6FD208A6" wp14:editId="67A2AAC2">
                  <wp:extent cx="338667" cy="346356"/>
                  <wp:effectExtent l="0" t="0" r="4445" b="0"/>
                  <wp:docPr id="28" name="Graphic 28" descr="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ediafile_oV8Hav.svg"/>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4"/>
                              </a:ext>
                            </a:extLst>
                          </a:blip>
                          <a:stretch>
                            <a:fillRect/>
                          </a:stretch>
                        </pic:blipFill>
                        <pic:spPr>
                          <a:xfrm>
                            <a:off x="0" y="0"/>
                            <a:ext cx="349369" cy="357301"/>
                          </a:xfrm>
                          <a:prstGeom prst="rect">
                            <a:avLst/>
                          </a:prstGeom>
                        </pic:spPr>
                      </pic:pic>
                    </a:graphicData>
                  </a:graphic>
                </wp:inline>
              </w:drawing>
            </w:r>
            <w:r w:rsidR="00CD0066" w:rsidRPr="00E53E48">
              <w:rPr>
                <w:rFonts w:ascii="Calibri" w:eastAsia="Times New Roman" w:hAnsi="Calibri" w:cs="Times New Roman"/>
                <w:lang w:val="en-US"/>
              </w:rPr>
              <w:t> </w:t>
            </w:r>
          </w:p>
        </w:tc>
        <w:tc>
          <w:tcPr>
            <w:tcW w:w="0" w:type="auto"/>
            <w:tcBorders>
              <w:top w:val="nil"/>
              <w:left w:val="nil"/>
              <w:bottom w:val="single" w:sz="8" w:space="0" w:color="auto"/>
              <w:right w:val="single" w:sz="8" w:space="0" w:color="auto"/>
            </w:tcBorders>
            <w:shd w:val="clear" w:color="auto" w:fill="B4C6E7"/>
            <w:tcMar>
              <w:top w:w="0" w:type="dxa"/>
              <w:left w:w="108" w:type="dxa"/>
              <w:bottom w:w="0" w:type="dxa"/>
              <w:right w:w="108" w:type="dxa"/>
            </w:tcMar>
            <w:hideMark/>
          </w:tcPr>
          <w:p w14:paraId="73DD295A" w14:textId="36BCDB3B" w:rsidR="00CD0066" w:rsidRPr="00E53E48" w:rsidRDefault="008865EE" w:rsidP="009A2952">
            <w:pPr>
              <w:rPr>
                <w:rFonts w:ascii="Calibri" w:eastAsia="Times New Roman" w:hAnsi="Calibri" w:cs="Times New Roman"/>
                <w:color w:val="000000"/>
                <w:lang w:val="en-US"/>
              </w:rPr>
            </w:pPr>
            <w:r>
              <w:rPr>
                <w:rFonts w:ascii="Calibri" w:eastAsia="Times New Roman" w:hAnsi="Calibri" w:cs="Times New Roman"/>
                <w:lang w:val="en-US"/>
              </w:rPr>
              <w:t xml:space="preserve">           </w:t>
            </w:r>
            <w:r>
              <w:rPr>
                <w:rFonts w:ascii="Calibri" w:eastAsia="Times New Roman" w:hAnsi="Calibri" w:cs="Times New Roman"/>
                <w:noProof/>
                <w:lang w:eastAsia="en-AU"/>
              </w:rPr>
              <w:drawing>
                <wp:inline distT="0" distB="0" distL="0" distR="0" wp14:anchorId="767BD027" wp14:editId="06ED6C32">
                  <wp:extent cx="338667" cy="346356"/>
                  <wp:effectExtent l="0" t="0" r="4445" b="0"/>
                  <wp:docPr id="31" name="Graphic 31" descr="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ediafile_oV8Hav.svg"/>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4"/>
                              </a:ext>
                            </a:extLst>
                          </a:blip>
                          <a:stretch>
                            <a:fillRect/>
                          </a:stretch>
                        </pic:blipFill>
                        <pic:spPr>
                          <a:xfrm>
                            <a:off x="0" y="0"/>
                            <a:ext cx="349369" cy="357301"/>
                          </a:xfrm>
                          <a:prstGeom prst="rect">
                            <a:avLst/>
                          </a:prstGeom>
                        </pic:spPr>
                      </pic:pic>
                    </a:graphicData>
                  </a:graphic>
                </wp:inline>
              </w:drawing>
            </w:r>
            <w:r w:rsidR="00CD0066" w:rsidRPr="00E53E48">
              <w:rPr>
                <w:rFonts w:ascii="Calibri" w:eastAsia="Times New Roman" w:hAnsi="Calibri" w:cs="Times New Roman"/>
                <w:lang w:val="en-US"/>
              </w:rPr>
              <w:t> </w:t>
            </w:r>
          </w:p>
        </w:tc>
        <w:tc>
          <w:tcPr>
            <w:tcW w:w="0" w:type="auto"/>
            <w:tcBorders>
              <w:top w:val="nil"/>
              <w:left w:val="nil"/>
              <w:bottom w:val="single" w:sz="8" w:space="0" w:color="auto"/>
              <w:right w:val="single" w:sz="8" w:space="0" w:color="auto"/>
            </w:tcBorders>
            <w:shd w:val="clear" w:color="auto" w:fill="B4C6E7"/>
            <w:tcMar>
              <w:top w:w="0" w:type="dxa"/>
              <w:left w:w="108" w:type="dxa"/>
              <w:bottom w:w="0" w:type="dxa"/>
              <w:right w:w="108" w:type="dxa"/>
            </w:tcMar>
            <w:hideMark/>
          </w:tcPr>
          <w:p w14:paraId="06885E88" w14:textId="777BA28F" w:rsidR="00CD0066" w:rsidRPr="00E53E48" w:rsidRDefault="008865EE" w:rsidP="009A2952">
            <w:pPr>
              <w:rPr>
                <w:rFonts w:ascii="Calibri" w:eastAsia="Times New Roman" w:hAnsi="Calibri" w:cs="Times New Roman"/>
                <w:color w:val="000000"/>
                <w:lang w:val="en-US"/>
              </w:rPr>
            </w:pPr>
            <w:r>
              <w:rPr>
                <w:rFonts w:ascii="Calibri" w:eastAsia="Times New Roman" w:hAnsi="Calibri" w:cs="Times New Roman"/>
                <w:lang w:val="en-US"/>
              </w:rPr>
              <w:t xml:space="preserve">        </w:t>
            </w:r>
            <w:r>
              <w:rPr>
                <w:rFonts w:ascii="Calibri" w:eastAsia="Times New Roman" w:hAnsi="Calibri" w:cs="Times New Roman"/>
                <w:noProof/>
                <w:lang w:eastAsia="en-AU"/>
              </w:rPr>
              <w:drawing>
                <wp:inline distT="0" distB="0" distL="0" distR="0" wp14:anchorId="775DCD4A" wp14:editId="64997C4D">
                  <wp:extent cx="338667" cy="346356"/>
                  <wp:effectExtent l="0" t="0" r="4445" b="0"/>
                  <wp:docPr id="32" name="Graphic 32" descr="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ediafile_oV8Hav.svg"/>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4"/>
                              </a:ext>
                            </a:extLst>
                          </a:blip>
                          <a:stretch>
                            <a:fillRect/>
                          </a:stretch>
                        </pic:blipFill>
                        <pic:spPr>
                          <a:xfrm>
                            <a:off x="0" y="0"/>
                            <a:ext cx="349369" cy="357301"/>
                          </a:xfrm>
                          <a:prstGeom prst="rect">
                            <a:avLst/>
                          </a:prstGeom>
                        </pic:spPr>
                      </pic:pic>
                    </a:graphicData>
                  </a:graphic>
                </wp:inline>
              </w:drawing>
            </w:r>
            <w:r w:rsidR="00CD0066" w:rsidRPr="00E53E48">
              <w:rPr>
                <w:rFonts w:ascii="Calibri" w:eastAsia="Times New Roman" w:hAnsi="Calibri" w:cs="Times New Roman"/>
                <w:lang w:val="en-US"/>
              </w:rPr>
              <w:t> </w:t>
            </w:r>
          </w:p>
        </w:tc>
        <w:tc>
          <w:tcPr>
            <w:tcW w:w="0" w:type="auto"/>
            <w:tcBorders>
              <w:top w:val="nil"/>
              <w:left w:val="nil"/>
              <w:bottom w:val="single" w:sz="8" w:space="0" w:color="auto"/>
              <w:right w:val="single" w:sz="8" w:space="0" w:color="auto"/>
            </w:tcBorders>
            <w:shd w:val="clear" w:color="auto" w:fill="B4C6E7"/>
            <w:tcMar>
              <w:top w:w="0" w:type="dxa"/>
              <w:left w:w="108" w:type="dxa"/>
              <w:bottom w:w="0" w:type="dxa"/>
              <w:right w:w="108" w:type="dxa"/>
            </w:tcMar>
            <w:hideMark/>
          </w:tcPr>
          <w:p w14:paraId="389F2C32" w14:textId="5B1210B8" w:rsidR="00CD0066" w:rsidRPr="00E53E48" w:rsidRDefault="008865EE" w:rsidP="009A2952">
            <w:pPr>
              <w:rPr>
                <w:rFonts w:ascii="Calibri" w:eastAsia="Times New Roman" w:hAnsi="Calibri" w:cs="Times New Roman"/>
                <w:color w:val="000000"/>
                <w:lang w:val="en-US"/>
              </w:rPr>
            </w:pPr>
            <w:r>
              <w:rPr>
                <w:rFonts w:ascii="Calibri" w:eastAsia="Times New Roman" w:hAnsi="Calibri" w:cs="Times New Roman"/>
                <w:lang w:val="en-US"/>
              </w:rPr>
              <w:t xml:space="preserve">        </w:t>
            </w:r>
            <w:r>
              <w:rPr>
                <w:rFonts w:ascii="Calibri" w:eastAsia="Times New Roman" w:hAnsi="Calibri" w:cs="Times New Roman"/>
                <w:noProof/>
                <w:lang w:eastAsia="en-AU"/>
              </w:rPr>
              <w:drawing>
                <wp:inline distT="0" distB="0" distL="0" distR="0" wp14:anchorId="042AF93C" wp14:editId="7FA81F9A">
                  <wp:extent cx="338667" cy="346356"/>
                  <wp:effectExtent l="0" t="0" r="4445" b="0"/>
                  <wp:docPr id="33" name="Graphic 33" descr="Check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ediafile_oV8Hav.svg"/>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4"/>
                              </a:ext>
                            </a:extLst>
                          </a:blip>
                          <a:stretch>
                            <a:fillRect/>
                          </a:stretch>
                        </pic:blipFill>
                        <pic:spPr>
                          <a:xfrm>
                            <a:off x="0" y="0"/>
                            <a:ext cx="349369" cy="357301"/>
                          </a:xfrm>
                          <a:prstGeom prst="rect">
                            <a:avLst/>
                          </a:prstGeom>
                        </pic:spPr>
                      </pic:pic>
                    </a:graphicData>
                  </a:graphic>
                </wp:inline>
              </w:drawing>
            </w:r>
            <w:r w:rsidR="00CD0066" w:rsidRPr="00E53E48">
              <w:rPr>
                <w:rFonts w:ascii="Calibri" w:eastAsia="Times New Roman" w:hAnsi="Calibri" w:cs="Times New Roman"/>
                <w:lang w:val="en-US"/>
              </w:rPr>
              <w:t> </w:t>
            </w:r>
          </w:p>
        </w:tc>
      </w:tr>
    </w:tbl>
    <w:p w14:paraId="105C453B" w14:textId="4E3C6215" w:rsidR="00BD6FE7" w:rsidRPr="00465DBA" w:rsidRDefault="004B3CEA" w:rsidP="004B3CEA">
      <w:pPr>
        <w:pStyle w:val="Caption"/>
        <w:rPr>
          <w:rFonts w:ascii="Arial" w:hAnsi="Arial" w:cs="Arial"/>
          <w:color w:val="808080" w:themeColor="background1" w:themeShade="80"/>
        </w:rPr>
        <w:sectPr w:rsidR="00BD6FE7" w:rsidRPr="00465DBA" w:rsidSect="00BD6FE7">
          <w:pgSz w:w="16840" w:h="11900" w:orient="landscape"/>
          <w:pgMar w:top="1440" w:right="1440" w:bottom="1440" w:left="1440" w:header="708" w:footer="708" w:gutter="0"/>
          <w:cols w:space="708"/>
          <w:docGrid w:linePitch="360"/>
        </w:sectPr>
      </w:pPr>
      <w:bookmarkStart w:id="60" w:name="_Toc23170671"/>
      <w:r w:rsidRPr="00465DBA">
        <w:rPr>
          <w:rFonts w:ascii="Arial" w:hAnsi="Arial" w:cs="Arial"/>
          <w:color w:val="808080" w:themeColor="background1" w:themeShade="80"/>
        </w:rPr>
        <w:t xml:space="preserve">Figure </w:t>
      </w:r>
      <w:r w:rsidR="001C7093" w:rsidRPr="00465DBA">
        <w:rPr>
          <w:rFonts w:ascii="Arial" w:hAnsi="Arial" w:cs="Arial"/>
          <w:color w:val="808080" w:themeColor="background1" w:themeShade="80"/>
        </w:rPr>
        <w:fldChar w:fldCharType="begin"/>
      </w:r>
      <w:r w:rsidR="001C7093" w:rsidRPr="00465DBA">
        <w:rPr>
          <w:rFonts w:ascii="Arial" w:hAnsi="Arial" w:cs="Arial"/>
          <w:color w:val="808080" w:themeColor="background1" w:themeShade="80"/>
        </w:rPr>
        <w:instrText xml:space="preserve"> SEQ Figure \* ARABIC </w:instrText>
      </w:r>
      <w:r w:rsidR="001C7093" w:rsidRPr="00465DBA">
        <w:rPr>
          <w:rFonts w:ascii="Arial" w:hAnsi="Arial" w:cs="Arial"/>
          <w:color w:val="808080" w:themeColor="background1" w:themeShade="80"/>
        </w:rPr>
        <w:fldChar w:fldCharType="separate"/>
      </w:r>
      <w:r w:rsidR="00271506">
        <w:rPr>
          <w:rFonts w:ascii="Arial" w:hAnsi="Arial" w:cs="Arial"/>
          <w:noProof/>
          <w:color w:val="808080" w:themeColor="background1" w:themeShade="80"/>
        </w:rPr>
        <w:t>11</w:t>
      </w:r>
      <w:r w:rsidR="001C7093" w:rsidRPr="00465DBA">
        <w:rPr>
          <w:rFonts w:ascii="Arial" w:hAnsi="Arial" w:cs="Arial"/>
          <w:noProof/>
          <w:color w:val="808080" w:themeColor="background1" w:themeShade="80"/>
        </w:rPr>
        <w:fldChar w:fldCharType="end"/>
      </w:r>
      <w:r w:rsidRPr="00465DBA">
        <w:rPr>
          <w:rFonts w:ascii="Arial" w:hAnsi="Arial" w:cs="Arial"/>
          <w:color w:val="808080" w:themeColor="background1" w:themeShade="80"/>
        </w:rPr>
        <w:t>: Focus areas of three primary change agents</w:t>
      </w:r>
      <w:bookmarkEnd w:id="60"/>
    </w:p>
    <w:p w14:paraId="26ECCCAE" w14:textId="3B8666FC" w:rsidR="009904EF" w:rsidRPr="00465DBA" w:rsidRDefault="009904EF" w:rsidP="00DC62E3">
      <w:pPr>
        <w:pStyle w:val="Heading3"/>
        <w:rPr>
          <w:rFonts w:ascii="Arial" w:hAnsi="Arial" w:cs="Arial"/>
          <w:color w:val="009444"/>
        </w:rPr>
      </w:pPr>
      <w:bookmarkStart w:id="61" w:name="_Toc23253444"/>
      <w:r w:rsidRPr="00465DBA">
        <w:rPr>
          <w:rFonts w:ascii="Arial" w:hAnsi="Arial" w:cs="Arial"/>
          <w:color w:val="009444"/>
        </w:rPr>
        <w:t>3.</w:t>
      </w:r>
      <w:r w:rsidR="00F43D3E" w:rsidRPr="00465DBA">
        <w:rPr>
          <w:rFonts w:ascii="Arial" w:hAnsi="Arial" w:cs="Arial"/>
          <w:color w:val="009444"/>
        </w:rPr>
        <w:t>5</w:t>
      </w:r>
      <w:r w:rsidR="00BD6FE7" w:rsidRPr="00465DBA">
        <w:rPr>
          <w:rFonts w:ascii="Arial" w:hAnsi="Arial" w:cs="Arial"/>
          <w:color w:val="009444"/>
        </w:rPr>
        <w:t xml:space="preserve">.2 </w:t>
      </w:r>
      <w:r w:rsidR="00C169DD" w:rsidRPr="00465DBA">
        <w:rPr>
          <w:rFonts w:ascii="Arial" w:hAnsi="Arial" w:cs="Arial"/>
          <w:color w:val="009444"/>
        </w:rPr>
        <w:t xml:space="preserve">Establishing a </w:t>
      </w:r>
      <w:r w:rsidRPr="00465DBA">
        <w:rPr>
          <w:rFonts w:ascii="Arial" w:hAnsi="Arial" w:cs="Arial"/>
          <w:color w:val="009444"/>
        </w:rPr>
        <w:t xml:space="preserve">Voluntary Commitment </w:t>
      </w:r>
      <w:r w:rsidR="009A2952">
        <w:rPr>
          <w:rFonts w:ascii="Arial" w:hAnsi="Arial" w:cs="Arial"/>
          <w:color w:val="009444"/>
        </w:rPr>
        <w:t>Program</w:t>
      </w:r>
      <w:bookmarkEnd w:id="61"/>
      <w:r w:rsidRPr="00465DBA">
        <w:rPr>
          <w:rFonts w:ascii="Arial" w:hAnsi="Arial" w:cs="Arial"/>
          <w:color w:val="009444"/>
        </w:rPr>
        <w:t xml:space="preserve"> </w:t>
      </w:r>
    </w:p>
    <w:p w14:paraId="6574E96E" w14:textId="77777777" w:rsidR="009904EF" w:rsidRPr="001A0F55" w:rsidRDefault="009904EF" w:rsidP="00DC62E3">
      <w:pPr>
        <w:rPr>
          <w:rFonts w:ascii="Arial" w:hAnsi="Arial" w:cs="Arial"/>
        </w:rPr>
      </w:pPr>
    </w:p>
    <w:p w14:paraId="512BFFF8" w14:textId="7430B4B2" w:rsidR="009904EF" w:rsidRPr="001A0F55" w:rsidRDefault="009904EF" w:rsidP="002445C7">
      <w:pPr>
        <w:pStyle w:val="ListParagraph"/>
        <w:ind w:left="0"/>
        <w:jc w:val="both"/>
        <w:rPr>
          <w:rFonts w:ascii="Arial" w:hAnsi="Arial" w:cs="Arial"/>
        </w:rPr>
      </w:pPr>
      <w:r w:rsidRPr="001A0F55">
        <w:rPr>
          <w:rFonts w:ascii="Arial" w:hAnsi="Arial" w:cs="Arial"/>
        </w:rPr>
        <w:t>A</w:t>
      </w:r>
      <w:r w:rsidR="005401EE" w:rsidRPr="001A0F55">
        <w:rPr>
          <w:rFonts w:ascii="Arial" w:hAnsi="Arial" w:cs="Arial"/>
        </w:rPr>
        <w:t xml:space="preserve"> tried and tested</w:t>
      </w:r>
      <w:r w:rsidRPr="001A0F55">
        <w:rPr>
          <w:rFonts w:ascii="Arial" w:hAnsi="Arial" w:cs="Arial"/>
        </w:rPr>
        <w:t xml:space="preserve"> </w:t>
      </w:r>
      <w:r w:rsidR="005401EE" w:rsidRPr="001A0F55">
        <w:rPr>
          <w:rFonts w:ascii="Arial" w:hAnsi="Arial" w:cs="Arial"/>
        </w:rPr>
        <w:t>implementation vehicle</w:t>
      </w:r>
      <w:r w:rsidRPr="001A0F55">
        <w:rPr>
          <w:rFonts w:ascii="Arial" w:hAnsi="Arial" w:cs="Arial"/>
        </w:rPr>
        <w:t xml:space="preserve"> </w:t>
      </w:r>
      <w:r w:rsidR="00CB28BA" w:rsidRPr="001A0F55">
        <w:rPr>
          <w:rFonts w:ascii="Arial" w:hAnsi="Arial" w:cs="Arial"/>
        </w:rPr>
        <w:t>to reduc</w:t>
      </w:r>
      <w:r w:rsidR="005401EE" w:rsidRPr="001A0F55">
        <w:rPr>
          <w:rFonts w:ascii="Arial" w:hAnsi="Arial" w:cs="Arial"/>
        </w:rPr>
        <w:t>e</w:t>
      </w:r>
      <w:r w:rsidR="00CB28BA" w:rsidRPr="001A0F55">
        <w:rPr>
          <w:rFonts w:ascii="Arial" w:hAnsi="Arial" w:cs="Arial"/>
        </w:rPr>
        <w:t xml:space="preserve"> food waste</w:t>
      </w:r>
      <w:r w:rsidRPr="001A0F55">
        <w:rPr>
          <w:rFonts w:ascii="Arial" w:hAnsi="Arial" w:cs="Arial"/>
        </w:rPr>
        <w:t xml:space="preserve"> is </w:t>
      </w:r>
      <w:r w:rsidR="005401EE" w:rsidRPr="001A0F55">
        <w:rPr>
          <w:rFonts w:ascii="Arial" w:hAnsi="Arial" w:cs="Arial"/>
        </w:rPr>
        <w:t xml:space="preserve">to </w:t>
      </w:r>
      <w:r w:rsidRPr="001A0F55">
        <w:rPr>
          <w:rFonts w:ascii="Arial" w:hAnsi="Arial" w:cs="Arial"/>
        </w:rPr>
        <w:t xml:space="preserve">establish a voluntary commitment </w:t>
      </w:r>
      <w:r w:rsidR="009A2952">
        <w:rPr>
          <w:rFonts w:ascii="Arial" w:hAnsi="Arial" w:cs="Arial"/>
        </w:rPr>
        <w:t>program</w:t>
      </w:r>
      <w:r w:rsidRPr="001A0F55">
        <w:rPr>
          <w:rFonts w:ascii="Arial" w:hAnsi="Arial" w:cs="Arial"/>
        </w:rPr>
        <w:t xml:space="preserve">. By joining the </w:t>
      </w:r>
      <w:r w:rsidR="009A2952">
        <w:rPr>
          <w:rFonts w:ascii="Arial" w:hAnsi="Arial" w:cs="Arial"/>
        </w:rPr>
        <w:t>program</w:t>
      </w:r>
      <w:r w:rsidRPr="001A0F55">
        <w:rPr>
          <w:rFonts w:ascii="Arial" w:hAnsi="Arial" w:cs="Arial"/>
        </w:rPr>
        <w:t xml:space="preserve">, signatories pledge to set targets, quantify their food waste, agree future activities to reduce food waste and maximise the potential to donate surplus food to food rescue organisations. This </w:t>
      </w:r>
      <w:r w:rsidRPr="001A0F55">
        <w:rPr>
          <w:rFonts w:ascii="Arial" w:hAnsi="Arial" w:cs="Arial"/>
          <w:b/>
          <w:bCs/>
        </w:rPr>
        <w:t xml:space="preserve">Target, Measure, Act </w:t>
      </w:r>
      <w:r w:rsidRPr="001A0F55">
        <w:rPr>
          <w:rFonts w:ascii="Arial" w:hAnsi="Arial" w:cs="Arial"/>
        </w:rPr>
        <w:t xml:space="preserve">approach has been successful in the UK in gaining involvement from </w:t>
      </w:r>
      <w:r w:rsidR="004E1375" w:rsidRPr="001A0F55">
        <w:rPr>
          <w:rFonts w:ascii="Arial" w:hAnsi="Arial" w:cs="Arial"/>
        </w:rPr>
        <w:t xml:space="preserve">agri-food </w:t>
      </w:r>
      <w:r w:rsidRPr="001A0F55">
        <w:rPr>
          <w:rFonts w:ascii="Arial" w:hAnsi="Arial" w:cs="Arial"/>
        </w:rPr>
        <w:t>businesses to reduce their food waste</w:t>
      </w:r>
      <w:r w:rsidR="004E1375" w:rsidRPr="001A0F55">
        <w:rPr>
          <w:rFonts w:ascii="Arial" w:hAnsi="Arial" w:cs="Arial"/>
        </w:rPr>
        <w:t xml:space="preserve">; and from national governments, local government and NGOs to deliver their policy and strategy objectives </w:t>
      </w:r>
      <w:r w:rsidRPr="001A0F55">
        <w:rPr>
          <w:rFonts w:ascii="Arial" w:hAnsi="Arial" w:cs="Arial"/>
        </w:rPr>
        <w:t>(</w:t>
      </w:r>
      <w:hyperlink w:anchor="CC1" w:history="1">
        <w:r w:rsidRPr="001A0F55">
          <w:rPr>
            <w:rStyle w:val="Hyperlink"/>
            <w:rFonts w:ascii="Arial" w:hAnsi="Arial" w:cs="Arial"/>
          </w:rPr>
          <w:t xml:space="preserve">see text box on </w:t>
        </w:r>
        <w:proofErr w:type="spellStart"/>
        <w:r w:rsidRPr="001A0F55">
          <w:rPr>
            <w:rStyle w:val="Hyperlink"/>
            <w:rFonts w:ascii="Arial" w:hAnsi="Arial" w:cs="Arial"/>
          </w:rPr>
          <w:t>Courtauld</w:t>
        </w:r>
        <w:proofErr w:type="spellEnd"/>
        <w:r w:rsidRPr="001A0F55">
          <w:rPr>
            <w:rStyle w:val="Hyperlink"/>
            <w:rFonts w:ascii="Arial" w:hAnsi="Arial" w:cs="Arial"/>
          </w:rPr>
          <w:t xml:space="preserve"> </w:t>
        </w:r>
        <w:r w:rsidR="004E1375" w:rsidRPr="001A0F55">
          <w:rPr>
            <w:rStyle w:val="Hyperlink"/>
            <w:rFonts w:ascii="Arial" w:hAnsi="Arial" w:cs="Arial"/>
          </w:rPr>
          <w:t>Commitment</w:t>
        </w:r>
        <w:r w:rsidRPr="001A0F55">
          <w:rPr>
            <w:rStyle w:val="Hyperlink"/>
            <w:rFonts w:ascii="Arial" w:hAnsi="Arial" w:cs="Arial"/>
          </w:rPr>
          <w:t xml:space="preserve"> below</w:t>
        </w:r>
      </w:hyperlink>
      <w:r w:rsidRPr="001A0F55">
        <w:rPr>
          <w:rFonts w:ascii="Arial" w:hAnsi="Arial" w:cs="Arial"/>
        </w:rPr>
        <w:t xml:space="preserve">). </w:t>
      </w:r>
    </w:p>
    <w:p w14:paraId="2007B339" w14:textId="77777777" w:rsidR="009904EF" w:rsidRPr="001A0F55" w:rsidRDefault="009904EF" w:rsidP="002445C7">
      <w:pPr>
        <w:pStyle w:val="ListParagraph"/>
        <w:ind w:left="0"/>
        <w:jc w:val="both"/>
        <w:rPr>
          <w:rFonts w:ascii="Arial" w:hAnsi="Arial" w:cs="Arial"/>
        </w:rPr>
      </w:pPr>
    </w:p>
    <w:p w14:paraId="62735B49" w14:textId="0B90FFC9" w:rsidR="009904EF" w:rsidRPr="001A0F55" w:rsidRDefault="009904EF" w:rsidP="002445C7">
      <w:pPr>
        <w:pStyle w:val="ListParagraph"/>
        <w:ind w:left="0"/>
        <w:jc w:val="both"/>
        <w:rPr>
          <w:rFonts w:ascii="Arial" w:hAnsi="Arial" w:cs="Arial"/>
        </w:rPr>
      </w:pPr>
      <w:r w:rsidRPr="001A0F55">
        <w:rPr>
          <w:rFonts w:ascii="Arial" w:hAnsi="Arial" w:cs="Arial"/>
        </w:rPr>
        <w:t xml:space="preserve">Signatories report on progress against an agreed </w:t>
      </w:r>
      <w:r w:rsidR="009A2952">
        <w:rPr>
          <w:rFonts w:ascii="Arial" w:hAnsi="Arial" w:cs="Arial"/>
        </w:rPr>
        <w:t>program</w:t>
      </w:r>
      <w:r w:rsidR="009A2952" w:rsidRPr="001A0F55">
        <w:rPr>
          <w:rFonts w:ascii="Arial" w:hAnsi="Arial" w:cs="Arial"/>
        </w:rPr>
        <w:t xml:space="preserve"> </w:t>
      </w:r>
      <w:r w:rsidRPr="001A0F55">
        <w:rPr>
          <w:rFonts w:ascii="Arial" w:hAnsi="Arial" w:cs="Arial"/>
        </w:rPr>
        <w:t xml:space="preserve">of actions in reducing their food waste. This transparent monitoring and reporting against agreed individual and collective actions provides much needed evidence to track progress against collective food waste reduction targets and a trajectory to be agreed with signatory organisations. </w:t>
      </w:r>
    </w:p>
    <w:p w14:paraId="7E81E797" w14:textId="77777777" w:rsidR="009904EF" w:rsidRPr="001A0F55" w:rsidRDefault="009904EF" w:rsidP="002445C7">
      <w:pPr>
        <w:jc w:val="both"/>
        <w:rPr>
          <w:rFonts w:ascii="Arial" w:hAnsi="Arial" w:cs="Arial"/>
        </w:rPr>
      </w:pPr>
    </w:p>
    <w:p w14:paraId="589E9785" w14:textId="391D41FB" w:rsidR="009904EF" w:rsidRPr="001A0F55" w:rsidRDefault="009904EF" w:rsidP="002445C7">
      <w:pPr>
        <w:jc w:val="both"/>
        <w:rPr>
          <w:rFonts w:ascii="Arial" w:hAnsi="Arial" w:cs="Arial"/>
        </w:rPr>
      </w:pPr>
      <w:r w:rsidRPr="001A0F55">
        <w:rPr>
          <w:rFonts w:ascii="Arial" w:hAnsi="Arial" w:cs="Arial"/>
        </w:rPr>
        <w:t xml:space="preserve">Voluntary ‘Commitments,’ ‘Agreements’, ‘Covenants,’ or ‘Codes’ have been developed worldwide to improve the management and transparency of challenging environmental issues, such as the Australian Packaging Covenant and New Zealand’s voluntary corporate greenhouse gas reporting. The Waste and Resources Action </w:t>
      </w:r>
      <w:r w:rsidR="009A2952">
        <w:rPr>
          <w:rFonts w:ascii="Arial" w:hAnsi="Arial" w:cs="Arial"/>
        </w:rPr>
        <w:t>Program</w:t>
      </w:r>
      <w:r w:rsidRPr="001A0F55">
        <w:rPr>
          <w:rFonts w:ascii="Arial" w:hAnsi="Arial" w:cs="Arial"/>
        </w:rPr>
        <w:t xml:space="preserve"> (WRAP) in the UK has been implementing a voluntary food waste commitment </w:t>
      </w:r>
      <w:r w:rsidR="009A2952">
        <w:rPr>
          <w:rFonts w:ascii="Arial" w:hAnsi="Arial" w:cs="Arial"/>
        </w:rPr>
        <w:t>program</w:t>
      </w:r>
      <w:r w:rsidRPr="001A0F55">
        <w:rPr>
          <w:rFonts w:ascii="Arial" w:hAnsi="Arial" w:cs="Arial"/>
        </w:rPr>
        <w:t xml:space="preserve">, called the </w:t>
      </w:r>
      <w:proofErr w:type="spellStart"/>
      <w:r w:rsidRPr="001A0F55">
        <w:rPr>
          <w:rFonts w:ascii="Arial" w:hAnsi="Arial" w:cs="Arial"/>
        </w:rPr>
        <w:t>Courtauld</w:t>
      </w:r>
      <w:proofErr w:type="spellEnd"/>
      <w:r w:rsidRPr="001A0F55">
        <w:rPr>
          <w:rFonts w:ascii="Arial" w:hAnsi="Arial" w:cs="Arial"/>
        </w:rPr>
        <w:t xml:space="preserve"> Commitment since 2005</w:t>
      </w:r>
      <w:r w:rsidR="004B3CEA" w:rsidRPr="001A0F55">
        <w:rPr>
          <w:rFonts w:ascii="Arial" w:hAnsi="Arial" w:cs="Arial"/>
        </w:rPr>
        <w:t>.</w:t>
      </w:r>
    </w:p>
    <w:p w14:paraId="5727B955" w14:textId="77777777" w:rsidR="009904EF" w:rsidRPr="001A0F55" w:rsidRDefault="009904EF" w:rsidP="00DC62E3">
      <w:pPr>
        <w:rPr>
          <w:rFonts w:ascii="Arial" w:hAnsi="Arial" w:cs="Arial"/>
        </w:rPr>
      </w:pPr>
    </w:p>
    <w:p w14:paraId="29FDE0ED" w14:textId="030DE74E" w:rsidR="009904EF" w:rsidRPr="001A0F55" w:rsidRDefault="009904EF" w:rsidP="002445C7">
      <w:pPr>
        <w:jc w:val="both"/>
        <w:rPr>
          <w:rFonts w:ascii="Arial" w:hAnsi="Arial" w:cs="Arial"/>
        </w:rPr>
      </w:pPr>
      <w:r w:rsidRPr="001A0F55">
        <w:rPr>
          <w:rFonts w:ascii="Arial" w:hAnsi="Arial" w:cs="Arial"/>
        </w:rPr>
        <w:t xml:space="preserve">More broadly, </w:t>
      </w:r>
      <w:hyperlink r:id="rId55" w:history="1">
        <w:r w:rsidRPr="001A0F55">
          <w:rPr>
            <w:rStyle w:val="Hyperlink"/>
            <w:rFonts w:ascii="Arial" w:hAnsi="Arial" w:cs="Arial"/>
          </w:rPr>
          <w:t>Champions 12.3</w:t>
        </w:r>
      </w:hyperlink>
      <w:r w:rsidRPr="001A0F55">
        <w:rPr>
          <w:rFonts w:ascii="Arial" w:hAnsi="Arial" w:cs="Arial"/>
        </w:rPr>
        <w:t xml:space="preserve"> is a form of voluntary commitment, with members committing to quantify and drive food waste reduction throughout their own organisations and their suppliers.</w:t>
      </w:r>
    </w:p>
    <w:p w14:paraId="0BAA9EEB" w14:textId="77777777" w:rsidR="009904EF" w:rsidRPr="001A0F55" w:rsidRDefault="009904EF" w:rsidP="00DC62E3">
      <w:pPr>
        <w:pStyle w:val="ListParagraph"/>
        <w:ind w:left="0"/>
        <w:rPr>
          <w:rFonts w:ascii="Arial" w:hAnsi="Arial" w:cs="Arial"/>
        </w:rPr>
      </w:pPr>
      <w:r w:rsidRPr="001A0F55">
        <w:rPr>
          <w:rFonts w:ascii="Arial" w:hAnsi="Arial" w:cs="Arial"/>
        </w:rPr>
        <w:t xml:space="preserve"> </w:t>
      </w:r>
    </w:p>
    <w:p w14:paraId="2B9F6767" w14:textId="71F9EC59" w:rsidR="009904EF" w:rsidRPr="001A0F55" w:rsidRDefault="009904EF" w:rsidP="00DC62E3">
      <w:pPr>
        <w:pStyle w:val="ListParagraph"/>
        <w:ind w:left="0"/>
        <w:rPr>
          <w:rFonts w:ascii="Arial" w:hAnsi="Arial" w:cs="Arial"/>
        </w:rPr>
      </w:pPr>
      <w:r w:rsidRPr="001A0F55">
        <w:rPr>
          <w:rFonts w:ascii="Arial" w:hAnsi="Arial" w:cs="Arial"/>
        </w:rPr>
        <w:t xml:space="preserve">Voluntary commitments or codes have </w:t>
      </w:r>
      <w:r w:rsidR="006364C1" w:rsidRPr="001A0F55">
        <w:rPr>
          <w:rFonts w:ascii="Arial" w:hAnsi="Arial" w:cs="Arial"/>
        </w:rPr>
        <w:t xml:space="preserve">a number of </w:t>
      </w:r>
      <w:r w:rsidRPr="001A0F55">
        <w:rPr>
          <w:rFonts w:ascii="Arial" w:hAnsi="Arial" w:cs="Arial"/>
        </w:rPr>
        <w:t>common elements:</w:t>
      </w:r>
    </w:p>
    <w:p w14:paraId="1D4E9F94" w14:textId="77777777" w:rsidR="009904EF" w:rsidRPr="001A0F55" w:rsidRDefault="009904EF" w:rsidP="00DC62E3">
      <w:pPr>
        <w:pStyle w:val="ListParagraph"/>
        <w:ind w:left="0"/>
        <w:rPr>
          <w:rFonts w:ascii="Arial" w:hAnsi="Arial" w:cs="Arial"/>
        </w:rPr>
      </w:pPr>
    </w:p>
    <w:p w14:paraId="6C4CBD57" w14:textId="2A0DA7BB" w:rsidR="009904EF" w:rsidRPr="001A0F55" w:rsidRDefault="009904EF" w:rsidP="006364C1">
      <w:pPr>
        <w:pStyle w:val="ListParagraph"/>
        <w:numPr>
          <w:ilvl w:val="0"/>
          <w:numId w:val="8"/>
        </w:numPr>
        <w:ind w:left="284" w:hanging="284"/>
        <w:jc w:val="both"/>
        <w:rPr>
          <w:rFonts w:ascii="Arial" w:hAnsi="Arial" w:cs="Arial"/>
        </w:rPr>
      </w:pPr>
      <w:r w:rsidRPr="001A0F55">
        <w:rPr>
          <w:rFonts w:ascii="Arial" w:hAnsi="Arial" w:cs="Arial"/>
        </w:rPr>
        <w:t xml:space="preserve">A set of non-legislatively required commitments, with a clear statement of objectives, expectations, obligations and ground rules, </w:t>
      </w:r>
      <w:r w:rsidR="006364C1" w:rsidRPr="001A0F55">
        <w:rPr>
          <w:rFonts w:ascii="Arial" w:hAnsi="Arial" w:cs="Arial"/>
        </w:rPr>
        <w:t>usually</w:t>
      </w:r>
      <w:r w:rsidRPr="001A0F55">
        <w:rPr>
          <w:rFonts w:ascii="Arial" w:hAnsi="Arial" w:cs="Arial"/>
        </w:rPr>
        <w:t xml:space="preserve"> set in a pre-competitive working environment</w:t>
      </w:r>
      <w:r w:rsidR="00F139B6">
        <w:rPr>
          <w:rFonts w:ascii="Arial" w:hAnsi="Arial" w:cs="Arial"/>
        </w:rPr>
        <w:t>.</w:t>
      </w:r>
    </w:p>
    <w:p w14:paraId="5708A4DF" w14:textId="68E87A49" w:rsidR="009904EF" w:rsidRPr="001A0F55" w:rsidRDefault="009904EF" w:rsidP="006364C1">
      <w:pPr>
        <w:pStyle w:val="ListParagraph"/>
        <w:numPr>
          <w:ilvl w:val="0"/>
          <w:numId w:val="8"/>
        </w:numPr>
        <w:ind w:left="284" w:hanging="284"/>
        <w:jc w:val="both"/>
        <w:rPr>
          <w:rFonts w:ascii="Arial" w:hAnsi="Arial" w:cs="Arial"/>
        </w:rPr>
      </w:pPr>
      <w:r w:rsidRPr="001A0F55">
        <w:rPr>
          <w:rFonts w:ascii="Arial" w:hAnsi="Arial" w:cs="Arial"/>
        </w:rPr>
        <w:t>Agreements by one or more individuals or organisations, with the explicit commitment of leaders and collective ‘buy-in’ from members</w:t>
      </w:r>
      <w:r w:rsidR="00F139B6">
        <w:rPr>
          <w:rFonts w:ascii="Arial" w:hAnsi="Arial" w:cs="Arial"/>
        </w:rPr>
        <w:t>.</w:t>
      </w:r>
    </w:p>
    <w:p w14:paraId="01A9D901" w14:textId="77777777" w:rsidR="009904EF" w:rsidRPr="001A0F55" w:rsidRDefault="009904EF" w:rsidP="006364C1">
      <w:pPr>
        <w:pStyle w:val="ListParagraph"/>
        <w:numPr>
          <w:ilvl w:val="0"/>
          <w:numId w:val="8"/>
        </w:numPr>
        <w:ind w:left="284" w:hanging="284"/>
        <w:jc w:val="both"/>
        <w:rPr>
          <w:rFonts w:ascii="Arial" w:hAnsi="Arial" w:cs="Arial"/>
        </w:rPr>
      </w:pPr>
      <w:r w:rsidRPr="001A0F55">
        <w:rPr>
          <w:rFonts w:ascii="Arial" w:hAnsi="Arial" w:cs="Arial"/>
        </w:rPr>
        <w:t xml:space="preserve">Designed to influence, shape, control or benchmark behaviours, with a regular flow of information </w:t>
      </w:r>
    </w:p>
    <w:p w14:paraId="6BF6B49B" w14:textId="3B58EEB4" w:rsidR="009904EF" w:rsidRPr="001A0F55" w:rsidRDefault="009904EF" w:rsidP="006364C1">
      <w:pPr>
        <w:pStyle w:val="ListParagraph"/>
        <w:numPr>
          <w:ilvl w:val="0"/>
          <w:numId w:val="8"/>
        </w:numPr>
        <w:ind w:left="284" w:hanging="284"/>
        <w:jc w:val="both"/>
        <w:rPr>
          <w:rFonts w:ascii="Arial" w:hAnsi="Arial" w:cs="Arial"/>
        </w:rPr>
      </w:pPr>
      <w:r w:rsidRPr="001A0F55">
        <w:rPr>
          <w:rFonts w:ascii="Arial" w:hAnsi="Arial" w:cs="Arial"/>
        </w:rPr>
        <w:t xml:space="preserve">Applied in a consistent manner or reaching a consistent outcome </w:t>
      </w:r>
      <w:sdt>
        <w:sdtPr>
          <w:rPr>
            <w:rFonts w:ascii="Arial" w:hAnsi="Arial" w:cs="Arial"/>
          </w:rPr>
          <w:id w:val="2110616441"/>
          <w:citation/>
        </w:sdtPr>
        <w:sdtEndPr/>
        <w:sdtContent>
          <w:r w:rsidRPr="001A0F55">
            <w:rPr>
              <w:rFonts w:ascii="Arial" w:hAnsi="Arial" w:cs="Arial"/>
            </w:rPr>
            <w:fldChar w:fldCharType="begin"/>
          </w:r>
          <w:r w:rsidRPr="001A0F55">
            <w:rPr>
              <w:rFonts w:ascii="Arial" w:hAnsi="Arial" w:cs="Arial"/>
            </w:rPr>
            <w:instrText xml:space="preserve"> CITATION OCA10 \l 3081 </w:instrText>
          </w:r>
          <w:r w:rsidRPr="001A0F55">
            <w:rPr>
              <w:rFonts w:ascii="Arial" w:hAnsi="Arial" w:cs="Arial"/>
            </w:rPr>
            <w:fldChar w:fldCharType="separate"/>
          </w:r>
          <w:r w:rsidR="00DA5AED" w:rsidRPr="001A0F55">
            <w:rPr>
              <w:rFonts w:ascii="Arial" w:hAnsi="Arial" w:cs="Arial"/>
              <w:noProof/>
            </w:rPr>
            <w:t>(Affairs, 2010)</w:t>
          </w:r>
          <w:r w:rsidRPr="001A0F55">
            <w:rPr>
              <w:rFonts w:ascii="Arial" w:hAnsi="Arial" w:cs="Arial"/>
            </w:rPr>
            <w:fldChar w:fldCharType="end"/>
          </w:r>
        </w:sdtContent>
      </w:sdt>
    </w:p>
    <w:p w14:paraId="727B95D1" w14:textId="3C1F9A58" w:rsidR="009904EF" w:rsidRPr="001A0F55" w:rsidRDefault="009904EF" w:rsidP="006364C1">
      <w:pPr>
        <w:pStyle w:val="ListParagraph"/>
        <w:numPr>
          <w:ilvl w:val="0"/>
          <w:numId w:val="8"/>
        </w:numPr>
        <w:ind w:left="284" w:hanging="284"/>
        <w:jc w:val="both"/>
        <w:rPr>
          <w:rFonts w:ascii="Arial" w:hAnsi="Arial" w:cs="Arial"/>
        </w:rPr>
      </w:pPr>
      <w:r w:rsidRPr="001A0F55">
        <w:rPr>
          <w:rFonts w:ascii="Arial" w:hAnsi="Arial" w:cs="Arial"/>
        </w:rPr>
        <w:t xml:space="preserve">Some form of public/private partnership or </w:t>
      </w:r>
      <w:r w:rsidR="002B076A" w:rsidRPr="001A0F55">
        <w:rPr>
          <w:rFonts w:ascii="Arial" w:hAnsi="Arial" w:cs="Arial"/>
        </w:rPr>
        <w:t xml:space="preserve">commitment </w:t>
      </w:r>
      <w:r w:rsidRPr="001A0F55">
        <w:rPr>
          <w:rFonts w:ascii="Arial" w:hAnsi="Arial" w:cs="Arial"/>
        </w:rPr>
        <w:t xml:space="preserve">that drives forward government policy goals at the same time as generating tangible and intangible business benefits for participating companies/organisations. </w:t>
      </w:r>
    </w:p>
    <w:p w14:paraId="0A2F73E2" w14:textId="77777777" w:rsidR="009904EF" w:rsidRPr="001A0F55" w:rsidRDefault="009904EF" w:rsidP="006364C1">
      <w:pPr>
        <w:pStyle w:val="ListParagraph"/>
        <w:numPr>
          <w:ilvl w:val="0"/>
          <w:numId w:val="8"/>
        </w:numPr>
        <w:ind w:left="284" w:hanging="284"/>
        <w:jc w:val="both"/>
        <w:rPr>
          <w:rFonts w:ascii="Arial" w:hAnsi="Arial" w:cs="Arial"/>
        </w:rPr>
      </w:pPr>
      <w:r w:rsidRPr="001A0F55">
        <w:rPr>
          <w:rFonts w:ascii="Arial" w:hAnsi="Arial" w:cs="Arial"/>
        </w:rPr>
        <w:t>Co-funded, sometimes across government departments or as a grouping of private sector interests; or, sometimes through a mix of public and private sector funding. In some cases, government funding is provided to kick-start voluntary commitments, but with an expectation that the private sector contributes to the funding at a later stage.</w:t>
      </w:r>
    </w:p>
    <w:p w14:paraId="597D4971" w14:textId="6FDEE4D0" w:rsidR="009904EF" w:rsidRPr="001A0F55" w:rsidRDefault="009904EF" w:rsidP="006364C1">
      <w:pPr>
        <w:pStyle w:val="ListParagraph"/>
        <w:numPr>
          <w:ilvl w:val="0"/>
          <w:numId w:val="8"/>
        </w:numPr>
        <w:spacing w:before="100" w:beforeAutospacing="1" w:after="100" w:afterAutospacing="1"/>
        <w:ind w:left="284" w:hanging="284"/>
        <w:jc w:val="both"/>
        <w:rPr>
          <w:rFonts w:ascii="Arial" w:eastAsia="Times New Roman" w:hAnsi="Arial" w:cs="Arial"/>
        </w:rPr>
      </w:pPr>
      <w:r w:rsidRPr="001A0F55">
        <w:rPr>
          <w:rFonts w:ascii="Arial" w:eastAsia="Times New Roman" w:hAnsi="Arial" w:cs="Arial"/>
        </w:rPr>
        <w:t>Clearly defined timeframe, trajectory and end goal, a set of realistic but stretching targets (</w:t>
      </w:r>
      <w:r w:rsidRPr="001A0F55">
        <w:rPr>
          <w:rFonts w:ascii="Arial" w:hAnsi="Arial" w:cs="Arial"/>
        </w:rPr>
        <w:t>both at sector-level and at the level of individual participants/signatories)</w:t>
      </w:r>
      <w:r w:rsidRPr="001A0F55">
        <w:rPr>
          <w:rFonts w:ascii="Arial" w:eastAsia="Times New Roman" w:hAnsi="Arial" w:cs="Arial"/>
        </w:rPr>
        <w:t xml:space="preserve">, and </w:t>
      </w:r>
      <w:r w:rsidR="00A82391" w:rsidRPr="001A0F55">
        <w:rPr>
          <w:rFonts w:ascii="Arial" w:eastAsia="Times New Roman" w:hAnsi="Arial" w:cs="Arial"/>
        </w:rPr>
        <w:t xml:space="preserve">a </w:t>
      </w:r>
      <w:r w:rsidRPr="001A0F55">
        <w:rPr>
          <w:rFonts w:ascii="Arial" w:eastAsia="Times New Roman" w:hAnsi="Arial" w:cs="Arial"/>
        </w:rPr>
        <w:t xml:space="preserve">clear membership and governance structure to drive collaborative action </w:t>
      </w:r>
      <w:sdt>
        <w:sdtPr>
          <w:rPr>
            <w:rFonts w:ascii="Arial" w:eastAsia="Times New Roman" w:hAnsi="Arial" w:cs="Arial"/>
          </w:rPr>
          <w:id w:val="865402320"/>
          <w:citation/>
        </w:sdtPr>
        <w:sdtEndPr/>
        <w:sdtContent>
          <w:r w:rsidRPr="001A0F55">
            <w:rPr>
              <w:rFonts w:ascii="Arial" w:eastAsia="Times New Roman" w:hAnsi="Arial" w:cs="Arial"/>
            </w:rPr>
            <w:fldChar w:fldCharType="begin"/>
          </w:r>
          <w:r w:rsidR="007E601F" w:rsidRPr="001A0F55">
            <w:rPr>
              <w:rFonts w:ascii="Arial" w:eastAsia="Times New Roman" w:hAnsi="Arial" w:cs="Arial"/>
            </w:rPr>
            <w:instrText xml:space="preserve">CITATION May17 \l 3081 </w:instrText>
          </w:r>
          <w:r w:rsidRPr="001A0F55">
            <w:rPr>
              <w:rFonts w:ascii="Arial" w:eastAsia="Times New Roman" w:hAnsi="Arial" w:cs="Arial"/>
            </w:rPr>
            <w:fldChar w:fldCharType="separate"/>
          </w:r>
          <w:r w:rsidR="00DA5AED" w:rsidRPr="001A0F55">
            <w:rPr>
              <w:rFonts w:ascii="Arial" w:eastAsia="Times New Roman" w:hAnsi="Arial" w:cs="Arial"/>
              <w:noProof/>
            </w:rPr>
            <w:t>(May, 2018)</w:t>
          </w:r>
          <w:r w:rsidRPr="001A0F55">
            <w:rPr>
              <w:rFonts w:ascii="Arial" w:eastAsia="Times New Roman" w:hAnsi="Arial" w:cs="Arial"/>
            </w:rPr>
            <w:fldChar w:fldCharType="end"/>
          </w:r>
        </w:sdtContent>
      </w:sdt>
      <w:r w:rsidRPr="001A0F55">
        <w:rPr>
          <w:rFonts w:ascii="Arial" w:eastAsia="Times New Roman" w:hAnsi="Arial" w:cs="Arial"/>
        </w:rPr>
        <w:t xml:space="preserve">. </w:t>
      </w:r>
    </w:p>
    <w:p w14:paraId="36775190" w14:textId="77777777" w:rsidR="009904EF" w:rsidRPr="001A0F55" w:rsidRDefault="009904EF" w:rsidP="006364C1">
      <w:pPr>
        <w:pStyle w:val="ListParagraph"/>
        <w:numPr>
          <w:ilvl w:val="0"/>
          <w:numId w:val="8"/>
        </w:numPr>
        <w:spacing w:before="100" w:beforeAutospacing="1" w:after="100" w:afterAutospacing="1"/>
        <w:ind w:left="284" w:hanging="284"/>
        <w:jc w:val="both"/>
        <w:rPr>
          <w:rFonts w:ascii="Arial" w:eastAsia="Times New Roman" w:hAnsi="Arial" w:cs="Arial"/>
        </w:rPr>
      </w:pPr>
      <w:r w:rsidRPr="001A0F55">
        <w:rPr>
          <w:rFonts w:ascii="Arial" w:eastAsia="Times New Roman" w:hAnsi="Arial" w:cs="Arial"/>
        </w:rPr>
        <w:t>Annual public reporting of collective progress with case studies to showcase individual or collective actions taken to achieve the stated objectives of the voluntary commitment.</w:t>
      </w:r>
    </w:p>
    <w:p w14:paraId="1A80CF2A" w14:textId="5217DE77" w:rsidR="009904EF" w:rsidRPr="001A0F55" w:rsidRDefault="009904EF" w:rsidP="006364C1">
      <w:pPr>
        <w:pStyle w:val="ListParagraph"/>
        <w:numPr>
          <w:ilvl w:val="0"/>
          <w:numId w:val="8"/>
        </w:numPr>
        <w:spacing w:before="100" w:beforeAutospacing="1" w:after="100" w:afterAutospacing="1"/>
        <w:ind w:left="284" w:hanging="284"/>
        <w:jc w:val="both"/>
        <w:rPr>
          <w:rFonts w:ascii="Arial" w:eastAsia="Times New Roman" w:hAnsi="Arial" w:cs="Arial"/>
        </w:rPr>
      </w:pPr>
      <w:r w:rsidRPr="001A0F55">
        <w:rPr>
          <w:rFonts w:ascii="Arial" w:eastAsia="Times New Roman" w:hAnsi="Arial" w:cs="Arial"/>
        </w:rPr>
        <w:t xml:space="preserve">Some form of incentive, such as recognition (by government or consumers of the merits of voluntary action and private sector leadership), including access to government policy-makers or opportunities to identify regulatory barriers to greater implementation or impact, access to grants, research funding and innovation </w:t>
      </w:r>
      <w:r w:rsidR="009A2952">
        <w:rPr>
          <w:rFonts w:ascii="Arial" w:eastAsia="Times New Roman" w:hAnsi="Arial" w:cs="Arial"/>
        </w:rPr>
        <w:t>program</w:t>
      </w:r>
      <w:r w:rsidRPr="001A0F55">
        <w:rPr>
          <w:rFonts w:ascii="Arial" w:eastAsia="Times New Roman" w:hAnsi="Arial" w:cs="Arial"/>
        </w:rPr>
        <w:t xml:space="preserve">s; and information on what works.  </w:t>
      </w:r>
    </w:p>
    <w:p w14:paraId="5A984D88" w14:textId="696AC105" w:rsidR="009904EF" w:rsidRPr="001A0F55" w:rsidRDefault="009904EF" w:rsidP="006364C1">
      <w:pPr>
        <w:pStyle w:val="ListParagraph"/>
        <w:numPr>
          <w:ilvl w:val="0"/>
          <w:numId w:val="8"/>
        </w:numPr>
        <w:spacing w:before="100" w:beforeAutospacing="1" w:after="100" w:afterAutospacing="1"/>
        <w:ind w:left="284" w:hanging="284"/>
        <w:jc w:val="both"/>
        <w:rPr>
          <w:rFonts w:ascii="Arial" w:eastAsia="Times New Roman" w:hAnsi="Arial" w:cs="Arial"/>
        </w:rPr>
      </w:pPr>
      <w:r w:rsidRPr="001A0F55">
        <w:rPr>
          <w:rFonts w:ascii="Arial" w:eastAsia="Times New Roman" w:hAnsi="Arial" w:cs="Arial"/>
        </w:rPr>
        <w:t xml:space="preserve">Some form of accountability, indirectly through diminished market reputation, or directly through governance measures, such as legislation or regulation, levies or taxes, or compliance.  </w:t>
      </w:r>
    </w:p>
    <w:p w14:paraId="1FE33AFE" w14:textId="3278FB99" w:rsidR="009904EF" w:rsidRPr="001A0F55" w:rsidRDefault="009904EF" w:rsidP="006364C1">
      <w:pPr>
        <w:pStyle w:val="NormalWeb"/>
        <w:jc w:val="both"/>
        <w:rPr>
          <w:rFonts w:ascii="Arial" w:hAnsi="Arial" w:cs="Arial"/>
        </w:rPr>
      </w:pPr>
      <w:r w:rsidRPr="001A0F55">
        <w:rPr>
          <w:rFonts w:ascii="Arial" w:hAnsi="Arial" w:cs="Arial"/>
        </w:rPr>
        <w:t xml:space="preserve">In mid-2018 the EU REFRESH Policy Working Group held a workshop to share the learnings from four pilot voluntary agreements in Hungary, the Netherlands, Spain and Germany. The voluntary agreements varied in complexity, but all participants emphasised the value of VAs in providing a platform for collaboration across government, research organisations, NGOs and businesses across the food value chain. The need to articulate the ‘why’ for business involvement was another common observation. In particular, the Netherlands found that a strong involvement of government </w:t>
      </w:r>
      <w:r w:rsidR="00711553" w:rsidRPr="001A0F55">
        <w:rPr>
          <w:rFonts w:ascii="Arial" w:hAnsi="Arial" w:cs="Arial"/>
        </w:rPr>
        <w:t xml:space="preserve">was </w:t>
      </w:r>
      <w:r w:rsidRPr="001A0F55">
        <w:rPr>
          <w:rFonts w:ascii="Arial" w:hAnsi="Arial" w:cs="Arial"/>
        </w:rPr>
        <w:t xml:space="preserve">critical to foster the initiation of a VA </w:t>
      </w:r>
      <w:sdt>
        <w:sdtPr>
          <w:rPr>
            <w:rFonts w:ascii="Arial" w:hAnsi="Arial" w:cs="Arial"/>
          </w:rPr>
          <w:id w:val="-562641855"/>
          <w:citation/>
        </w:sdtPr>
        <w:sdtEndPr/>
        <w:sdtContent>
          <w:r w:rsidR="004B3CEA" w:rsidRPr="001A0F55">
            <w:rPr>
              <w:rFonts w:ascii="Arial" w:hAnsi="Arial" w:cs="Arial"/>
            </w:rPr>
            <w:fldChar w:fldCharType="begin"/>
          </w:r>
          <w:r w:rsidR="004B3CEA" w:rsidRPr="001A0F55">
            <w:rPr>
              <w:rFonts w:ascii="Arial" w:hAnsi="Arial" w:cs="Arial"/>
            </w:rPr>
            <w:instrText xml:space="preserve"> CITATION Ref18 \l 3081 </w:instrText>
          </w:r>
          <w:r w:rsidR="004B3CEA" w:rsidRPr="001A0F55">
            <w:rPr>
              <w:rFonts w:ascii="Arial" w:hAnsi="Arial" w:cs="Arial"/>
            </w:rPr>
            <w:fldChar w:fldCharType="separate"/>
          </w:r>
          <w:r w:rsidR="004B3CEA" w:rsidRPr="001A0F55">
            <w:rPr>
              <w:rFonts w:ascii="Arial" w:hAnsi="Arial" w:cs="Arial"/>
              <w:noProof/>
            </w:rPr>
            <w:t>(Refresh, 2018)</w:t>
          </w:r>
          <w:r w:rsidR="004B3CEA" w:rsidRPr="001A0F55">
            <w:rPr>
              <w:rFonts w:ascii="Arial" w:hAnsi="Arial" w:cs="Arial"/>
            </w:rPr>
            <w:fldChar w:fldCharType="end"/>
          </w:r>
        </w:sdtContent>
      </w:sdt>
      <w:r w:rsidR="004B3CEA" w:rsidRPr="001A0F55">
        <w:rPr>
          <w:rFonts w:ascii="Arial" w:hAnsi="Arial" w:cs="Arial"/>
        </w:rPr>
        <w:t>.</w:t>
      </w:r>
    </w:p>
    <w:p w14:paraId="6B5ADAEB" w14:textId="6658E602" w:rsidR="009904EF" w:rsidRPr="001A0F55" w:rsidRDefault="009904EF" w:rsidP="004B3CEA">
      <w:pPr>
        <w:pStyle w:val="ListParagraph"/>
        <w:pBdr>
          <w:top w:val="single" w:sz="4" w:space="7" w:color="auto"/>
          <w:left w:val="single" w:sz="4" w:space="4" w:color="auto"/>
          <w:bottom w:val="single" w:sz="4" w:space="0" w:color="auto"/>
          <w:right w:val="single" w:sz="4" w:space="4" w:color="auto"/>
        </w:pBdr>
        <w:spacing w:after="120"/>
        <w:ind w:left="0"/>
        <w:jc w:val="both"/>
        <w:rPr>
          <w:rFonts w:ascii="Arial" w:hAnsi="Arial" w:cs="Arial"/>
          <w:color w:val="000000" w:themeColor="text1"/>
        </w:rPr>
      </w:pPr>
      <w:r w:rsidRPr="001A0F55">
        <w:rPr>
          <w:rFonts w:ascii="Arial" w:hAnsi="Arial" w:cs="Arial"/>
        </w:rPr>
        <w:t>Th</w:t>
      </w:r>
      <w:bookmarkStart w:id="62" w:name="CC1"/>
      <w:bookmarkEnd w:id="62"/>
      <w:r w:rsidRPr="001A0F55">
        <w:rPr>
          <w:rFonts w:ascii="Arial" w:hAnsi="Arial" w:cs="Arial"/>
        </w:rPr>
        <w:t xml:space="preserve">e </w:t>
      </w:r>
      <w:proofErr w:type="spellStart"/>
      <w:r w:rsidRPr="001A0F55">
        <w:rPr>
          <w:rFonts w:ascii="Arial" w:hAnsi="Arial" w:cs="Arial"/>
        </w:rPr>
        <w:t>Courtauld</w:t>
      </w:r>
      <w:proofErr w:type="spellEnd"/>
      <w:r w:rsidRPr="001A0F55">
        <w:rPr>
          <w:rFonts w:ascii="Arial" w:hAnsi="Arial" w:cs="Arial"/>
        </w:rPr>
        <w:t xml:space="preserve"> Commitment is designed to </w:t>
      </w:r>
      <w:r w:rsidRPr="001A0F55">
        <w:rPr>
          <w:rFonts w:ascii="Arial" w:hAnsi="Arial" w:cs="Arial"/>
          <w:color w:val="000000" w:themeColor="text1"/>
        </w:rPr>
        <w:t xml:space="preserve">bring together organisations across the food system to make food &amp; drink production and consumption more sustainable.  At its heart is a 14-year </w:t>
      </w:r>
      <w:r w:rsidR="007942CD" w:rsidRPr="001A0F55">
        <w:rPr>
          <w:rFonts w:ascii="Arial" w:hAnsi="Arial" w:cs="Arial"/>
          <w:color w:val="000000" w:themeColor="text1"/>
        </w:rPr>
        <w:t xml:space="preserve">history of </w:t>
      </w:r>
      <w:r w:rsidRPr="001A0F55">
        <w:rPr>
          <w:rFonts w:ascii="Arial" w:hAnsi="Arial" w:cs="Arial"/>
          <w:color w:val="000000" w:themeColor="text1"/>
        </w:rPr>
        <w:t xml:space="preserve">commitment to identify priorities, develop solutions and implement changes to cut the carbon, water, natural resources and waste associated with the production and consumption of food. The </w:t>
      </w:r>
      <w:hyperlink r:id="rId56" w:history="1">
        <w:proofErr w:type="spellStart"/>
        <w:r w:rsidRPr="001A0F55">
          <w:rPr>
            <w:rStyle w:val="Hyperlink"/>
            <w:rFonts w:ascii="Arial" w:hAnsi="Arial" w:cs="Arial"/>
          </w:rPr>
          <w:t>Courtauld</w:t>
        </w:r>
        <w:proofErr w:type="spellEnd"/>
        <w:r w:rsidRPr="001A0F55">
          <w:rPr>
            <w:rStyle w:val="Hyperlink"/>
            <w:rFonts w:ascii="Arial" w:hAnsi="Arial" w:cs="Arial"/>
          </w:rPr>
          <w:t xml:space="preserve"> Commitment 2025</w:t>
        </w:r>
      </w:hyperlink>
      <w:r w:rsidRPr="001A0F55">
        <w:rPr>
          <w:rFonts w:ascii="Arial" w:hAnsi="Arial" w:cs="Arial"/>
          <w:color w:val="000000" w:themeColor="text1"/>
        </w:rPr>
        <w:t xml:space="preserve"> has a collective ambition to achieve by 2025, relative to 2015: </w:t>
      </w:r>
    </w:p>
    <w:p w14:paraId="178D4F80" w14:textId="77777777" w:rsidR="009904EF" w:rsidRPr="001A0F55" w:rsidRDefault="009904EF" w:rsidP="004B3CEA">
      <w:pPr>
        <w:pBdr>
          <w:top w:val="single" w:sz="4" w:space="7" w:color="auto"/>
          <w:left w:val="single" w:sz="4" w:space="4" w:color="auto"/>
          <w:bottom w:val="single" w:sz="4" w:space="0" w:color="auto"/>
          <w:right w:val="single" w:sz="4" w:space="4" w:color="auto"/>
        </w:pBdr>
        <w:jc w:val="both"/>
        <w:rPr>
          <w:rFonts w:ascii="Arial" w:hAnsi="Arial" w:cs="Arial"/>
          <w:color w:val="000000" w:themeColor="text1"/>
        </w:rPr>
      </w:pPr>
      <w:r w:rsidRPr="001A0F55">
        <w:rPr>
          <w:rFonts w:ascii="Arial" w:hAnsi="Arial" w:cs="Arial"/>
          <w:color w:val="000000" w:themeColor="text1"/>
        </w:rPr>
        <w:t xml:space="preserve">- A 20% per person reduction in food and drink waste in the UK </w:t>
      </w:r>
    </w:p>
    <w:p w14:paraId="232FAB28" w14:textId="77777777" w:rsidR="009904EF" w:rsidRPr="001A0F55" w:rsidRDefault="009904EF" w:rsidP="004B3CEA">
      <w:pPr>
        <w:pStyle w:val="ListParagraph"/>
        <w:pBdr>
          <w:top w:val="single" w:sz="4" w:space="7" w:color="auto"/>
          <w:left w:val="single" w:sz="4" w:space="4" w:color="auto"/>
          <w:bottom w:val="single" w:sz="4" w:space="0" w:color="auto"/>
          <w:right w:val="single" w:sz="4" w:space="4" w:color="auto"/>
        </w:pBdr>
        <w:ind w:left="0"/>
        <w:jc w:val="both"/>
        <w:rPr>
          <w:rFonts w:ascii="Arial" w:hAnsi="Arial" w:cs="Arial"/>
          <w:color w:val="000000" w:themeColor="text1"/>
        </w:rPr>
      </w:pPr>
      <w:r w:rsidRPr="001A0F55">
        <w:rPr>
          <w:rFonts w:ascii="Arial" w:hAnsi="Arial" w:cs="Arial"/>
          <w:color w:val="000000" w:themeColor="text1"/>
        </w:rPr>
        <w:t xml:space="preserve">- A 20% per person reduction in Greenhouse Gas (GHG) emissions associated with production and consumption of food and drink in the UK </w:t>
      </w:r>
    </w:p>
    <w:p w14:paraId="76C5E635" w14:textId="1E9C8696" w:rsidR="009904EF" w:rsidRPr="001A0F55" w:rsidRDefault="009904EF" w:rsidP="004B3CEA">
      <w:pPr>
        <w:pStyle w:val="ListParagraph"/>
        <w:pBdr>
          <w:top w:val="single" w:sz="4" w:space="7" w:color="auto"/>
          <w:left w:val="single" w:sz="4" w:space="4" w:color="auto"/>
          <w:bottom w:val="single" w:sz="4" w:space="0" w:color="auto"/>
          <w:right w:val="single" w:sz="4" w:space="4" w:color="auto"/>
        </w:pBdr>
        <w:ind w:left="0"/>
        <w:jc w:val="both"/>
        <w:rPr>
          <w:rFonts w:ascii="Arial" w:hAnsi="Arial" w:cs="Arial"/>
          <w:color w:val="000000" w:themeColor="text1"/>
        </w:rPr>
      </w:pPr>
      <w:r w:rsidRPr="001A0F55">
        <w:rPr>
          <w:rFonts w:ascii="Arial" w:hAnsi="Arial" w:cs="Arial"/>
          <w:color w:val="000000" w:themeColor="text1"/>
        </w:rPr>
        <w:t>- A reduction in impact associated with water use and water stress in the food supply chain</w:t>
      </w:r>
      <w:sdt>
        <w:sdtPr>
          <w:rPr>
            <w:rFonts w:ascii="Arial" w:hAnsi="Arial" w:cs="Arial"/>
            <w:color w:val="000000" w:themeColor="text1"/>
          </w:rPr>
          <w:id w:val="2037764615"/>
          <w:citation/>
        </w:sdtPr>
        <w:sdtEndPr/>
        <w:sdtContent>
          <w:r w:rsidRPr="001A0F55">
            <w:rPr>
              <w:rFonts w:ascii="Arial" w:hAnsi="Arial" w:cs="Arial"/>
              <w:color w:val="000000" w:themeColor="text1"/>
            </w:rPr>
            <w:fldChar w:fldCharType="begin"/>
          </w:r>
          <w:r w:rsidRPr="001A0F55">
            <w:rPr>
              <w:rFonts w:ascii="Arial" w:hAnsi="Arial" w:cs="Arial"/>
              <w:color w:val="000000" w:themeColor="text1"/>
            </w:rPr>
            <w:instrText xml:space="preserve"> CITATION WRA18 \l 3081 </w:instrText>
          </w:r>
          <w:r w:rsidRPr="001A0F55">
            <w:rPr>
              <w:rFonts w:ascii="Arial" w:hAnsi="Arial" w:cs="Arial"/>
              <w:color w:val="000000" w:themeColor="text1"/>
            </w:rPr>
            <w:fldChar w:fldCharType="separate"/>
          </w:r>
          <w:r w:rsidR="00DA5AED" w:rsidRPr="001A0F55">
            <w:rPr>
              <w:rFonts w:ascii="Arial" w:hAnsi="Arial" w:cs="Arial"/>
              <w:noProof/>
              <w:color w:val="000000" w:themeColor="text1"/>
            </w:rPr>
            <w:t xml:space="preserve"> (WRAP, 2018)</w:t>
          </w:r>
          <w:r w:rsidRPr="001A0F55">
            <w:rPr>
              <w:rFonts w:ascii="Arial" w:hAnsi="Arial" w:cs="Arial"/>
              <w:color w:val="000000" w:themeColor="text1"/>
            </w:rPr>
            <w:fldChar w:fldCharType="end"/>
          </w:r>
        </w:sdtContent>
      </w:sdt>
      <w:r w:rsidRPr="001A0F55">
        <w:rPr>
          <w:rFonts w:ascii="Arial" w:hAnsi="Arial" w:cs="Arial"/>
          <w:color w:val="000000" w:themeColor="text1"/>
        </w:rPr>
        <w:t xml:space="preserve">. </w:t>
      </w:r>
    </w:p>
    <w:p w14:paraId="211D86CD" w14:textId="77777777" w:rsidR="009904EF" w:rsidRPr="001A0F55" w:rsidRDefault="009904EF" w:rsidP="004B3CEA">
      <w:pPr>
        <w:pStyle w:val="ListParagraph"/>
        <w:pBdr>
          <w:top w:val="single" w:sz="4" w:space="7" w:color="auto"/>
          <w:left w:val="single" w:sz="4" w:space="4" w:color="auto"/>
          <w:bottom w:val="single" w:sz="4" w:space="0" w:color="auto"/>
          <w:right w:val="single" w:sz="4" w:space="4" w:color="auto"/>
        </w:pBdr>
        <w:ind w:left="0"/>
        <w:jc w:val="both"/>
        <w:rPr>
          <w:rFonts w:ascii="Arial" w:hAnsi="Arial" w:cs="Arial"/>
          <w:color w:val="000000" w:themeColor="text1"/>
        </w:rPr>
      </w:pPr>
    </w:p>
    <w:p w14:paraId="04C93095" w14:textId="3EE31021" w:rsidR="009904EF" w:rsidRPr="001A0F55" w:rsidRDefault="006364C1" w:rsidP="004B3CEA">
      <w:pPr>
        <w:pStyle w:val="ListParagraph"/>
        <w:pBdr>
          <w:top w:val="single" w:sz="4" w:space="7" w:color="auto"/>
          <w:left w:val="single" w:sz="4" w:space="4" w:color="auto"/>
          <w:bottom w:val="single" w:sz="4" w:space="0" w:color="auto"/>
          <w:right w:val="single" w:sz="4" w:space="4" w:color="auto"/>
        </w:pBdr>
        <w:spacing w:after="120"/>
        <w:ind w:left="0"/>
        <w:contextualSpacing w:val="0"/>
        <w:jc w:val="both"/>
        <w:rPr>
          <w:rFonts w:ascii="Arial" w:hAnsi="Arial" w:cs="Arial"/>
          <w:color w:val="000000" w:themeColor="text1"/>
        </w:rPr>
      </w:pPr>
      <w:r w:rsidRPr="001A0F55">
        <w:rPr>
          <w:rFonts w:ascii="Arial" w:hAnsi="Arial" w:cs="Arial"/>
          <w:color w:val="000000" w:themeColor="text1"/>
        </w:rPr>
        <w:t>At</w:t>
      </w:r>
      <w:r w:rsidR="009904EF" w:rsidRPr="001A0F55">
        <w:rPr>
          <w:rFonts w:ascii="Arial" w:hAnsi="Arial" w:cs="Arial"/>
          <w:color w:val="000000" w:themeColor="text1"/>
        </w:rPr>
        <w:t xml:space="preserve"> the end of 2018, 170 organisations from farm to fork were engaged with the </w:t>
      </w:r>
      <w:r w:rsidRPr="001A0F55">
        <w:rPr>
          <w:rFonts w:ascii="Arial" w:hAnsi="Arial" w:cs="Arial"/>
          <w:color w:val="000000" w:themeColor="text1"/>
        </w:rPr>
        <w:t>Commitment</w:t>
      </w:r>
      <w:r w:rsidR="009904EF" w:rsidRPr="001A0F55">
        <w:rPr>
          <w:rFonts w:ascii="Arial" w:hAnsi="Arial" w:cs="Arial"/>
          <w:color w:val="000000" w:themeColor="text1"/>
        </w:rPr>
        <w:t xml:space="preserve">, as partners working to deliver on the UK’s </w:t>
      </w:r>
      <w:hyperlink r:id="rId57" w:history="1">
        <w:r w:rsidR="009904EF" w:rsidRPr="001A0F55">
          <w:rPr>
            <w:rStyle w:val="Hyperlink"/>
            <w:rFonts w:ascii="Arial" w:hAnsi="Arial" w:cs="Arial"/>
          </w:rPr>
          <w:t>Food Waste Reduction Roadmap</w:t>
        </w:r>
      </w:hyperlink>
      <w:r w:rsidR="009904EF" w:rsidRPr="001A0F55">
        <w:rPr>
          <w:rFonts w:ascii="Arial" w:hAnsi="Arial" w:cs="Arial"/>
          <w:color w:val="000000" w:themeColor="text1"/>
        </w:rPr>
        <w:t xml:space="preserve"> to Target, Measure and Act</w:t>
      </w:r>
      <w:r w:rsidR="00EF0737" w:rsidRPr="001A0F55">
        <w:rPr>
          <w:rFonts w:ascii="Arial" w:hAnsi="Arial" w:cs="Arial"/>
          <w:noProof/>
          <w:color w:val="000000" w:themeColor="text1"/>
        </w:rPr>
        <w:t xml:space="preserve"> </w:t>
      </w:r>
      <w:sdt>
        <w:sdtPr>
          <w:rPr>
            <w:rFonts w:ascii="Arial" w:hAnsi="Arial" w:cs="Arial"/>
            <w:noProof/>
            <w:color w:val="000000" w:themeColor="text1"/>
          </w:rPr>
          <w:id w:val="1054124626"/>
          <w:citation/>
        </w:sdtPr>
        <w:sdtEndPr/>
        <w:sdtContent>
          <w:r w:rsidR="00EF0737" w:rsidRPr="001A0F55">
            <w:rPr>
              <w:rFonts w:ascii="Arial" w:hAnsi="Arial" w:cs="Arial"/>
              <w:noProof/>
              <w:color w:val="000000" w:themeColor="text1"/>
            </w:rPr>
            <w:fldChar w:fldCharType="begin"/>
          </w:r>
          <w:r w:rsidR="00EF0737" w:rsidRPr="001A0F55">
            <w:rPr>
              <w:rFonts w:ascii="Arial" w:hAnsi="Arial" w:cs="Arial"/>
              <w:noProof/>
              <w:color w:val="000000" w:themeColor="text1"/>
            </w:rPr>
            <w:instrText xml:space="preserve"> CITATION WRA19 \l 3081 </w:instrText>
          </w:r>
          <w:r w:rsidR="00EF0737" w:rsidRPr="001A0F55">
            <w:rPr>
              <w:rFonts w:ascii="Arial" w:hAnsi="Arial" w:cs="Arial"/>
              <w:noProof/>
              <w:color w:val="000000" w:themeColor="text1"/>
            </w:rPr>
            <w:fldChar w:fldCharType="separate"/>
          </w:r>
          <w:r w:rsidR="00EF0737" w:rsidRPr="001A0F55">
            <w:rPr>
              <w:rFonts w:ascii="Arial" w:hAnsi="Arial" w:cs="Arial"/>
              <w:noProof/>
              <w:color w:val="000000" w:themeColor="text1"/>
            </w:rPr>
            <w:t>(WRAP , 2019)</w:t>
          </w:r>
          <w:r w:rsidR="00EF0737" w:rsidRPr="001A0F55">
            <w:rPr>
              <w:rFonts w:ascii="Arial" w:hAnsi="Arial" w:cs="Arial"/>
              <w:noProof/>
              <w:color w:val="000000" w:themeColor="text1"/>
            </w:rPr>
            <w:fldChar w:fldCharType="end"/>
          </w:r>
        </w:sdtContent>
      </w:sdt>
      <w:r w:rsidR="009904EF" w:rsidRPr="001A0F55">
        <w:rPr>
          <w:rFonts w:ascii="Arial" w:hAnsi="Arial" w:cs="Arial"/>
          <w:color w:val="000000" w:themeColor="text1"/>
        </w:rPr>
        <w:t>. The UK Roadmap is focussed towards businesses through inviting them to:</w:t>
      </w:r>
    </w:p>
    <w:p w14:paraId="355969E5" w14:textId="0B3043FE" w:rsidR="009904EF" w:rsidRPr="001A0F55" w:rsidRDefault="009904EF" w:rsidP="004B3CEA">
      <w:pPr>
        <w:pStyle w:val="ListParagraph"/>
        <w:pBdr>
          <w:top w:val="single" w:sz="4" w:space="7" w:color="auto"/>
          <w:left w:val="single" w:sz="4" w:space="4" w:color="auto"/>
          <w:bottom w:val="single" w:sz="4" w:space="0" w:color="auto"/>
          <w:right w:val="single" w:sz="4" w:space="4" w:color="auto"/>
        </w:pBdr>
        <w:ind w:left="0"/>
        <w:rPr>
          <w:rFonts w:ascii="Arial" w:hAnsi="Arial" w:cs="Arial"/>
          <w:color w:val="000000" w:themeColor="text1"/>
        </w:rPr>
      </w:pPr>
      <w:r w:rsidRPr="001A0F55">
        <w:rPr>
          <w:rFonts w:ascii="Arial" w:hAnsi="Arial" w:cs="Arial"/>
          <w:b/>
          <w:bCs/>
          <w:color w:val="000000" w:themeColor="text1"/>
        </w:rPr>
        <w:t>Target</w:t>
      </w:r>
      <w:r w:rsidR="006364C1" w:rsidRPr="001A0F55">
        <w:rPr>
          <w:rFonts w:ascii="Arial" w:hAnsi="Arial" w:cs="Arial"/>
          <w:b/>
          <w:bCs/>
          <w:color w:val="000000" w:themeColor="text1"/>
        </w:rPr>
        <w:t>:</w:t>
      </w:r>
      <w:r w:rsidRPr="001A0F55">
        <w:rPr>
          <w:rFonts w:ascii="Arial" w:hAnsi="Arial" w:cs="Arial"/>
          <w:color w:val="000000" w:themeColor="text1"/>
        </w:rPr>
        <w:t xml:space="preserve"> set a food waste reduction target for their business</w:t>
      </w:r>
    </w:p>
    <w:p w14:paraId="42403EA6" w14:textId="0079B9F7" w:rsidR="009904EF" w:rsidRPr="001A0F55" w:rsidRDefault="009904EF" w:rsidP="004B3CEA">
      <w:pPr>
        <w:pStyle w:val="ListParagraph"/>
        <w:pBdr>
          <w:top w:val="single" w:sz="4" w:space="7" w:color="auto"/>
          <w:left w:val="single" w:sz="4" w:space="4" w:color="auto"/>
          <w:bottom w:val="single" w:sz="4" w:space="0" w:color="auto"/>
          <w:right w:val="single" w:sz="4" w:space="4" w:color="auto"/>
        </w:pBdr>
        <w:ind w:left="0"/>
        <w:rPr>
          <w:rFonts w:ascii="Arial" w:hAnsi="Arial" w:cs="Arial"/>
          <w:color w:val="000000" w:themeColor="text1"/>
        </w:rPr>
      </w:pPr>
      <w:r w:rsidRPr="001A0F55">
        <w:rPr>
          <w:rFonts w:ascii="Arial" w:hAnsi="Arial" w:cs="Arial"/>
          <w:b/>
          <w:bCs/>
          <w:color w:val="000000" w:themeColor="text1"/>
        </w:rPr>
        <w:t>Measure</w:t>
      </w:r>
      <w:r w:rsidR="006364C1" w:rsidRPr="001A0F55">
        <w:rPr>
          <w:rFonts w:ascii="Arial" w:hAnsi="Arial" w:cs="Arial"/>
          <w:b/>
          <w:bCs/>
          <w:color w:val="000000" w:themeColor="text1"/>
        </w:rPr>
        <w:t xml:space="preserve">: </w:t>
      </w:r>
      <w:r w:rsidRPr="001A0F55">
        <w:rPr>
          <w:rFonts w:ascii="Arial" w:hAnsi="Arial" w:cs="Arial"/>
          <w:color w:val="000000" w:themeColor="text1"/>
        </w:rPr>
        <w:t>in a consistent way and share what they have learnt</w:t>
      </w:r>
    </w:p>
    <w:p w14:paraId="173C74D3" w14:textId="50511DE4" w:rsidR="001D64A7" w:rsidRPr="001A0F55" w:rsidRDefault="009904EF" w:rsidP="009A2952">
      <w:pPr>
        <w:pStyle w:val="ListParagraph"/>
        <w:pBdr>
          <w:top w:val="single" w:sz="4" w:space="7" w:color="auto"/>
          <w:left w:val="single" w:sz="4" w:space="4" w:color="auto"/>
          <w:bottom w:val="single" w:sz="4" w:space="0" w:color="auto"/>
          <w:right w:val="single" w:sz="4" w:space="4" w:color="auto"/>
        </w:pBdr>
        <w:ind w:left="0"/>
        <w:rPr>
          <w:rFonts w:ascii="Arial" w:hAnsi="Arial" w:cs="Arial"/>
        </w:rPr>
      </w:pPr>
      <w:r w:rsidRPr="001A0F55">
        <w:rPr>
          <w:rFonts w:ascii="Arial" w:hAnsi="Arial" w:cs="Arial"/>
          <w:b/>
          <w:bCs/>
          <w:color w:val="000000" w:themeColor="text1"/>
        </w:rPr>
        <w:t>Act</w:t>
      </w:r>
      <w:r w:rsidR="006364C1" w:rsidRPr="001A0F55">
        <w:rPr>
          <w:rFonts w:ascii="Arial" w:hAnsi="Arial" w:cs="Arial"/>
          <w:b/>
          <w:bCs/>
          <w:color w:val="000000" w:themeColor="text1"/>
        </w:rPr>
        <w:t xml:space="preserve">: </w:t>
      </w:r>
      <w:r w:rsidRPr="001A0F55">
        <w:rPr>
          <w:rFonts w:ascii="Arial" w:hAnsi="Arial" w:cs="Arial"/>
          <w:color w:val="000000" w:themeColor="text1"/>
        </w:rPr>
        <w:t xml:space="preserve">by taking action to reduce their own food waste, work in partnership with suppliers and help consumers to reduce their food waste. </w:t>
      </w:r>
    </w:p>
    <w:p w14:paraId="43915485" w14:textId="77777777" w:rsidR="009904EF" w:rsidRPr="001A0F55" w:rsidRDefault="009904EF" w:rsidP="00DC62E3">
      <w:pPr>
        <w:rPr>
          <w:rFonts w:ascii="Arial" w:hAnsi="Arial" w:cs="Arial"/>
        </w:rPr>
      </w:pPr>
    </w:p>
    <w:p w14:paraId="39645CB7" w14:textId="77777777" w:rsidR="009904EF" w:rsidRPr="00465DBA" w:rsidRDefault="009904EF" w:rsidP="00DC62E3">
      <w:pPr>
        <w:rPr>
          <w:rFonts w:ascii="Arial" w:hAnsi="Arial" w:cs="Arial"/>
          <w:color w:val="009444"/>
        </w:rPr>
      </w:pPr>
    </w:p>
    <w:p w14:paraId="4EE9ACB6" w14:textId="77777777" w:rsidR="00CD0066" w:rsidRDefault="00CD0066" w:rsidP="00DC62E3">
      <w:pPr>
        <w:pStyle w:val="Heading3"/>
        <w:rPr>
          <w:rFonts w:ascii="Arial" w:hAnsi="Arial" w:cs="Arial"/>
          <w:color w:val="009444"/>
        </w:rPr>
      </w:pPr>
    </w:p>
    <w:p w14:paraId="3A209FB2" w14:textId="77777777" w:rsidR="00CD0066" w:rsidRDefault="00CD0066" w:rsidP="00DC62E3">
      <w:pPr>
        <w:pStyle w:val="Heading3"/>
        <w:rPr>
          <w:rFonts w:ascii="Arial" w:hAnsi="Arial" w:cs="Arial"/>
          <w:color w:val="009444"/>
        </w:rPr>
      </w:pPr>
    </w:p>
    <w:p w14:paraId="287E10CC" w14:textId="760F8E51" w:rsidR="00CD0066" w:rsidRDefault="00CD0066" w:rsidP="00CD0066">
      <w:pPr>
        <w:pStyle w:val="Heading3"/>
        <w:spacing w:before="0"/>
        <w:rPr>
          <w:rFonts w:ascii="Arial" w:hAnsi="Arial" w:cs="Arial"/>
          <w:color w:val="009444"/>
        </w:rPr>
      </w:pPr>
    </w:p>
    <w:p w14:paraId="4DD3BFD9" w14:textId="77777777" w:rsidR="00CD0066" w:rsidRPr="009A2952" w:rsidRDefault="00CD0066" w:rsidP="009A2952"/>
    <w:p w14:paraId="5A45AF9F" w14:textId="426B468B" w:rsidR="009904EF" w:rsidRPr="00465DBA" w:rsidRDefault="009904EF" w:rsidP="00DC62E3">
      <w:pPr>
        <w:pStyle w:val="Heading3"/>
        <w:rPr>
          <w:rFonts w:ascii="Arial" w:hAnsi="Arial" w:cs="Arial"/>
          <w:color w:val="009444"/>
        </w:rPr>
      </w:pPr>
      <w:bookmarkStart w:id="63" w:name="_Toc23253445"/>
      <w:r w:rsidRPr="00465DBA">
        <w:rPr>
          <w:rFonts w:ascii="Arial" w:hAnsi="Arial" w:cs="Arial"/>
          <w:color w:val="009444"/>
        </w:rPr>
        <w:t>3.</w:t>
      </w:r>
      <w:r w:rsidR="00F43D3E" w:rsidRPr="00465DBA">
        <w:rPr>
          <w:rFonts w:ascii="Arial" w:hAnsi="Arial" w:cs="Arial"/>
          <w:color w:val="009444"/>
        </w:rPr>
        <w:t>5</w:t>
      </w:r>
      <w:r w:rsidRPr="00465DBA">
        <w:rPr>
          <w:rFonts w:ascii="Arial" w:hAnsi="Arial" w:cs="Arial"/>
          <w:color w:val="009444"/>
        </w:rPr>
        <w:t>.</w:t>
      </w:r>
      <w:r w:rsidR="00470D2E" w:rsidRPr="00465DBA">
        <w:rPr>
          <w:rFonts w:ascii="Arial" w:hAnsi="Arial" w:cs="Arial"/>
          <w:color w:val="009444"/>
        </w:rPr>
        <w:t>3</w:t>
      </w:r>
      <w:r w:rsidRPr="00465DBA">
        <w:rPr>
          <w:rFonts w:ascii="Arial" w:hAnsi="Arial" w:cs="Arial"/>
          <w:color w:val="009444"/>
        </w:rPr>
        <w:t xml:space="preserve"> Co-Design of cross</w:t>
      </w:r>
      <w:r w:rsidR="00C169DD" w:rsidRPr="00465DBA">
        <w:rPr>
          <w:rFonts w:ascii="Arial" w:hAnsi="Arial" w:cs="Arial"/>
          <w:color w:val="009444"/>
        </w:rPr>
        <w:t>-</w:t>
      </w:r>
      <w:r w:rsidRPr="00465DBA">
        <w:rPr>
          <w:rFonts w:ascii="Arial" w:hAnsi="Arial" w:cs="Arial"/>
          <w:color w:val="009444"/>
        </w:rPr>
        <w:t>sector</w:t>
      </w:r>
      <w:r w:rsidR="00C169DD" w:rsidRPr="00465DBA">
        <w:rPr>
          <w:rFonts w:ascii="Arial" w:hAnsi="Arial" w:cs="Arial"/>
          <w:color w:val="009444"/>
        </w:rPr>
        <w:t xml:space="preserve">, product category </w:t>
      </w:r>
      <w:r w:rsidRPr="00465DBA">
        <w:rPr>
          <w:rFonts w:ascii="Arial" w:hAnsi="Arial" w:cs="Arial"/>
          <w:color w:val="009444"/>
        </w:rPr>
        <w:t>and commodity action plans</w:t>
      </w:r>
      <w:bookmarkEnd w:id="63"/>
      <w:r w:rsidRPr="00465DBA">
        <w:rPr>
          <w:rFonts w:ascii="Arial" w:hAnsi="Arial" w:cs="Arial"/>
          <w:color w:val="009444"/>
        </w:rPr>
        <w:t xml:space="preserve"> </w:t>
      </w:r>
    </w:p>
    <w:p w14:paraId="3E6F4A1E" w14:textId="77777777" w:rsidR="009904EF" w:rsidRPr="001A0F55" w:rsidRDefault="009904EF" w:rsidP="00DC62E3">
      <w:pPr>
        <w:rPr>
          <w:rFonts w:ascii="Arial" w:hAnsi="Arial" w:cs="Arial"/>
        </w:rPr>
      </w:pPr>
    </w:p>
    <w:p w14:paraId="4E7B3531" w14:textId="7FF32D9D" w:rsidR="009904EF" w:rsidRPr="001A0F55" w:rsidRDefault="009904EF" w:rsidP="006364C1">
      <w:pPr>
        <w:jc w:val="both"/>
        <w:rPr>
          <w:rFonts w:ascii="Arial" w:hAnsi="Arial" w:cs="Arial"/>
        </w:rPr>
      </w:pPr>
      <w:r w:rsidRPr="001A0F55">
        <w:rPr>
          <w:rFonts w:ascii="Arial" w:hAnsi="Arial" w:cs="Arial"/>
        </w:rPr>
        <w:t>Applying the steps, below, of Review-Plan-Do may be an effective method to identify opportunities and co-design food waste reduction actions for cross-cutting sectors</w:t>
      </w:r>
      <w:r w:rsidR="00853524" w:rsidRPr="001A0F55">
        <w:rPr>
          <w:rFonts w:ascii="Arial" w:hAnsi="Arial" w:cs="Arial"/>
        </w:rPr>
        <w:t>,</w:t>
      </w:r>
      <w:r w:rsidRPr="001A0F55">
        <w:rPr>
          <w:rFonts w:ascii="Arial" w:hAnsi="Arial" w:cs="Arial"/>
        </w:rPr>
        <w:t xml:space="preserve"> such as </w:t>
      </w:r>
      <w:r w:rsidR="00853524" w:rsidRPr="001A0F55">
        <w:rPr>
          <w:rFonts w:ascii="Arial" w:hAnsi="Arial" w:cs="Arial"/>
        </w:rPr>
        <w:t>f</w:t>
      </w:r>
      <w:r w:rsidRPr="001A0F55">
        <w:rPr>
          <w:rFonts w:ascii="Arial" w:hAnsi="Arial" w:cs="Arial"/>
        </w:rPr>
        <w:t xml:space="preserve">ood </w:t>
      </w:r>
      <w:r w:rsidR="00853524" w:rsidRPr="001A0F55">
        <w:rPr>
          <w:rFonts w:ascii="Arial" w:hAnsi="Arial" w:cs="Arial"/>
        </w:rPr>
        <w:t>r</w:t>
      </w:r>
      <w:r w:rsidRPr="001A0F55">
        <w:rPr>
          <w:rFonts w:ascii="Arial" w:hAnsi="Arial" w:cs="Arial"/>
        </w:rPr>
        <w:t xml:space="preserve">escue and </w:t>
      </w:r>
      <w:r w:rsidR="00853524" w:rsidRPr="001A0F55">
        <w:rPr>
          <w:rFonts w:ascii="Arial" w:hAnsi="Arial" w:cs="Arial"/>
        </w:rPr>
        <w:t>relief and t</w:t>
      </w:r>
      <w:r w:rsidRPr="001A0F55">
        <w:rPr>
          <w:rFonts w:ascii="Arial" w:hAnsi="Arial" w:cs="Arial"/>
        </w:rPr>
        <w:t xml:space="preserve">ransport and </w:t>
      </w:r>
      <w:r w:rsidR="00853524" w:rsidRPr="001A0F55">
        <w:rPr>
          <w:rFonts w:ascii="Arial" w:hAnsi="Arial" w:cs="Arial"/>
        </w:rPr>
        <w:t>l</w:t>
      </w:r>
      <w:r w:rsidRPr="001A0F55">
        <w:rPr>
          <w:rFonts w:ascii="Arial" w:hAnsi="Arial" w:cs="Arial"/>
        </w:rPr>
        <w:t>ogistics. The Co-design approach may also be applicable for key commodities</w:t>
      </w:r>
      <w:r w:rsidR="004F4C34" w:rsidRPr="001A0F55">
        <w:rPr>
          <w:rFonts w:ascii="Arial" w:hAnsi="Arial" w:cs="Arial"/>
        </w:rPr>
        <w:t>, product categories or cross-cutting issues and solutions (e.g. cold chain optimisation</w:t>
      </w:r>
      <w:r w:rsidR="00272FAD" w:rsidRPr="001A0F55">
        <w:rPr>
          <w:rFonts w:ascii="Arial" w:hAnsi="Arial" w:cs="Arial"/>
        </w:rPr>
        <w:t xml:space="preserve"> and consistent guidance on food date labelling, storage and use</w:t>
      </w:r>
      <w:r w:rsidR="004F4C34" w:rsidRPr="001A0F55">
        <w:rPr>
          <w:rFonts w:ascii="Arial" w:hAnsi="Arial" w:cs="Arial"/>
        </w:rPr>
        <w:t>),</w:t>
      </w:r>
      <w:r w:rsidRPr="001A0F55">
        <w:rPr>
          <w:rFonts w:ascii="Arial" w:hAnsi="Arial" w:cs="Arial"/>
        </w:rPr>
        <w:t xml:space="preserve"> where there are a broad range of participants</w:t>
      </w:r>
      <w:r w:rsidR="004F4C34" w:rsidRPr="001A0F55">
        <w:rPr>
          <w:rFonts w:ascii="Arial" w:hAnsi="Arial" w:cs="Arial"/>
        </w:rPr>
        <w:t xml:space="preserve"> operating across the value chain</w:t>
      </w:r>
      <w:r w:rsidRPr="001A0F55">
        <w:rPr>
          <w:rFonts w:ascii="Arial" w:hAnsi="Arial" w:cs="Arial"/>
        </w:rPr>
        <w:t xml:space="preserve">. Here co-design could identify opportunities across the food value chain for commodities to be recovered or diverted into further processing.  </w:t>
      </w:r>
    </w:p>
    <w:p w14:paraId="67B47FE6" w14:textId="77777777" w:rsidR="009904EF" w:rsidRPr="00465DBA" w:rsidRDefault="009904EF" w:rsidP="00DC62E3">
      <w:pPr>
        <w:rPr>
          <w:rFonts w:ascii="Arial" w:hAnsi="Arial" w:cs="Arial"/>
          <w:color w:val="808080" w:themeColor="background1" w:themeShade="80"/>
        </w:rPr>
      </w:pPr>
    </w:p>
    <w:p w14:paraId="129B985D" w14:textId="068D185F" w:rsidR="009904EF" w:rsidRPr="00465DBA" w:rsidRDefault="009904EF" w:rsidP="00465DBA">
      <w:pPr>
        <w:pStyle w:val="Caption"/>
        <w:keepNext/>
        <w:spacing w:after="120"/>
        <w:rPr>
          <w:rFonts w:ascii="Arial" w:hAnsi="Arial" w:cs="Arial"/>
          <w:color w:val="808080" w:themeColor="background1" w:themeShade="80"/>
        </w:rPr>
      </w:pPr>
      <w:bookmarkStart w:id="64" w:name="_Toc20348937"/>
      <w:bookmarkStart w:id="65" w:name="_Toc23170688"/>
      <w:r w:rsidRPr="00465DBA">
        <w:rPr>
          <w:rFonts w:ascii="Arial" w:hAnsi="Arial" w:cs="Arial"/>
          <w:color w:val="808080" w:themeColor="background1" w:themeShade="80"/>
        </w:rPr>
        <w:t xml:space="preserve">Table </w:t>
      </w:r>
      <w:r w:rsidR="001C7093" w:rsidRPr="00465DBA">
        <w:rPr>
          <w:rFonts w:ascii="Arial" w:hAnsi="Arial" w:cs="Arial"/>
          <w:color w:val="808080" w:themeColor="background1" w:themeShade="80"/>
        </w:rPr>
        <w:fldChar w:fldCharType="begin"/>
      </w:r>
      <w:r w:rsidR="001C7093" w:rsidRPr="00465DBA">
        <w:rPr>
          <w:rFonts w:ascii="Arial" w:hAnsi="Arial" w:cs="Arial"/>
          <w:color w:val="808080" w:themeColor="background1" w:themeShade="80"/>
        </w:rPr>
        <w:instrText xml:space="preserve"> SEQ Table \* ARABIC </w:instrText>
      </w:r>
      <w:r w:rsidR="001C7093" w:rsidRPr="00465DBA">
        <w:rPr>
          <w:rFonts w:ascii="Arial" w:hAnsi="Arial" w:cs="Arial"/>
          <w:color w:val="808080" w:themeColor="background1" w:themeShade="80"/>
        </w:rPr>
        <w:fldChar w:fldCharType="separate"/>
      </w:r>
      <w:r w:rsidR="00271506">
        <w:rPr>
          <w:rFonts w:ascii="Arial" w:hAnsi="Arial" w:cs="Arial"/>
          <w:noProof/>
          <w:color w:val="808080" w:themeColor="background1" w:themeShade="80"/>
        </w:rPr>
        <w:t>6</w:t>
      </w:r>
      <w:r w:rsidR="001C7093" w:rsidRPr="00465DBA">
        <w:rPr>
          <w:rFonts w:ascii="Arial" w:hAnsi="Arial" w:cs="Arial"/>
          <w:noProof/>
          <w:color w:val="808080" w:themeColor="background1" w:themeShade="80"/>
        </w:rPr>
        <w:fldChar w:fldCharType="end"/>
      </w:r>
      <w:r w:rsidRPr="00465DBA">
        <w:rPr>
          <w:rFonts w:ascii="Arial" w:hAnsi="Arial" w:cs="Arial"/>
          <w:color w:val="808080" w:themeColor="background1" w:themeShade="80"/>
        </w:rPr>
        <w:t>: Review-Plan-Do Approach</w:t>
      </w:r>
      <w:bookmarkEnd w:id="64"/>
      <w:bookmarkEnd w:id="65"/>
    </w:p>
    <w:tbl>
      <w:tblPr>
        <w:tblStyle w:val="TableGrid"/>
        <w:tblW w:w="9201" w:type="dxa"/>
        <w:tblInd w:w="-5" w:type="dxa"/>
        <w:tblLook w:val="0600" w:firstRow="0" w:lastRow="0" w:firstColumn="0" w:lastColumn="0" w:noHBand="1" w:noVBand="1"/>
      </w:tblPr>
      <w:tblGrid>
        <w:gridCol w:w="2596"/>
        <w:gridCol w:w="6605"/>
      </w:tblGrid>
      <w:tr w:rsidR="009904EF" w:rsidRPr="001A0F55" w14:paraId="01C9A926" w14:textId="77777777" w:rsidTr="00465DBA">
        <w:tc>
          <w:tcPr>
            <w:tcW w:w="2596" w:type="dxa"/>
            <w:shd w:val="clear" w:color="auto" w:fill="009444"/>
          </w:tcPr>
          <w:p w14:paraId="7630DA49" w14:textId="77777777" w:rsidR="009904EF" w:rsidRPr="001A0F55" w:rsidRDefault="009904EF" w:rsidP="00DC62E3">
            <w:pPr>
              <w:rPr>
                <w:rFonts w:ascii="Arial" w:hAnsi="Arial" w:cs="Arial"/>
                <w:color w:val="FFFFFF" w:themeColor="background1"/>
              </w:rPr>
            </w:pPr>
            <w:r w:rsidRPr="001A0F55">
              <w:rPr>
                <w:rFonts w:ascii="Arial" w:hAnsi="Arial" w:cs="Arial"/>
                <w:color w:val="FFFFFF" w:themeColor="background1"/>
              </w:rPr>
              <w:t xml:space="preserve">Engage Champions </w:t>
            </w:r>
          </w:p>
        </w:tc>
        <w:tc>
          <w:tcPr>
            <w:tcW w:w="6605" w:type="dxa"/>
          </w:tcPr>
          <w:p w14:paraId="4B330CB1" w14:textId="77777777" w:rsidR="009904EF" w:rsidRPr="001A0F55" w:rsidRDefault="009904EF" w:rsidP="006364C1">
            <w:pPr>
              <w:pStyle w:val="ListParagraph"/>
              <w:numPr>
                <w:ilvl w:val="0"/>
                <w:numId w:val="7"/>
              </w:numPr>
              <w:ind w:left="273" w:hanging="273"/>
              <w:jc w:val="both"/>
              <w:rPr>
                <w:rFonts w:ascii="Arial" w:hAnsi="Arial" w:cs="Arial"/>
                <w:sz w:val="22"/>
                <w:szCs w:val="22"/>
              </w:rPr>
            </w:pPr>
            <w:r w:rsidRPr="001A0F55">
              <w:rPr>
                <w:rFonts w:ascii="Arial" w:hAnsi="Arial" w:cs="Arial"/>
                <w:sz w:val="22"/>
                <w:szCs w:val="22"/>
                <w:lang w:val="en-US"/>
              </w:rPr>
              <w:t xml:space="preserve">Identify likely champions and willing participants within targeted sectors to lead the analysis and co-design with their sector, involving relevant industry bodies, such as the National Farmers Federation, the Australian Food and Grocery Council and the FFW CRC. </w:t>
            </w:r>
          </w:p>
          <w:p w14:paraId="007ACAFB" w14:textId="77777777" w:rsidR="009904EF" w:rsidRPr="001A0F55" w:rsidRDefault="009904EF" w:rsidP="006364C1">
            <w:pPr>
              <w:pStyle w:val="ListParagraph"/>
              <w:numPr>
                <w:ilvl w:val="0"/>
                <w:numId w:val="7"/>
              </w:numPr>
              <w:ind w:left="273" w:hanging="273"/>
              <w:jc w:val="both"/>
              <w:rPr>
                <w:rFonts w:ascii="Arial" w:hAnsi="Arial" w:cs="Arial"/>
              </w:rPr>
            </w:pPr>
            <w:r w:rsidRPr="001A0F55">
              <w:rPr>
                <w:rFonts w:ascii="Arial" w:hAnsi="Arial" w:cs="Arial"/>
                <w:sz w:val="22"/>
                <w:szCs w:val="22"/>
                <w:lang w:val="en-US"/>
              </w:rPr>
              <w:t xml:space="preserve">Use Voluntary Commitments to highlight leadership and roles in each sector/ for specific commodities or product categories </w:t>
            </w:r>
          </w:p>
        </w:tc>
      </w:tr>
      <w:tr w:rsidR="009904EF" w:rsidRPr="001A0F55" w14:paraId="022FA9BB" w14:textId="77777777" w:rsidTr="00465DBA">
        <w:tc>
          <w:tcPr>
            <w:tcW w:w="2596" w:type="dxa"/>
            <w:shd w:val="clear" w:color="auto" w:fill="009444"/>
          </w:tcPr>
          <w:p w14:paraId="306ABF7E" w14:textId="77777777" w:rsidR="009904EF" w:rsidRPr="001A0F55" w:rsidRDefault="009904EF" w:rsidP="00DC62E3">
            <w:pPr>
              <w:rPr>
                <w:rFonts w:ascii="Arial" w:hAnsi="Arial" w:cs="Arial"/>
                <w:color w:val="FFFFFF" w:themeColor="background1"/>
              </w:rPr>
            </w:pPr>
            <w:r w:rsidRPr="001A0F55">
              <w:rPr>
                <w:rFonts w:ascii="Arial" w:hAnsi="Arial" w:cs="Arial"/>
                <w:color w:val="FFFFFF" w:themeColor="background1"/>
              </w:rPr>
              <w:t xml:space="preserve">Understand Current Systems </w:t>
            </w:r>
          </w:p>
        </w:tc>
        <w:tc>
          <w:tcPr>
            <w:tcW w:w="6605" w:type="dxa"/>
          </w:tcPr>
          <w:p w14:paraId="0A411BF4" w14:textId="77777777" w:rsidR="009904EF" w:rsidRPr="001A0F55" w:rsidRDefault="009904EF" w:rsidP="006364C1">
            <w:pPr>
              <w:pStyle w:val="ListParagraph"/>
              <w:numPr>
                <w:ilvl w:val="0"/>
                <w:numId w:val="7"/>
              </w:numPr>
              <w:ind w:left="273" w:hanging="273"/>
              <w:jc w:val="both"/>
              <w:rPr>
                <w:rFonts w:ascii="Arial" w:hAnsi="Arial" w:cs="Arial"/>
                <w:sz w:val="22"/>
                <w:szCs w:val="22"/>
              </w:rPr>
            </w:pPr>
            <w:r w:rsidRPr="001A0F55">
              <w:rPr>
                <w:rFonts w:ascii="Arial" w:hAnsi="Arial" w:cs="Arial"/>
                <w:sz w:val="22"/>
                <w:szCs w:val="22"/>
                <w:lang w:val="en-US"/>
              </w:rPr>
              <w:t>Build on the initial baseline for each sector to understand the amount, location and value of current waste generation</w:t>
            </w:r>
          </w:p>
          <w:p w14:paraId="7EDA1C4B" w14:textId="77777777" w:rsidR="009904EF" w:rsidRPr="001A0F55" w:rsidRDefault="009904EF" w:rsidP="006364C1">
            <w:pPr>
              <w:pStyle w:val="ListParagraph"/>
              <w:numPr>
                <w:ilvl w:val="0"/>
                <w:numId w:val="7"/>
              </w:numPr>
              <w:ind w:left="273" w:hanging="273"/>
              <w:jc w:val="both"/>
              <w:rPr>
                <w:rFonts w:ascii="Arial" w:hAnsi="Arial" w:cs="Arial"/>
                <w:sz w:val="22"/>
                <w:szCs w:val="22"/>
              </w:rPr>
            </w:pPr>
            <w:r w:rsidRPr="001A0F55">
              <w:rPr>
                <w:rFonts w:ascii="Arial" w:hAnsi="Arial" w:cs="Arial"/>
                <w:sz w:val="22"/>
                <w:szCs w:val="22"/>
                <w:lang w:val="en-US"/>
              </w:rPr>
              <w:t>Document existing 'production' systems to understand where food waste emerges</w:t>
            </w:r>
          </w:p>
          <w:p w14:paraId="107C57BB" w14:textId="77777777" w:rsidR="009904EF" w:rsidRPr="001A0F55" w:rsidRDefault="009904EF" w:rsidP="006364C1">
            <w:pPr>
              <w:pStyle w:val="ListParagraph"/>
              <w:numPr>
                <w:ilvl w:val="0"/>
                <w:numId w:val="7"/>
              </w:numPr>
              <w:ind w:left="273" w:hanging="273"/>
              <w:jc w:val="both"/>
              <w:rPr>
                <w:rFonts w:ascii="Arial" w:hAnsi="Arial" w:cs="Arial"/>
                <w:sz w:val="22"/>
                <w:szCs w:val="22"/>
              </w:rPr>
            </w:pPr>
            <w:r w:rsidRPr="001A0F55">
              <w:rPr>
                <w:rFonts w:ascii="Arial" w:hAnsi="Arial" w:cs="Arial"/>
                <w:sz w:val="22"/>
                <w:szCs w:val="22"/>
                <w:lang w:val="en-US"/>
              </w:rPr>
              <w:t>Ensure requisite data is monitored and captured</w:t>
            </w:r>
          </w:p>
          <w:p w14:paraId="0D3E6127" w14:textId="77777777" w:rsidR="009904EF" w:rsidRPr="001A0F55" w:rsidRDefault="009904EF" w:rsidP="006364C1">
            <w:pPr>
              <w:pStyle w:val="ListParagraph"/>
              <w:numPr>
                <w:ilvl w:val="0"/>
                <w:numId w:val="7"/>
              </w:numPr>
              <w:ind w:left="273" w:hanging="273"/>
              <w:jc w:val="both"/>
              <w:rPr>
                <w:rFonts w:ascii="Arial" w:hAnsi="Arial" w:cs="Arial"/>
                <w:sz w:val="22"/>
                <w:szCs w:val="22"/>
              </w:rPr>
            </w:pPr>
            <w:r w:rsidRPr="001A0F55">
              <w:rPr>
                <w:rFonts w:ascii="Arial" w:hAnsi="Arial" w:cs="Arial"/>
                <w:sz w:val="22"/>
                <w:szCs w:val="22"/>
                <w:lang w:val="en-US"/>
              </w:rPr>
              <w:t xml:space="preserve">Undertake a system’s review to highlight opportunities for improvement to processes </w:t>
            </w:r>
          </w:p>
          <w:p w14:paraId="2D21BBD5" w14:textId="77777777" w:rsidR="009904EF" w:rsidRPr="001A0F55" w:rsidRDefault="009904EF" w:rsidP="006364C1">
            <w:pPr>
              <w:pStyle w:val="ListParagraph"/>
              <w:numPr>
                <w:ilvl w:val="0"/>
                <w:numId w:val="7"/>
              </w:numPr>
              <w:ind w:left="273" w:hanging="273"/>
              <w:jc w:val="both"/>
              <w:rPr>
                <w:rFonts w:ascii="Arial" w:hAnsi="Arial" w:cs="Arial"/>
              </w:rPr>
            </w:pPr>
            <w:r w:rsidRPr="001A0F55">
              <w:rPr>
                <w:rFonts w:ascii="Arial" w:hAnsi="Arial" w:cs="Arial"/>
                <w:sz w:val="22"/>
                <w:szCs w:val="22"/>
              </w:rPr>
              <w:t>Recognise the human dimension in allowing a culture of waste</w:t>
            </w:r>
          </w:p>
        </w:tc>
      </w:tr>
      <w:tr w:rsidR="009904EF" w:rsidRPr="001A0F55" w14:paraId="0B2C5159" w14:textId="77777777" w:rsidTr="00465DBA">
        <w:tc>
          <w:tcPr>
            <w:tcW w:w="2596" w:type="dxa"/>
            <w:shd w:val="clear" w:color="auto" w:fill="009444"/>
          </w:tcPr>
          <w:p w14:paraId="798F2C1E" w14:textId="77777777" w:rsidR="009904EF" w:rsidRPr="001A0F55" w:rsidRDefault="009904EF" w:rsidP="00DC62E3">
            <w:pPr>
              <w:rPr>
                <w:rFonts w:ascii="Arial" w:hAnsi="Arial" w:cs="Arial"/>
                <w:color w:val="FFFFFF" w:themeColor="background1"/>
              </w:rPr>
            </w:pPr>
            <w:r w:rsidRPr="001A0F55">
              <w:rPr>
                <w:rFonts w:ascii="Arial" w:hAnsi="Arial" w:cs="Arial"/>
                <w:color w:val="FFFFFF" w:themeColor="background1"/>
              </w:rPr>
              <w:t>Develop a fit-for- purpose implementation plan for targeted sectors</w:t>
            </w:r>
          </w:p>
        </w:tc>
        <w:tc>
          <w:tcPr>
            <w:tcW w:w="6605" w:type="dxa"/>
          </w:tcPr>
          <w:p w14:paraId="049C7C28" w14:textId="10221E8B" w:rsidR="009904EF" w:rsidRPr="001A0F55" w:rsidRDefault="009904EF" w:rsidP="00CF4858">
            <w:pPr>
              <w:pStyle w:val="ListParagraph"/>
              <w:numPr>
                <w:ilvl w:val="0"/>
                <w:numId w:val="7"/>
              </w:numPr>
              <w:spacing w:after="120"/>
              <w:ind w:left="273" w:hanging="284"/>
              <w:contextualSpacing w:val="0"/>
              <w:jc w:val="both"/>
              <w:rPr>
                <w:rFonts w:ascii="Arial" w:hAnsi="Arial" w:cs="Arial"/>
                <w:sz w:val="22"/>
                <w:szCs w:val="22"/>
              </w:rPr>
            </w:pPr>
            <w:r w:rsidRPr="001A0F55">
              <w:rPr>
                <w:rFonts w:ascii="Arial" w:hAnsi="Arial" w:cs="Arial"/>
                <w:sz w:val="22"/>
                <w:szCs w:val="22"/>
                <w:lang w:val="en-US"/>
              </w:rPr>
              <w:t>Work together through co-design to develop a fit-for-purpose implementation plan for targeted sector</w:t>
            </w:r>
            <w:r w:rsidR="006364C1" w:rsidRPr="001A0F55">
              <w:rPr>
                <w:rFonts w:ascii="Arial" w:hAnsi="Arial" w:cs="Arial"/>
                <w:sz w:val="22"/>
                <w:szCs w:val="22"/>
                <w:lang w:val="en-US"/>
              </w:rPr>
              <w:t>, product categories</w:t>
            </w:r>
            <w:r w:rsidRPr="001A0F55">
              <w:rPr>
                <w:rFonts w:ascii="Arial" w:hAnsi="Arial" w:cs="Arial"/>
                <w:sz w:val="22"/>
                <w:szCs w:val="22"/>
                <w:lang w:val="en-US"/>
              </w:rPr>
              <w:t xml:space="preserve"> and key commodities across </w:t>
            </w:r>
            <w:r w:rsidR="006364C1" w:rsidRPr="001A0F55">
              <w:rPr>
                <w:rFonts w:ascii="Arial" w:hAnsi="Arial" w:cs="Arial"/>
                <w:sz w:val="22"/>
                <w:szCs w:val="22"/>
                <w:lang w:val="en-US"/>
              </w:rPr>
              <w:t xml:space="preserve">and </w:t>
            </w:r>
            <w:r w:rsidRPr="001A0F55">
              <w:rPr>
                <w:rFonts w:ascii="Arial" w:hAnsi="Arial" w:cs="Arial"/>
                <w:sz w:val="22"/>
                <w:szCs w:val="22"/>
                <w:lang w:val="en-US"/>
              </w:rPr>
              <w:t>the value chain by:</w:t>
            </w:r>
          </w:p>
          <w:p w14:paraId="0253BB50" w14:textId="77777777" w:rsidR="009904EF" w:rsidRPr="001A0F55" w:rsidRDefault="009904EF" w:rsidP="006364C1">
            <w:pPr>
              <w:pStyle w:val="ListParagraph"/>
              <w:numPr>
                <w:ilvl w:val="0"/>
                <w:numId w:val="10"/>
              </w:numPr>
              <w:ind w:left="557" w:hanging="284"/>
              <w:jc w:val="both"/>
              <w:rPr>
                <w:rFonts w:ascii="Arial" w:hAnsi="Arial" w:cs="Arial"/>
                <w:sz w:val="22"/>
                <w:szCs w:val="22"/>
              </w:rPr>
            </w:pPr>
            <w:r w:rsidRPr="001A0F55">
              <w:rPr>
                <w:rFonts w:ascii="Arial" w:hAnsi="Arial" w:cs="Arial"/>
                <w:sz w:val="22"/>
                <w:szCs w:val="22"/>
                <w:lang w:val="en-US"/>
              </w:rPr>
              <w:t xml:space="preserve">Developing a clear theory of change, nominating drivers, major activities and outputs to identify key evaluation questions and indicators for monitoring and review </w:t>
            </w:r>
          </w:p>
          <w:p w14:paraId="6145A90D" w14:textId="77777777" w:rsidR="009904EF" w:rsidRPr="001A0F55" w:rsidRDefault="009904EF" w:rsidP="006364C1">
            <w:pPr>
              <w:pStyle w:val="ListParagraph"/>
              <w:numPr>
                <w:ilvl w:val="0"/>
                <w:numId w:val="10"/>
              </w:numPr>
              <w:ind w:left="557" w:hanging="284"/>
              <w:jc w:val="both"/>
              <w:rPr>
                <w:rFonts w:ascii="Arial" w:hAnsi="Arial" w:cs="Arial"/>
                <w:sz w:val="22"/>
                <w:szCs w:val="22"/>
              </w:rPr>
            </w:pPr>
            <w:r w:rsidRPr="001A0F55">
              <w:rPr>
                <w:rFonts w:ascii="Arial" w:hAnsi="Arial" w:cs="Arial"/>
                <w:sz w:val="22"/>
                <w:szCs w:val="22"/>
                <w:lang w:val="en-US"/>
              </w:rPr>
              <w:t>Assessing the likelihood of intermediate and long-term outcomes delivering the initial and longer-term targets for the sector</w:t>
            </w:r>
          </w:p>
          <w:p w14:paraId="48735262" w14:textId="77777777" w:rsidR="009904EF" w:rsidRPr="001A0F55" w:rsidRDefault="009904EF" w:rsidP="006364C1">
            <w:pPr>
              <w:pStyle w:val="ListParagraph"/>
              <w:numPr>
                <w:ilvl w:val="0"/>
                <w:numId w:val="10"/>
              </w:numPr>
              <w:ind w:left="557" w:hanging="284"/>
              <w:jc w:val="both"/>
              <w:rPr>
                <w:rFonts w:ascii="Arial" w:hAnsi="Arial" w:cs="Arial"/>
              </w:rPr>
            </w:pPr>
            <w:r w:rsidRPr="001A0F55">
              <w:rPr>
                <w:rFonts w:ascii="Arial" w:hAnsi="Arial" w:cs="Arial"/>
                <w:sz w:val="22"/>
                <w:szCs w:val="22"/>
                <w:lang w:val="en-US"/>
              </w:rPr>
              <w:t xml:space="preserve">Nominating engagement and voluntary commitment partners and suggesting communication messages  </w:t>
            </w:r>
          </w:p>
        </w:tc>
      </w:tr>
      <w:tr w:rsidR="009904EF" w:rsidRPr="001A0F55" w14:paraId="3F4ADF3D" w14:textId="77777777" w:rsidTr="00465DBA">
        <w:tc>
          <w:tcPr>
            <w:tcW w:w="2596" w:type="dxa"/>
            <w:shd w:val="clear" w:color="auto" w:fill="009444"/>
          </w:tcPr>
          <w:p w14:paraId="3E396B58" w14:textId="77777777" w:rsidR="009904EF" w:rsidRPr="001A0F55" w:rsidRDefault="009904EF" w:rsidP="00DC62E3">
            <w:pPr>
              <w:rPr>
                <w:rFonts w:ascii="Arial" w:hAnsi="Arial" w:cs="Arial"/>
                <w:color w:val="FFFFFF" w:themeColor="background1"/>
              </w:rPr>
            </w:pPr>
            <w:r w:rsidRPr="001A0F55">
              <w:rPr>
                <w:rFonts w:ascii="Arial" w:hAnsi="Arial" w:cs="Arial"/>
                <w:color w:val="FFFFFF" w:themeColor="background1"/>
              </w:rPr>
              <w:t>Review Existing Programs</w:t>
            </w:r>
          </w:p>
        </w:tc>
        <w:tc>
          <w:tcPr>
            <w:tcW w:w="6605" w:type="dxa"/>
          </w:tcPr>
          <w:p w14:paraId="3BD7E8A9" w14:textId="77777777" w:rsidR="009904EF" w:rsidRPr="001A0F55" w:rsidRDefault="009904EF" w:rsidP="00CF4858">
            <w:pPr>
              <w:pStyle w:val="ListParagraph"/>
              <w:numPr>
                <w:ilvl w:val="0"/>
                <w:numId w:val="7"/>
              </w:numPr>
              <w:ind w:left="273" w:hanging="273"/>
              <w:jc w:val="both"/>
              <w:rPr>
                <w:rFonts w:ascii="Arial" w:hAnsi="Arial" w:cs="Arial"/>
                <w:sz w:val="22"/>
                <w:szCs w:val="22"/>
              </w:rPr>
            </w:pPr>
            <w:r w:rsidRPr="001A0F55">
              <w:rPr>
                <w:rFonts w:ascii="Arial" w:hAnsi="Arial" w:cs="Arial"/>
                <w:sz w:val="22"/>
                <w:szCs w:val="22"/>
                <w:lang w:val="en-US"/>
              </w:rPr>
              <w:t>Understand the specifications of existing programs including focus</w:t>
            </w:r>
          </w:p>
          <w:p w14:paraId="65055F21" w14:textId="77777777" w:rsidR="009904EF" w:rsidRPr="001A0F55" w:rsidRDefault="009904EF" w:rsidP="00CF4858">
            <w:pPr>
              <w:pStyle w:val="ListParagraph"/>
              <w:numPr>
                <w:ilvl w:val="0"/>
                <w:numId w:val="7"/>
              </w:numPr>
              <w:ind w:left="273" w:hanging="273"/>
              <w:jc w:val="both"/>
              <w:rPr>
                <w:rFonts w:ascii="Arial" w:hAnsi="Arial" w:cs="Arial"/>
                <w:sz w:val="22"/>
                <w:szCs w:val="22"/>
              </w:rPr>
            </w:pPr>
            <w:r w:rsidRPr="001A0F55">
              <w:rPr>
                <w:rFonts w:ascii="Arial" w:hAnsi="Arial" w:cs="Arial"/>
                <w:sz w:val="22"/>
                <w:szCs w:val="22"/>
              </w:rPr>
              <w:t xml:space="preserve">Evaluate existing programs by assessing their effectiveness in reducing food waste and ROI </w:t>
            </w:r>
          </w:p>
          <w:p w14:paraId="1A1F569F" w14:textId="77777777" w:rsidR="009904EF" w:rsidRPr="001A0F55" w:rsidRDefault="009904EF" w:rsidP="00CF4858">
            <w:pPr>
              <w:pStyle w:val="ListParagraph"/>
              <w:numPr>
                <w:ilvl w:val="0"/>
                <w:numId w:val="7"/>
              </w:numPr>
              <w:ind w:left="273" w:hanging="273"/>
              <w:jc w:val="both"/>
              <w:rPr>
                <w:rFonts w:ascii="Arial" w:hAnsi="Arial" w:cs="Arial"/>
              </w:rPr>
            </w:pPr>
            <w:r w:rsidRPr="001A0F55">
              <w:rPr>
                <w:rFonts w:ascii="Arial" w:hAnsi="Arial" w:cs="Arial"/>
                <w:sz w:val="22"/>
                <w:szCs w:val="22"/>
              </w:rPr>
              <w:t>Apply the principles to evaluated programs to highlight opportunities to improve, extend or terminate specific initiatives</w:t>
            </w:r>
          </w:p>
        </w:tc>
      </w:tr>
      <w:tr w:rsidR="009904EF" w:rsidRPr="001A0F55" w14:paraId="043350CE" w14:textId="77777777" w:rsidTr="00465DBA">
        <w:tc>
          <w:tcPr>
            <w:tcW w:w="2596" w:type="dxa"/>
            <w:shd w:val="clear" w:color="auto" w:fill="009444"/>
          </w:tcPr>
          <w:p w14:paraId="3662F9F5" w14:textId="77777777" w:rsidR="009904EF" w:rsidRPr="001A0F55" w:rsidRDefault="009904EF" w:rsidP="00DC62E3">
            <w:pPr>
              <w:rPr>
                <w:rFonts w:ascii="Arial" w:hAnsi="Arial" w:cs="Arial"/>
                <w:color w:val="FFFFFF" w:themeColor="background1"/>
              </w:rPr>
            </w:pPr>
            <w:r w:rsidRPr="001A0F55">
              <w:rPr>
                <w:rFonts w:ascii="Arial" w:hAnsi="Arial" w:cs="Arial"/>
                <w:color w:val="FFFFFF" w:themeColor="background1"/>
              </w:rPr>
              <w:t xml:space="preserve">Co-design Future Initiatives </w:t>
            </w:r>
          </w:p>
        </w:tc>
        <w:tc>
          <w:tcPr>
            <w:tcW w:w="6605" w:type="dxa"/>
          </w:tcPr>
          <w:p w14:paraId="0E1BFAD5" w14:textId="77777777" w:rsidR="009904EF" w:rsidRPr="001A0F55" w:rsidRDefault="009904EF" w:rsidP="00CF4858">
            <w:pPr>
              <w:pStyle w:val="ListParagraph"/>
              <w:numPr>
                <w:ilvl w:val="0"/>
                <w:numId w:val="7"/>
              </w:numPr>
              <w:ind w:left="273" w:hanging="273"/>
              <w:jc w:val="both"/>
              <w:rPr>
                <w:rFonts w:ascii="Arial" w:hAnsi="Arial" w:cs="Arial"/>
                <w:sz w:val="22"/>
                <w:szCs w:val="22"/>
              </w:rPr>
            </w:pPr>
            <w:r w:rsidRPr="001A0F55">
              <w:rPr>
                <w:rFonts w:ascii="Arial" w:hAnsi="Arial" w:cs="Arial"/>
                <w:sz w:val="22"/>
                <w:szCs w:val="22"/>
                <w:lang w:val="en-US"/>
              </w:rPr>
              <w:t>Continue and expand effective programs; expansion could include to other similar industries or other locations</w:t>
            </w:r>
          </w:p>
          <w:p w14:paraId="62727426" w14:textId="77777777" w:rsidR="009904EF" w:rsidRPr="001A0F55" w:rsidRDefault="009904EF" w:rsidP="00CF4858">
            <w:pPr>
              <w:pStyle w:val="ListParagraph"/>
              <w:numPr>
                <w:ilvl w:val="0"/>
                <w:numId w:val="7"/>
              </w:numPr>
              <w:ind w:left="273" w:hanging="273"/>
              <w:jc w:val="both"/>
              <w:rPr>
                <w:rFonts w:ascii="Arial" w:hAnsi="Arial" w:cs="Arial"/>
                <w:sz w:val="22"/>
                <w:szCs w:val="22"/>
              </w:rPr>
            </w:pPr>
            <w:r w:rsidRPr="001A0F55">
              <w:rPr>
                <w:rFonts w:ascii="Arial" w:hAnsi="Arial" w:cs="Arial"/>
                <w:sz w:val="22"/>
                <w:szCs w:val="22"/>
                <w:lang w:val="en-US"/>
              </w:rPr>
              <w:t xml:space="preserve">Identify Gaps - using the evaluation of existing programs, sector analysis, targets and emergent FFW CRC research findings, identify opportunities for program development </w:t>
            </w:r>
          </w:p>
          <w:p w14:paraId="5BDECD8A" w14:textId="77777777" w:rsidR="009904EF" w:rsidRPr="001A0F55" w:rsidRDefault="009904EF" w:rsidP="00CF4858">
            <w:pPr>
              <w:pStyle w:val="ListParagraph"/>
              <w:numPr>
                <w:ilvl w:val="0"/>
                <w:numId w:val="7"/>
              </w:numPr>
              <w:ind w:left="273" w:hanging="273"/>
              <w:jc w:val="both"/>
              <w:rPr>
                <w:rFonts w:ascii="Arial" w:hAnsi="Arial" w:cs="Arial"/>
                <w:sz w:val="22"/>
                <w:szCs w:val="22"/>
              </w:rPr>
            </w:pPr>
            <w:r w:rsidRPr="001A0F55">
              <w:rPr>
                <w:rFonts w:ascii="Arial" w:hAnsi="Arial" w:cs="Arial"/>
                <w:sz w:val="22"/>
                <w:szCs w:val="22"/>
                <w:lang w:val="en-US"/>
              </w:rPr>
              <w:t xml:space="preserve">Develop new initiatives to fill the gaps; applying the principles for selection and drafting; nominate indicators and ensure monitoring and reporting is embedded in program design </w:t>
            </w:r>
          </w:p>
          <w:p w14:paraId="0D800B04" w14:textId="77777777" w:rsidR="009904EF" w:rsidRPr="001A0F55" w:rsidRDefault="009904EF" w:rsidP="00CF4858">
            <w:pPr>
              <w:pStyle w:val="ListParagraph"/>
              <w:numPr>
                <w:ilvl w:val="0"/>
                <w:numId w:val="7"/>
              </w:numPr>
              <w:ind w:left="273" w:hanging="273"/>
              <w:jc w:val="both"/>
              <w:rPr>
                <w:rFonts w:ascii="Arial" w:hAnsi="Arial" w:cs="Arial"/>
              </w:rPr>
            </w:pPr>
            <w:r w:rsidRPr="001A0F55">
              <w:rPr>
                <w:rFonts w:ascii="Arial" w:hAnsi="Arial" w:cs="Arial"/>
                <w:sz w:val="22"/>
                <w:szCs w:val="22"/>
              </w:rPr>
              <w:t>Compile into an action plan</w:t>
            </w:r>
            <w:r w:rsidRPr="001A0F55">
              <w:rPr>
                <w:rFonts w:ascii="Arial" w:hAnsi="Arial" w:cs="Arial"/>
              </w:rPr>
              <w:t xml:space="preserve"> </w:t>
            </w:r>
          </w:p>
        </w:tc>
      </w:tr>
      <w:tr w:rsidR="009904EF" w:rsidRPr="001A0F55" w14:paraId="58570542" w14:textId="77777777" w:rsidTr="00465DBA">
        <w:tc>
          <w:tcPr>
            <w:tcW w:w="2596" w:type="dxa"/>
            <w:shd w:val="clear" w:color="auto" w:fill="009444"/>
          </w:tcPr>
          <w:p w14:paraId="3FAF92BA" w14:textId="77777777" w:rsidR="009904EF" w:rsidRPr="001A0F55" w:rsidRDefault="009904EF" w:rsidP="00DC62E3">
            <w:pPr>
              <w:rPr>
                <w:rFonts w:ascii="Arial" w:hAnsi="Arial" w:cs="Arial"/>
                <w:color w:val="FFFFFF" w:themeColor="background1"/>
              </w:rPr>
            </w:pPr>
            <w:r w:rsidRPr="001A0F55">
              <w:rPr>
                <w:rFonts w:ascii="Arial" w:hAnsi="Arial" w:cs="Arial"/>
                <w:color w:val="FFFFFF" w:themeColor="background1"/>
              </w:rPr>
              <w:t xml:space="preserve">Implement </w:t>
            </w:r>
          </w:p>
        </w:tc>
        <w:tc>
          <w:tcPr>
            <w:tcW w:w="6605" w:type="dxa"/>
          </w:tcPr>
          <w:p w14:paraId="4D9CC3A2" w14:textId="77777777" w:rsidR="009904EF" w:rsidRPr="001A0F55" w:rsidRDefault="009904EF" w:rsidP="00CF4858">
            <w:pPr>
              <w:pStyle w:val="ListParagraph"/>
              <w:numPr>
                <w:ilvl w:val="0"/>
                <w:numId w:val="7"/>
              </w:numPr>
              <w:ind w:left="273" w:hanging="273"/>
              <w:rPr>
                <w:rFonts w:ascii="Arial" w:hAnsi="Arial" w:cs="Arial"/>
                <w:sz w:val="22"/>
                <w:szCs w:val="22"/>
              </w:rPr>
            </w:pPr>
            <w:r w:rsidRPr="001A0F55">
              <w:rPr>
                <w:rFonts w:ascii="Arial" w:hAnsi="Arial" w:cs="Arial"/>
                <w:sz w:val="22"/>
                <w:szCs w:val="22"/>
                <w:lang w:val="en-US"/>
              </w:rPr>
              <w:t xml:space="preserve">Seize opportunities to expand existing programs and commence new initiatives </w:t>
            </w:r>
          </w:p>
          <w:p w14:paraId="120A046E" w14:textId="77777777" w:rsidR="009904EF" w:rsidRPr="001A0F55" w:rsidRDefault="009904EF" w:rsidP="00CF4858">
            <w:pPr>
              <w:pStyle w:val="ListParagraph"/>
              <w:numPr>
                <w:ilvl w:val="0"/>
                <w:numId w:val="7"/>
              </w:numPr>
              <w:ind w:left="273" w:hanging="273"/>
              <w:rPr>
                <w:rFonts w:ascii="Arial" w:hAnsi="Arial" w:cs="Arial"/>
                <w:sz w:val="22"/>
                <w:szCs w:val="22"/>
              </w:rPr>
            </w:pPr>
            <w:r w:rsidRPr="001A0F55">
              <w:rPr>
                <w:rFonts w:ascii="Arial" w:hAnsi="Arial" w:cs="Arial"/>
                <w:sz w:val="22"/>
                <w:szCs w:val="22"/>
              </w:rPr>
              <w:t>Share learnings and knowledge</w:t>
            </w:r>
          </w:p>
          <w:p w14:paraId="2558BCFD" w14:textId="77777777" w:rsidR="009904EF" w:rsidRPr="001A0F55" w:rsidRDefault="009904EF" w:rsidP="00CF4858">
            <w:pPr>
              <w:pStyle w:val="ListParagraph"/>
              <w:numPr>
                <w:ilvl w:val="0"/>
                <w:numId w:val="7"/>
              </w:numPr>
              <w:ind w:left="273" w:hanging="283"/>
              <w:jc w:val="both"/>
              <w:rPr>
                <w:rFonts w:ascii="Arial" w:hAnsi="Arial" w:cs="Arial"/>
              </w:rPr>
            </w:pPr>
            <w:r w:rsidRPr="001A0F55">
              <w:rPr>
                <w:rFonts w:ascii="Arial" w:hAnsi="Arial" w:cs="Arial"/>
                <w:sz w:val="22"/>
                <w:szCs w:val="22"/>
              </w:rPr>
              <w:t>Apply adaptive management framework relevant to the intervention</w:t>
            </w:r>
          </w:p>
        </w:tc>
      </w:tr>
    </w:tbl>
    <w:p w14:paraId="1D719C88" w14:textId="77777777" w:rsidR="009904EF" w:rsidRPr="001A0F55" w:rsidRDefault="009904EF" w:rsidP="00DC62E3">
      <w:pPr>
        <w:rPr>
          <w:rFonts w:ascii="Arial" w:hAnsi="Arial" w:cs="Arial"/>
        </w:rPr>
      </w:pPr>
    </w:p>
    <w:p w14:paraId="2A8EC1EF" w14:textId="77777777" w:rsidR="009904EF" w:rsidRPr="001A0F55" w:rsidRDefault="009904EF" w:rsidP="00DC62E3">
      <w:pPr>
        <w:rPr>
          <w:rFonts w:ascii="Arial" w:hAnsi="Arial" w:cs="Arial"/>
        </w:rPr>
      </w:pPr>
    </w:p>
    <w:p w14:paraId="41B2ADF7" w14:textId="7781F640" w:rsidR="009904EF" w:rsidRPr="001A0F55" w:rsidRDefault="009904EF" w:rsidP="00DC62E3">
      <w:pPr>
        <w:pStyle w:val="ListParagraph"/>
        <w:pBdr>
          <w:top w:val="single" w:sz="4" w:space="1" w:color="auto"/>
          <w:left w:val="single" w:sz="4" w:space="4" w:color="auto"/>
          <w:bottom w:val="single" w:sz="4" w:space="1" w:color="auto"/>
          <w:right w:val="single" w:sz="4" w:space="4" w:color="auto"/>
        </w:pBdr>
        <w:ind w:left="0"/>
        <w:rPr>
          <w:rFonts w:ascii="Arial" w:hAnsi="Arial" w:cs="Arial"/>
          <w:b/>
        </w:rPr>
      </w:pPr>
      <w:r w:rsidRPr="001A0F55">
        <w:rPr>
          <w:rFonts w:ascii="Arial" w:hAnsi="Arial" w:cs="Arial"/>
          <w:b/>
        </w:rPr>
        <w:t xml:space="preserve">Stakeholder involvement and Co-design are fundamental </w:t>
      </w:r>
      <w:r w:rsidR="00991A12" w:rsidRPr="001A0F55">
        <w:rPr>
          <w:rFonts w:ascii="Arial" w:hAnsi="Arial" w:cs="Arial"/>
          <w:b/>
        </w:rPr>
        <w:t>for an</w:t>
      </w:r>
      <w:r w:rsidR="003F627B" w:rsidRPr="001A0F55">
        <w:rPr>
          <w:rFonts w:ascii="Arial" w:hAnsi="Arial" w:cs="Arial"/>
          <w:b/>
        </w:rPr>
        <w:t xml:space="preserve"> effective </w:t>
      </w:r>
      <w:r w:rsidRPr="001A0F55">
        <w:rPr>
          <w:rFonts w:ascii="Arial" w:hAnsi="Arial" w:cs="Arial"/>
          <w:b/>
        </w:rPr>
        <w:t xml:space="preserve">Review-Plan-Do action planning process.  </w:t>
      </w:r>
    </w:p>
    <w:p w14:paraId="7EC8A2C9" w14:textId="77777777" w:rsidR="009904EF" w:rsidRPr="001A0F55" w:rsidRDefault="009904EF" w:rsidP="00DC62E3">
      <w:pPr>
        <w:rPr>
          <w:rFonts w:ascii="Arial" w:hAnsi="Arial" w:cs="Arial"/>
        </w:rPr>
      </w:pPr>
    </w:p>
    <w:p w14:paraId="7A553062" w14:textId="482A18AE" w:rsidR="00470D2E" w:rsidRPr="00465DBA" w:rsidRDefault="009904EF" w:rsidP="00DC62E3">
      <w:pPr>
        <w:pStyle w:val="Heading3"/>
        <w:rPr>
          <w:rFonts w:ascii="Arial" w:hAnsi="Arial" w:cs="Arial"/>
          <w:color w:val="009444"/>
        </w:rPr>
      </w:pPr>
      <w:r w:rsidRPr="00465DBA">
        <w:rPr>
          <w:rFonts w:ascii="Arial" w:hAnsi="Arial" w:cs="Arial"/>
          <w:color w:val="009444"/>
        </w:rPr>
        <w:t xml:space="preserve"> </w:t>
      </w:r>
      <w:bookmarkStart w:id="66" w:name="_Toc23253446"/>
      <w:r w:rsidR="00470D2E" w:rsidRPr="00465DBA">
        <w:rPr>
          <w:rFonts w:ascii="Arial" w:hAnsi="Arial" w:cs="Arial"/>
          <w:color w:val="009444"/>
        </w:rPr>
        <w:t>3.</w:t>
      </w:r>
      <w:r w:rsidR="00F43D3E" w:rsidRPr="00465DBA">
        <w:rPr>
          <w:rFonts w:ascii="Arial" w:hAnsi="Arial" w:cs="Arial"/>
          <w:color w:val="009444"/>
        </w:rPr>
        <w:t>5</w:t>
      </w:r>
      <w:r w:rsidR="00470D2E" w:rsidRPr="00465DBA">
        <w:rPr>
          <w:rFonts w:ascii="Arial" w:hAnsi="Arial" w:cs="Arial"/>
          <w:color w:val="009444"/>
        </w:rPr>
        <w:t>.</w:t>
      </w:r>
      <w:r w:rsidR="00F43D3E" w:rsidRPr="00465DBA">
        <w:rPr>
          <w:rFonts w:ascii="Arial" w:hAnsi="Arial" w:cs="Arial"/>
          <w:color w:val="009444"/>
        </w:rPr>
        <w:t>4</w:t>
      </w:r>
      <w:r w:rsidR="00DC62E3" w:rsidRPr="00465DBA">
        <w:rPr>
          <w:rFonts w:ascii="Arial" w:hAnsi="Arial" w:cs="Arial"/>
          <w:color w:val="009444"/>
        </w:rPr>
        <w:t xml:space="preserve"> </w:t>
      </w:r>
      <w:r w:rsidR="00470D2E" w:rsidRPr="00465DBA">
        <w:rPr>
          <w:rFonts w:ascii="Arial" w:hAnsi="Arial" w:cs="Arial"/>
          <w:color w:val="009444"/>
        </w:rPr>
        <w:t>State, Territory and Local Governments</w:t>
      </w:r>
      <w:bookmarkEnd w:id="66"/>
    </w:p>
    <w:p w14:paraId="1201A667" w14:textId="77777777" w:rsidR="00CF4858" w:rsidRPr="001A0F55" w:rsidRDefault="00CF4858" w:rsidP="00CF4858">
      <w:pPr>
        <w:rPr>
          <w:rFonts w:ascii="Arial" w:hAnsi="Arial" w:cs="Arial"/>
        </w:rPr>
      </w:pPr>
    </w:p>
    <w:p w14:paraId="1B83737A" w14:textId="720872E0" w:rsidR="00470D2E" w:rsidRPr="001A0F55" w:rsidRDefault="00470D2E" w:rsidP="00CF4858">
      <w:pPr>
        <w:pStyle w:val="ListParagraph"/>
        <w:ind w:left="0"/>
        <w:jc w:val="both"/>
        <w:rPr>
          <w:rFonts w:ascii="Arial" w:hAnsi="Arial" w:cs="Arial"/>
        </w:rPr>
      </w:pPr>
      <w:r w:rsidRPr="001A0F55">
        <w:rPr>
          <w:rFonts w:ascii="Arial" w:hAnsi="Arial" w:cs="Arial"/>
        </w:rPr>
        <w:t xml:space="preserve">The pivotal role of state and territory governments is through their regulatory responsibility for setting waste management policies in their jurisdictions. Local governments work within this framework to roll out practical and innovative solutions on waste management, reflecting their population, size and location. There are significant differences in the resources and capacity of the over 500 local governments across Australia, which are reflected in how food waste is ranked amongst their priorities for action.  </w:t>
      </w:r>
    </w:p>
    <w:p w14:paraId="1CF1BE01" w14:textId="77777777" w:rsidR="00470D2E" w:rsidRPr="001A0F55" w:rsidRDefault="00470D2E" w:rsidP="00CF4858">
      <w:pPr>
        <w:pStyle w:val="ListParagraph"/>
        <w:ind w:left="0"/>
        <w:jc w:val="both"/>
        <w:rPr>
          <w:rFonts w:ascii="Arial" w:hAnsi="Arial" w:cs="Arial"/>
        </w:rPr>
      </w:pPr>
    </w:p>
    <w:p w14:paraId="0112E610" w14:textId="0F7288CA" w:rsidR="00470D2E" w:rsidRPr="001A0F55" w:rsidRDefault="00F74E49" w:rsidP="00CF4858">
      <w:pPr>
        <w:pStyle w:val="ListParagraph"/>
        <w:ind w:left="0"/>
        <w:jc w:val="both"/>
        <w:rPr>
          <w:rFonts w:ascii="Arial" w:hAnsi="Arial" w:cs="Arial"/>
        </w:rPr>
      </w:pPr>
      <w:hyperlink w:anchor="f6" w:history="1">
        <w:r w:rsidR="00470D2E" w:rsidRPr="001A0F55">
          <w:rPr>
            <w:rStyle w:val="Hyperlink"/>
            <w:rFonts w:ascii="Arial" w:hAnsi="Arial" w:cs="Arial"/>
          </w:rPr>
          <w:t xml:space="preserve">Figure </w:t>
        </w:r>
        <w:r w:rsidR="00F637F2" w:rsidRPr="001A0F55">
          <w:rPr>
            <w:rStyle w:val="Hyperlink"/>
            <w:rFonts w:ascii="Arial" w:hAnsi="Arial" w:cs="Arial"/>
          </w:rPr>
          <w:t>6</w:t>
        </w:r>
      </w:hyperlink>
      <w:r w:rsidR="00470D2E" w:rsidRPr="001A0F55">
        <w:rPr>
          <w:rFonts w:ascii="Arial" w:hAnsi="Arial" w:cs="Arial"/>
        </w:rPr>
        <w:t xml:space="preserve"> illustrates the source of food waste in each jurisdiction and provides insights for governments wanting to target their waste reduction initiatives. State, territory and some local governments are working to reduce food waste and disposal across sectors closer to the consumption end of the value chain. Their strategies to manage organics in waste streams often include food waste. For more information about the role of governments and specific initiatives in food waste reduction see the </w:t>
      </w:r>
      <w:hyperlink r:id="rId58" w:history="1">
        <w:r w:rsidR="00470D2E" w:rsidRPr="001A0F55">
          <w:rPr>
            <w:rStyle w:val="Hyperlink"/>
            <w:rFonts w:ascii="Arial" w:hAnsi="Arial" w:cs="Arial"/>
          </w:rPr>
          <w:t>Strategy</w:t>
        </w:r>
      </w:hyperlink>
      <w:r w:rsidR="00470D2E" w:rsidRPr="001A0F55">
        <w:rPr>
          <w:rFonts w:ascii="Arial" w:hAnsi="Arial" w:cs="Arial"/>
        </w:rPr>
        <w:t xml:space="preserve"> and </w:t>
      </w:r>
      <w:hyperlink w:anchor="t5" w:history="1">
        <w:r w:rsidR="00470D2E" w:rsidRPr="001A0F55">
          <w:rPr>
            <w:rStyle w:val="Hyperlink"/>
            <w:rFonts w:ascii="Arial" w:hAnsi="Arial" w:cs="Arial"/>
          </w:rPr>
          <w:t xml:space="preserve">Table </w:t>
        </w:r>
        <w:r w:rsidR="00F637F2" w:rsidRPr="001A0F55">
          <w:rPr>
            <w:rStyle w:val="Hyperlink"/>
            <w:rFonts w:ascii="Arial" w:hAnsi="Arial" w:cs="Arial"/>
          </w:rPr>
          <w:t>5</w:t>
        </w:r>
      </w:hyperlink>
      <w:r w:rsidR="00470D2E" w:rsidRPr="001A0F55">
        <w:rPr>
          <w:rFonts w:ascii="Arial" w:hAnsi="Arial" w:cs="Arial"/>
        </w:rPr>
        <w:t>.</w:t>
      </w:r>
    </w:p>
    <w:p w14:paraId="4D10A20B" w14:textId="77777777" w:rsidR="00470D2E" w:rsidRPr="001A0F55" w:rsidRDefault="00470D2E" w:rsidP="00CF4858">
      <w:pPr>
        <w:jc w:val="both"/>
        <w:rPr>
          <w:rFonts w:ascii="Arial" w:hAnsi="Arial" w:cs="Arial"/>
        </w:rPr>
      </w:pPr>
    </w:p>
    <w:p w14:paraId="50E31B07" w14:textId="05A33EEC" w:rsidR="00470D2E" w:rsidRPr="001A0F55" w:rsidRDefault="00470D2E" w:rsidP="00CF4858">
      <w:pPr>
        <w:jc w:val="both"/>
        <w:rPr>
          <w:rFonts w:ascii="Arial" w:eastAsia="Times New Roman" w:hAnsi="Arial" w:cs="Arial"/>
          <w:color w:val="000000"/>
        </w:rPr>
      </w:pPr>
      <w:r w:rsidRPr="001A0F55">
        <w:rPr>
          <w:rFonts w:ascii="Arial" w:hAnsi="Arial" w:cs="Arial"/>
        </w:rPr>
        <w:t xml:space="preserve">State and Territory governments have the regulatory responsibility for setting waste management policies in their jurisdictions. Regulatory instruments are a key means to divert disposal of food waste away from landfill. However, the role of states and territories is not confined to a regulatory one. Several state governments are actively </w:t>
      </w:r>
      <w:r w:rsidRPr="001A0F55">
        <w:rPr>
          <w:rFonts w:ascii="Arial" w:eastAsia="Times New Roman" w:hAnsi="Arial" w:cs="Arial"/>
          <w:color w:val="000000"/>
        </w:rPr>
        <w:t>managing programs and funding streams to reduce food waste across the food value chain. While legislation varies significantly between jurisdictions, waste reduction initiatives are primarily enabled by the revenue that is gathered from state-based waste levies.</w:t>
      </w:r>
    </w:p>
    <w:p w14:paraId="3390C797" w14:textId="77777777" w:rsidR="00470D2E" w:rsidRPr="001A0F55" w:rsidRDefault="00470D2E" w:rsidP="00DC62E3">
      <w:pPr>
        <w:rPr>
          <w:rFonts w:ascii="Arial" w:eastAsia="Times New Roman" w:hAnsi="Arial" w:cs="Arial"/>
          <w:color w:val="000000"/>
        </w:rPr>
      </w:pPr>
    </w:p>
    <w:p w14:paraId="5445C2D9" w14:textId="62B18586" w:rsidR="00470D2E" w:rsidRPr="001A0F55" w:rsidRDefault="00470D2E" w:rsidP="00CF4858">
      <w:pPr>
        <w:jc w:val="both"/>
        <w:rPr>
          <w:rFonts w:ascii="Arial" w:eastAsia="Times New Roman" w:hAnsi="Arial" w:cs="Arial"/>
          <w:color w:val="000000"/>
        </w:rPr>
      </w:pPr>
      <w:r w:rsidRPr="001A0F55">
        <w:rPr>
          <w:rFonts w:ascii="Arial" w:eastAsia="Times New Roman" w:hAnsi="Arial" w:cs="Arial"/>
          <w:color w:val="000000"/>
        </w:rPr>
        <w:t>Waste management is a dynamic policy area</w:t>
      </w:r>
      <w:r w:rsidR="00332E67" w:rsidRPr="001A0F55">
        <w:rPr>
          <w:rFonts w:ascii="Arial" w:eastAsia="Times New Roman" w:hAnsi="Arial" w:cs="Arial"/>
          <w:color w:val="000000"/>
        </w:rPr>
        <w:t xml:space="preserve"> and </w:t>
      </w:r>
      <w:r w:rsidRPr="001A0F55">
        <w:rPr>
          <w:rFonts w:ascii="Arial" w:eastAsia="Times New Roman" w:hAnsi="Arial" w:cs="Arial"/>
          <w:color w:val="000000"/>
        </w:rPr>
        <w:t xml:space="preserve">jurisdictions are regularly reviewing their waste targets and plans. Several states, territories and some local governments are investigating where to intervene along the supply chain, and, what might be the most effective funding mechanisms to reduce food waste. In other jurisdictions food waste has always been aligned to the  broader ‘organics’ category of waste. </w:t>
      </w:r>
    </w:p>
    <w:p w14:paraId="1350D441" w14:textId="77777777" w:rsidR="00470D2E" w:rsidRPr="001A0F55" w:rsidRDefault="00470D2E" w:rsidP="00CF4858">
      <w:pPr>
        <w:jc w:val="both"/>
        <w:rPr>
          <w:rFonts w:ascii="Arial" w:eastAsia="Times New Roman" w:hAnsi="Arial" w:cs="Arial"/>
          <w:color w:val="000000"/>
        </w:rPr>
      </w:pPr>
    </w:p>
    <w:p w14:paraId="43355AFF" w14:textId="77777777" w:rsidR="00470D2E" w:rsidRPr="001A0F55" w:rsidRDefault="00470D2E" w:rsidP="00CF4858">
      <w:pPr>
        <w:jc w:val="both"/>
        <w:rPr>
          <w:rFonts w:ascii="Arial" w:eastAsia="Times New Roman" w:hAnsi="Arial" w:cs="Arial"/>
          <w:color w:val="000000"/>
        </w:rPr>
      </w:pPr>
      <w:r w:rsidRPr="001A0F55">
        <w:rPr>
          <w:rFonts w:ascii="Arial" w:eastAsia="Times New Roman" w:hAnsi="Arial" w:cs="Arial"/>
          <w:color w:val="000000"/>
        </w:rPr>
        <w:t>Many states, territories and local governments are also funding programs, often through grant processes for communities, businesses or other entities, to take actions known to reduce food waste locally.</w:t>
      </w:r>
    </w:p>
    <w:p w14:paraId="70F0C459" w14:textId="77777777" w:rsidR="00470D2E" w:rsidRPr="001A0F55" w:rsidRDefault="00470D2E" w:rsidP="00CF4858">
      <w:pPr>
        <w:jc w:val="both"/>
        <w:rPr>
          <w:rFonts w:ascii="Arial" w:eastAsia="Times New Roman" w:hAnsi="Arial" w:cs="Arial"/>
          <w:color w:val="000000"/>
        </w:rPr>
      </w:pPr>
    </w:p>
    <w:p w14:paraId="5FA970C2" w14:textId="39A83C0E" w:rsidR="00470D2E" w:rsidRPr="001A0F55" w:rsidRDefault="00470D2E" w:rsidP="00CF4858">
      <w:pPr>
        <w:jc w:val="both"/>
        <w:rPr>
          <w:rFonts w:ascii="Arial" w:eastAsia="Times New Roman" w:hAnsi="Arial" w:cs="Arial"/>
          <w:color w:val="000000"/>
        </w:rPr>
      </w:pPr>
      <w:r w:rsidRPr="001A0F55">
        <w:rPr>
          <w:rFonts w:ascii="Arial" w:eastAsia="Times New Roman" w:hAnsi="Arial" w:cs="Arial"/>
          <w:color w:val="000000"/>
        </w:rPr>
        <w:t>Food waste initiatives led by states and territories fit broadly into two categories. One is consumer awareness and education campaigns. The other is investment in infrastructure to divert food waste from landfill into higher value outcomes. These two categories often overlap in geographies where there is a clear focus on food waste reduction. Additionally, several states also provide funding and resources for food businesses, with programs such as ‘</w:t>
      </w:r>
      <w:hyperlink r:id="rId59" w:history="1">
        <w:r w:rsidRPr="001A0F55">
          <w:rPr>
            <w:rStyle w:val="Hyperlink"/>
            <w:rFonts w:ascii="Arial" w:eastAsia="Times New Roman" w:hAnsi="Arial" w:cs="Arial"/>
          </w:rPr>
          <w:t xml:space="preserve">Your </w:t>
        </w:r>
        <w:r w:rsidR="00A94AFA" w:rsidRPr="001A0F55">
          <w:rPr>
            <w:rStyle w:val="Hyperlink"/>
            <w:rFonts w:ascii="Arial" w:eastAsia="Times New Roman" w:hAnsi="Arial" w:cs="Arial"/>
          </w:rPr>
          <w:t>B</w:t>
        </w:r>
        <w:r w:rsidRPr="001A0F55">
          <w:rPr>
            <w:rStyle w:val="Hyperlink"/>
            <w:rFonts w:ascii="Arial" w:eastAsia="Times New Roman" w:hAnsi="Arial" w:cs="Arial"/>
          </w:rPr>
          <w:t xml:space="preserve">usiness is </w:t>
        </w:r>
        <w:r w:rsidR="00A94AFA" w:rsidRPr="001A0F55">
          <w:rPr>
            <w:rStyle w:val="Hyperlink"/>
            <w:rFonts w:ascii="Arial" w:eastAsia="Times New Roman" w:hAnsi="Arial" w:cs="Arial"/>
          </w:rPr>
          <w:t>F</w:t>
        </w:r>
        <w:r w:rsidRPr="001A0F55">
          <w:rPr>
            <w:rStyle w:val="Hyperlink"/>
            <w:rFonts w:ascii="Arial" w:eastAsia="Times New Roman" w:hAnsi="Arial" w:cs="Arial"/>
          </w:rPr>
          <w:t>ood</w:t>
        </w:r>
      </w:hyperlink>
      <w:r w:rsidRPr="001A0F55">
        <w:rPr>
          <w:rFonts w:ascii="Arial" w:eastAsia="Times New Roman" w:hAnsi="Arial" w:cs="Arial"/>
          <w:color w:val="000000"/>
        </w:rPr>
        <w:t xml:space="preserve">’ operating in NSW and the </w:t>
      </w:r>
      <w:hyperlink r:id="rId60" w:history="1">
        <w:r w:rsidRPr="001A0F55">
          <w:rPr>
            <w:rStyle w:val="Hyperlink"/>
            <w:rFonts w:ascii="Arial" w:eastAsia="Times New Roman" w:hAnsi="Arial" w:cs="Arial"/>
          </w:rPr>
          <w:t>Commercial Food Waste Incentives</w:t>
        </w:r>
      </w:hyperlink>
      <w:r w:rsidRPr="001A0F55">
        <w:rPr>
          <w:rFonts w:ascii="Arial" w:eastAsia="Times New Roman" w:hAnsi="Arial" w:cs="Arial"/>
          <w:color w:val="000000"/>
        </w:rPr>
        <w:t xml:space="preserve"> program which ran in South Australia from 2013 to 2015.</w:t>
      </w:r>
    </w:p>
    <w:p w14:paraId="10B80981" w14:textId="3FBE84C5" w:rsidR="00621008" w:rsidRPr="001A0F55" w:rsidRDefault="00621008" w:rsidP="00CF4858">
      <w:pPr>
        <w:jc w:val="both"/>
        <w:rPr>
          <w:rFonts w:ascii="Arial" w:eastAsia="Times New Roman" w:hAnsi="Arial" w:cs="Arial"/>
          <w:color w:val="000000"/>
        </w:rPr>
      </w:pPr>
    </w:p>
    <w:p w14:paraId="46974FBE" w14:textId="20C105A3" w:rsidR="00621008" w:rsidRDefault="00621008" w:rsidP="00621008">
      <w:pPr>
        <w:jc w:val="both"/>
        <w:rPr>
          <w:rFonts w:ascii="Arial" w:eastAsia="Times New Roman" w:hAnsi="Arial" w:cs="Arial"/>
          <w:i/>
          <w:color w:val="000000"/>
        </w:rPr>
      </w:pPr>
      <w:r w:rsidRPr="00020B64">
        <w:rPr>
          <w:rFonts w:ascii="Arial" w:eastAsia="Times New Roman" w:hAnsi="Arial" w:cs="Arial"/>
          <w:i/>
          <w:color w:val="000000"/>
        </w:rPr>
        <w:t>Taking stock</w:t>
      </w:r>
    </w:p>
    <w:p w14:paraId="28020FF7" w14:textId="77777777" w:rsidR="00020B64" w:rsidRPr="00020B64" w:rsidRDefault="00020B64" w:rsidP="00621008">
      <w:pPr>
        <w:jc w:val="both"/>
        <w:rPr>
          <w:rFonts w:ascii="Arial" w:eastAsia="Times New Roman" w:hAnsi="Arial" w:cs="Arial"/>
          <w:i/>
          <w:color w:val="000000"/>
        </w:rPr>
      </w:pPr>
    </w:p>
    <w:p w14:paraId="2E15459D" w14:textId="765253BF" w:rsidR="00621008" w:rsidRPr="001A0F55" w:rsidRDefault="00621008" w:rsidP="00621008">
      <w:pPr>
        <w:jc w:val="both"/>
        <w:rPr>
          <w:rFonts w:ascii="Arial" w:eastAsia="Times New Roman" w:hAnsi="Arial" w:cs="Arial"/>
          <w:color w:val="000000"/>
        </w:rPr>
      </w:pPr>
      <w:r w:rsidRPr="001A0F55">
        <w:rPr>
          <w:rFonts w:ascii="Arial" w:eastAsia="Times New Roman" w:hAnsi="Arial" w:cs="Arial"/>
          <w:color w:val="000000"/>
        </w:rPr>
        <w:t xml:space="preserve">An initial self-reported stocktake of existing food waste reduction initiatives and investment in each across states and territories was compiled in 2019. </w:t>
      </w:r>
      <w:hyperlink w:anchor="F13" w:history="1">
        <w:r w:rsidRPr="001A0F55">
          <w:rPr>
            <w:rStyle w:val="Hyperlink"/>
            <w:rFonts w:ascii="Arial" w:eastAsia="Times New Roman" w:hAnsi="Arial" w:cs="Arial"/>
          </w:rPr>
          <w:t>Figure 13</w:t>
        </w:r>
      </w:hyperlink>
      <w:r w:rsidRPr="001A0F55">
        <w:rPr>
          <w:rFonts w:ascii="Arial" w:eastAsia="Times New Roman" w:hAnsi="Arial" w:cs="Arial"/>
          <w:color w:val="000000"/>
        </w:rPr>
        <w:t xml:space="preserve"> below provides a 2019 snapshot analysis of where in the supply chain states and territories food waste initiatives were focused against the </w:t>
      </w:r>
      <w:r w:rsidR="00F139B6">
        <w:rPr>
          <w:rFonts w:ascii="Arial" w:eastAsia="Times New Roman" w:hAnsi="Arial" w:cs="Arial"/>
          <w:color w:val="000000"/>
        </w:rPr>
        <w:t>five</w:t>
      </w:r>
      <w:r w:rsidRPr="001A0F55">
        <w:rPr>
          <w:rFonts w:ascii="Arial" w:eastAsia="Times New Roman" w:hAnsi="Arial" w:cs="Arial"/>
          <w:color w:val="000000"/>
        </w:rPr>
        <w:t xml:space="preserve"> </w:t>
      </w:r>
      <w:hyperlink w:anchor="t5" w:history="1">
        <w:r w:rsidRPr="001A0F55">
          <w:rPr>
            <w:rStyle w:val="Hyperlink"/>
            <w:rFonts w:ascii="Arial" w:eastAsia="Times New Roman" w:hAnsi="Arial" w:cs="Arial"/>
          </w:rPr>
          <w:t>primary areas</w:t>
        </w:r>
      </w:hyperlink>
      <w:r w:rsidRPr="001A0F55">
        <w:rPr>
          <w:rFonts w:ascii="Arial" w:eastAsia="Times New Roman" w:hAnsi="Arial" w:cs="Arial"/>
          <w:color w:val="000000"/>
        </w:rPr>
        <w:t xml:space="preserve"> of delivery of the Strategy. This is not a complete </w:t>
      </w:r>
      <w:r w:rsidR="00226437" w:rsidRPr="001A0F55">
        <w:rPr>
          <w:rFonts w:ascii="Arial" w:eastAsia="Times New Roman" w:hAnsi="Arial" w:cs="Arial"/>
          <w:color w:val="000000"/>
        </w:rPr>
        <w:t xml:space="preserve">data set but is included to demonstrate the current prioritisation of ‘end of pipe’ waste management over activities further up the food recovery hierarchy. </w:t>
      </w:r>
    </w:p>
    <w:p w14:paraId="0BD03496" w14:textId="4D7E0FA5" w:rsidR="00621008" w:rsidRPr="001A0F55" w:rsidRDefault="00621008" w:rsidP="00621008">
      <w:pPr>
        <w:jc w:val="both"/>
        <w:rPr>
          <w:rFonts w:ascii="Arial" w:eastAsia="Times New Roman" w:hAnsi="Arial" w:cs="Arial"/>
          <w:color w:val="000000"/>
        </w:rPr>
      </w:pPr>
    </w:p>
    <w:p w14:paraId="1091A451" w14:textId="77777777" w:rsidR="00621008" w:rsidRPr="001A0F55" w:rsidRDefault="00621008" w:rsidP="00621008">
      <w:pPr>
        <w:keepNext/>
        <w:jc w:val="both"/>
        <w:rPr>
          <w:rFonts w:ascii="Arial" w:hAnsi="Arial" w:cs="Arial"/>
        </w:rPr>
      </w:pPr>
      <w:bookmarkStart w:id="67" w:name="F13"/>
      <w:r w:rsidRPr="001A0F55">
        <w:rPr>
          <w:rFonts w:ascii="Arial" w:hAnsi="Arial" w:cs="Arial"/>
          <w:noProof/>
          <w:lang w:eastAsia="en-AU"/>
        </w:rPr>
        <w:drawing>
          <wp:inline distT="0" distB="0" distL="0" distR="0" wp14:anchorId="1A8EA44A" wp14:editId="2561943C">
            <wp:extent cx="4572000" cy="2743200"/>
            <wp:effectExtent l="0" t="0" r="12700" b="12700"/>
            <wp:docPr id="51" name="Chart 51" descr="A bar chart showing focus areas for state government food waste initiatives. Waste management is the largest. The primary areas of delivery include policy support, business improvements, market development, behaviour change and infrastructure/investment">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A9A211A-00AE-F346-B5AB-E49DCC63B7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bookmarkEnd w:id="67"/>
    </w:p>
    <w:p w14:paraId="782B0CC6" w14:textId="77E55FED" w:rsidR="00621008" w:rsidRPr="00465DBA" w:rsidRDefault="00621008" w:rsidP="00621008">
      <w:pPr>
        <w:pStyle w:val="Caption"/>
        <w:jc w:val="both"/>
        <w:rPr>
          <w:rFonts w:ascii="Arial" w:eastAsia="Times New Roman" w:hAnsi="Arial" w:cs="Arial"/>
          <w:color w:val="808080" w:themeColor="background1" w:themeShade="80"/>
        </w:rPr>
      </w:pPr>
      <w:bookmarkStart w:id="68" w:name="_Toc23170673"/>
      <w:r w:rsidRPr="00465DBA">
        <w:rPr>
          <w:rFonts w:ascii="Arial" w:hAnsi="Arial" w:cs="Arial"/>
          <w:color w:val="808080" w:themeColor="background1" w:themeShade="80"/>
        </w:rPr>
        <w:t xml:space="preserve">Figure </w:t>
      </w:r>
      <w:r w:rsidR="001C7093" w:rsidRPr="00465DBA">
        <w:rPr>
          <w:rFonts w:ascii="Arial" w:hAnsi="Arial" w:cs="Arial"/>
          <w:color w:val="808080" w:themeColor="background1" w:themeShade="80"/>
        </w:rPr>
        <w:fldChar w:fldCharType="begin"/>
      </w:r>
      <w:r w:rsidR="001C7093" w:rsidRPr="00465DBA">
        <w:rPr>
          <w:rFonts w:ascii="Arial" w:hAnsi="Arial" w:cs="Arial"/>
          <w:color w:val="808080" w:themeColor="background1" w:themeShade="80"/>
        </w:rPr>
        <w:instrText xml:space="preserve"> SEQ Figure \* ARABIC </w:instrText>
      </w:r>
      <w:r w:rsidR="001C7093" w:rsidRPr="00465DBA">
        <w:rPr>
          <w:rFonts w:ascii="Arial" w:hAnsi="Arial" w:cs="Arial"/>
          <w:color w:val="808080" w:themeColor="background1" w:themeShade="80"/>
        </w:rPr>
        <w:fldChar w:fldCharType="separate"/>
      </w:r>
      <w:r w:rsidR="00271506">
        <w:rPr>
          <w:rFonts w:ascii="Arial" w:hAnsi="Arial" w:cs="Arial"/>
          <w:noProof/>
          <w:color w:val="808080" w:themeColor="background1" w:themeShade="80"/>
        </w:rPr>
        <w:t>13</w:t>
      </w:r>
      <w:r w:rsidR="001C7093" w:rsidRPr="00465DBA">
        <w:rPr>
          <w:rFonts w:ascii="Arial" w:hAnsi="Arial" w:cs="Arial"/>
          <w:noProof/>
          <w:color w:val="808080" w:themeColor="background1" w:themeShade="80"/>
        </w:rPr>
        <w:fldChar w:fldCharType="end"/>
      </w:r>
      <w:r w:rsidRPr="00465DBA">
        <w:rPr>
          <w:rFonts w:ascii="Arial" w:hAnsi="Arial" w:cs="Arial"/>
          <w:color w:val="808080" w:themeColor="background1" w:themeShade="80"/>
        </w:rPr>
        <w:t>: State government food waste focus areas</w:t>
      </w:r>
      <w:bookmarkEnd w:id="68"/>
    </w:p>
    <w:p w14:paraId="0AF8549C" w14:textId="77777777" w:rsidR="00621008" w:rsidRPr="001A0F55" w:rsidRDefault="00621008" w:rsidP="00CF4858">
      <w:pPr>
        <w:jc w:val="both"/>
        <w:rPr>
          <w:rFonts w:ascii="Arial" w:eastAsia="Times New Roman" w:hAnsi="Arial" w:cs="Arial"/>
          <w:color w:val="000000"/>
        </w:rPr>
      </w:pPr>
    </w:p>
    <w:p w14:paraId="77D50CEB" w14:textId="77777777" w:rsidR="00470D2E" w:rsidRPr="001A0F55" w:rsidRDefault="00470D2E" w:rsidP="00DC62E3">
      <w:pPr>
        <w:rPr>
          <w:rFonts w:ascii="Arial" w:eastAsia="Times New Roman" w:hAnsi="Arial" w:cs="Arial"/>
          <w:color w:val="000000"/>
        </w:rPr>
      </w:pPr>
    </w:p>
    <w:p w14:paraId="435D9C6B" w14:textId="722B30B9" w:rsidR="00470D2E" w:rsidRDefault="00470D2E" w:rsidP="00362C23">
      <w:pPr>
        <w:rPr>
          <w:rFonts w:ascii="Arial" w:hAnsi="Arial" w:cs="Arial"/>
          <w:i/>
        </w:rPr>
      </w:pPr>
      <w:r w:rsidRPr="00020B64">
        <w:rPr>
          <w:rFonts w:ascii="Arial" w:hAnsi="Arial" w:cs="Arial"/>
          <w:i/>
        </w:rPr>
        <w:t>Consumer awareness, education and behaviour change campaigns</w:t>
      </w:r>
    </w:p>
    <w:p w14:paraId="7DF919AC" w14:textId="77777777" w:rsidR="00020B64" w:rsidRPr="00020B64" w:rsidRDefault="00020B64" w:rsidP="00362C23">
      <w:pPr>
        <w:rPr>
          <w:rFonts w:ascii="Arial" w:hAnsi="Arial" w:cs="Arial"/>
          <w:i/>
        </w:rPr>
      </w:pPr>
    </w:p>
    <w:p w14:paraId="21D539B0" w14:textId="65973CF2" w:rsidR="00470D2E" w:rsidRPr="001A0F55" w:rsidRDefault="00470D2E" w:rsidP="00CF4858">
      <w:pPr>
        <w:jc w:val="both"/>
        <w:rPr>
          <w:rFonts w:ascii="Arial" w:eastAsia="Times New Roman" w:hAnsi="Arial" w:cs="Arial"/>
          <w:color w:val="000000"/>
        </w:rPr>
      </w:pPr>
      <w:r w:rsidRPr="001A0F55">
        <w:rPr>
          <w:rFonts w:ascii="Arial" w:eastAsia="Times New Roman" w:hAnsi="Arial" w:cs="Arial"/>
          <w:color w:val="000000"/>
        </w:rPr>
        <w:t>The most utilised consumer</w:t>
      </w:r>
      <w:r w:rsidR="00A94AFA" w:rsidRPr="001A0F55">
        <w:rPr>
          <w:rFonts w:ascii="Arial" w:eastAsia="Times New Roman" w:hAnsi="Arial" w:cs="Arial"/>
          <w:color w:val="000000"/>
        </w:rPr>
        <w:t>-facing</w:t>
      </w:r>
      <w:r w:rsidRPr="001A0F55">
        <w:rPr>
          <w:rFonts w:ascii="Arial" w:eastAsia="Times New Roman" w:hAnsi="Arial" w:cs="Arial"/>
          <w:color w:val="000000"/>
        </w:rPr>
        <w:t xml:space="preserve"> </w:t>
      </w:r>
      <w:r w:rsidR="00A94AFA" w:rsidRPr="001A0F55">
        <w:rPr>
          <w:rFonts w:ascii="Arial" w:eastAsia="Times New Roman" w:hAnsi="Arial" w:cs="Arial"/>
          <w:color w:val="000000"/>
        </w:rPr>
        <w:t>behaviour change</w:t>
      </w:r>
      <w:r w:rsidRPr="001A0F55">
        <w:rPr>
          <w:rFonts w:ascii="Arial" w:eastAsia="Times New Roman" w:hAnsi="Arial" w:cs="Arial"/>
          <w:color w:val="000000"/>
        </w:rPr>
        <w:t xml:space="preserve"> campaign is </w:t>
      </w:r>
      <w:hyperlink r:id="rId62" w:history="1">
        <w:r w:rsidRPr="001A0F55">
          <w:rPr>
            <w:rStyle w:val="Hyperlink"/>
            <w:rFonts w:ascii="Arial" w:eastAsia="Times New Roman" w:hAnsi="Arial" w:cs="Arial"/>
          </w:rPr>
          <w:t>Love Food Hate Waste</w:t>
        </w:r>
      </w:hyperlink>
      <w:r w:rsidRPr="001A0F55">
        <w:rPr>
          <w:rFonts w:ascii="Arial" w:eastAsia="Times New Roman" w:hAnsi="Arial" w:cs="Arial"/>
          <w:color w:val="000000"/>
        </w:rPr>
        <w:t xml:space="preserve">, which was originally developed in the UK by WRAP and has </w:t>
      </w:r>
      <w:r w:rsidR="00A94AFA" w:rsidRPr="001A0F55">
        <w:rPr>
          <w:rFonts w:ascii="Arial" w:eastAsia="Times New Roman" w:hAnsi="Arial" w:cs="Arial"/>
          <w:color w:val="000000"/>
        </w:rPr>
        <w:t xml:space="preserve">now </w:t>
      </w:r>
      <w:r w:rsidRPr="001A0F55">
        <w:rPr>
          <w:rFonts w:ascii="Arial" w:eastAsia="Times New Roman" w:hAnsi="Arial" w:cs="Arial"/>
          <w:color w:val="000000"/>
        </w:rPr>
        <w:t xml:space="preserve">been tailored for Australia. It is used by the </w:t>
      </w:r>
      <w:hyperlink r:id="rId63" w:history="1">
        <w:r w:rsidRPr="001A0F55">
          <w:rPr>
            <w:rStyle w:val="Hyperlink"/>
            <w:rFonts w:ascii="Arial" w:eastAsia="Times New Roman" w:hAnsi="Arial" w:cs="Arial"/>
          </w:rPr>
          <w:t>NSW EPA</w:t>
        </w:r>
      </w:hyperlink>
      <w:r w:rsidRPr="001A0F55">
        <w:rPr>
          <w:rFonts w:ascii="Arial" w:eastAsia="Times New Roman" w:hAnsi="Arial" w:cs="Arial"/>
          <w:color w:val="000000"/>
        </w:rPr>
        <w:t xml:space="preserve">, </w:t>
      </w:r>
      <w:hyperlink r:id="rId64" w:history="1">
        <w:r w:rsidRPr="001A0F55">
          <w:rPr>
            <w:rStyle w:val="Hyperlink"/>
            <w:rFonts w:ascii="Arial" w:eastAsia="Times New Roman" w:hAnsi="Arial" w:cs="Arial"/>
          </w:rPr>
          <w:t>Sustainability Victoria</w:t>
        </w:r>
      </w:hyperlink>
      <w:r w:rsidRPr="001A0F55">
        <w:rPr>
          <w:rFonts w:ascii="Arial" w:eastAsia="Times New Roman" w:hAnsi="Arial" w:cs="Arial"/>
          <w:color w:val="000000"/>
        </w:rPr>
        <w:t xml:space="preserve"> and </w:t>
      </w:r>
      <w:hyperlink r:id="rId65" w:history="1">
        <w:r w:rsidRPr="001A0F55">
          <w:rPr>
            <w:rStyle w:val="Hyperlink"/>
            <w:rFonts w:ascii="Arial" w:eastAsia="Times New Roman" w:hAnsi="Arial" w:cs="Arial"/>
          </w:rPr>
          <w:t>Brisbane City Council</w:t>
        </w:r>
      </w:hyperlink>
      <w:r w:rsidRPr="001A0F55">
        <w:rPr>
          <w:rFonts w:ascii="Arial" w:eastAsia="Times New Roman" w:hAnsi="Arial" w:cs="Arial"/>
          <w:color w:val="000000"/>
        </w:rPr>
        <w:t>. Other jurisdictions have incorporated food and organics messaging into broader waste campaigns</w:t>
      </w:r>
      <w:r w:rsidR="00601E63" w:rsidRPr="001A0F55">
        <w:rPr>
          <w:rFonts w:ascii="Arial" w:eastAsia="Times New Roman" w:hAnsi="Arial" w:cs="Arial"/>
          <w:color w:val="000000"/>
        </w:rPr>
        <w:t>,</w:t>
      </w:r>
      <w:r w:rsidRPr="001A0F55">
        <w:rPr>
          <w:rFonts w:ascii="Arial" w:eastAsia="Times New Roman" w:hAnsi="Arial" w:cs="Arial"/>
          <w:color w:val="000000"/>
        </w:rPr>
        <w:t xml:space="preserve"> such as the ‘</w:t>
      </w:r>
      <w:hyperlink r:id="rId66" w:history="1">
        <w:r w:rsidRPr="001A0F55">
          <w:rPr>
            <w:rStyle w:val="Hyperlink"/>
            <w:rFonts w:ascii="Arial" w:eastAsia="Times New Roman" w:hAnsi="Arial" w:cs="Arial"/>
          </w:rPr>
          <w:t>Which Bin</w:t>
        </w:r>
      </w:hyperlink>
      <w:r w:rsidRPr="001A0F55">
        <w:rPr>
          <w:rFonts w:ascii="Arial" w:eastAsia="Times New Roman" w:hAnsi="Arial" w:cs="Arial"/>
          <w:color w:val="000000"/>
        </w:rPr>
        <w:t>’ campaign in South Australia led by Green Industries South Australia (GISA).</w:t>
      </w:r>
      <w:r w:rsidRPr="001A0F55">
        <w:rPr>
          <w:rFonts w:ascii="Arial" w:eastAsia="Times New Roman" w:hAnsi="Arial" w:cs="Arial"/>
          <w:color w:val="000000" w:themeColor="text1"/>
        </w:rPr>
        <w:t xml:space="preserve"> These </w:t>
      </w:r>
      <w:r w:rsidRPr="001A0F55">
        <w:rPr>
          <w:rFonts w:ascii="Arial" w:eastAsia="Times New Roman" w:hAnsi="Arial" w:cs="Arial"/>
          <w:color w:val="000000"/>
        </w:rPr>
        <w:t>household campaigns focus on aligning with FO (Food Organics) or FOGO (Food Organics and Garden Organics) services through promoting correct use of waste bins. </w:t>
      </w:r>
    </w:p>
    <w:p w14:paraId="0C12E9FC" w14:textId="77777777" w:rsidR="00470D2E" w:rsidRPr="001A0F55" w:rsidRDefault="00470D2E" w:rsidP="00CF4858">
      <w:pPr>
        <w:jc w:val="both"/>
        <w:rPr>
          <w:rFonts w:ascii="Arial" w:eastAsia="Times New Roman" w:hAnsi="Arial" w:cs="Arial"/>
          <w:color w:val="000000"/>
        </w:rPr>
      </w:pPr>
    </w:p>
    <w:p w14:paraId="39F38811" w14:textId="585ACE0C" w:rsidR="00020B64" w:rsidRDefault="00020B64">
      <w:pPr>
        <w:rPr>
          <w:rFonts w:ascii="Arial" w:eastAsia="Times New Roman" w:hAnsi="Arial" w:cs="Arial"/>
          <w:color w:val="000000"/>
        </w:rPr>
      </w:pPr>
    </w:p>
    <w:p w14:paraId="4CA7223E" w14:textId="653EEC13" w:rsidR="00470D2E" w:rsidRPr="001A0F55" w:rsidRDefault="00470D2E" w:rsidP="00CF4858">
      <w:pPr>
        <w:jc w:val="both"/>
        <w:rPr>
          <w:rFonts w:ascii="Arial" w:eastAsia="Times New Roman" w:hAnsi="Arial" w:cs="Arial"/>
          <w:color w:val="000000" w:themeColor="text1"/>
        </w:rPr>
      </w:pPr>
      <w:r w:rsidRPr="001A0F55">
        <w:rPr>
          <w:rFonts w:ascii="Arial" w:eastAsia="Times New Roman" w:hAnsi="Arial" w:cs="Arial"/>
          <w:color w:val="000000"/>
        </w:rPr>
        <w:t xml:space="preserve">The role of consumer behaviour is fundamental to the effort to reduce food waste in Australia. </w:t>
      </w:r>
      <w:hyperlink w:anchor="t2" w:history="1">
        <w:r w:rsidRPr="001A0F55">
          <w:rPr>
            <w:rStyle w:val="Hyperlink"/>
            <w:rFonts w:ascii="Arial" w:eastAsia="Times New Roman" w:hAnsi="Arial" w:cs="Arial"/>
          </w:rPr>
          <w:t>Table 2</w:t>
        </w:r>
      </w:hyperlink>
      <w:r w:rsidRPr="001A0F55">
        <w:rPr>
          <w:rFonts w:ascii="Arial" w:eastAsia="Times New Roman" w:hAnsi="Arial" w:cs="Arial"/>
          <w:color w:val="000000"/>
        </w:rPr>
        <w:t xml:space="preserve"> shows 75% of food waste that ends up in landfill comes from households. While there is significant research underway by the </w:t>
      </w:r>
      <w:hyperlink r:id="rId67" w:history="1">
        <w:r w:rsidRPr="001A0F55">
          <w:rPr>
            <w:rStyle w:val="Hyperlink"/>
            <w:rFonts w:ascii="Arial" w:eastAsia="Times New Roman" w:hAnsi="Arial" w:cs="Arial"/>
          </w:rPr>
          <w:t>FFW CRC</w:t>
        </w:r>
      </w:hyperlink>
      <w:r w:rsidRPr="001A0F55">
        <w:rPr>
          <w:rFonts w:ascii="Arial" w:eastAsia="Times New Roman" w:hAnsi="Arial" w:cs="Arial"/>
          <w:color w:val="000000"/>
        </w:rPr>
        <w:t xml:space="preserve"> to understand the drivers and behaviours contributing to food waste in Australian households, international experience shows</w:t>
      </w:r>
      <w:r w:rsidRPr="001A0F55">
        <w:rPr>
          <w:rFonts w:ascii="Arial" w:hAnsi="Arial" w:cs="Arial"/>
          <w:color w:val="000000" w:themeColor="text1"/>
        </w:rPr>
        <w:t xml:space="preserve"> </w:t>
      </w:r>
      <w:r w:rsidR="008A4DA6" w:rsidRPr="001A0F55">
        <w:rPr>
          <w:rFonts w:ascii="Arial" w:hAnsi="Arial" w:cs="Arial"/>
          <w:color w:val="000000" w:themeColor="text1"/>
        </w:rPr>
        <w:t xml:space="preserve">raising </w:t>
      </w:r>
      <w:r w:rsidRPr="001A0F55">
        <w:rPr>
          <w:rFonts w:ascii="Arial" w:eastAsia="Times New Roman" w:hAnsi="Arial" w:cs="Arial"/>
          <w:color w:val="000000"/>
        </w:rPr>
        <w:t xml:space="preserve">consumer awareness </w:t>
      </w:r>
      <w:r w:rsidR="008A4DA6" w:rsidRPr="001A0F55">
        <w:rPr>
          <w:rFonts w:ascii="Arial" w:eastAsia="Times New Roman" w:hAnsi="Arial" w:cs="Arial"/>
          <w:color w:val="000000"/>
        </w:rPr>
        <w:t xml:space="preserve">of food waste </w:t>
      </w:r>
      <w:r w:rsidRPr="001A0F55">
        <w:rPr>
          <w:rFonts w:ascii="Arial" w:eastAsia="Times New Roman" w:hAnsi="Arial" w:cs="Arial"/>
          <w:color w:val="000000"/>
        </w:rPr>
        <w:t xml:space="preserve">and </w:t>
      </w:r>
      <w:r w:rsidRPr="001A0F55">
        <w:rPr>
          <w:rFonts w:ascii="Arial" w:eastAsia="Times New Roman" w:hAnsi="Arial" w:cs="Arial"/>
          <w:color w:val="000000" w:themeColor="text1"/>
        </w:rPr>
        <w:t xml:space="preserve">education </w:t>
      </w:r>
      <w:r w:rsidR="008A4DA6" w:rsidRPr="001A0F55">
        <w:rPr>
          <w:rFonts w:ascii="Arial" w:eastAsia="Times New Roman" w:hAnsi="Arial" w:cs="Arial"/>
          <w:color w:val="000000" w:themeColor="text1"/>
        </w:rPr>
        <w:t xml:space="preserve">and advice on how to prevent it </w:t>
      </w:r>
      <w:r w:rsidRPr="001A0F55">
        <w:rPr>
          <w:rFonts w:ascii="Arial" w:eastAsia="Times New Roman" w:hAnsi="Arial" w:cs="Arial"/>
          <w:color w:val="000000" w:themeColor="text1"/>
        </w:rPr>
        <w:t>are critical</w:t>
      </w:r>
      <w:r w:rsidRPr="001A0F55">
        <w:rPr>
          <w:rFonts w:ascii="Arial" w:hAnsi="Arial" w:cs="Arial"/>
          <w:color w:val="000000" w:themeColor="text1"/>
        </w:rPr>
        <w:t xml:space="preserve"> </w:t>
      </w:r>
      <w:r w:rsidRPr="001A0F55">
        <w:rPr>
          <w:rFonts w:ascii="Arial" w:eastAsia="Times New Roman" w:hAnsi="Arial" w:cs="Arial"/>
          <w:color w:val="000000" w:themeColor="text1"/>
        </w:rPr>
        <w:t xml:space="preserve">to reducing household food waste. </w:t>
      </w:r>
    </w:p>
    <w:p w14:paraId="556AB862" w14:textId="77777777" w:rsidR="00362C23" w:rsidRPr="001A0F55" w:rsidRDefault="00362C23" w:rsidP="00362C23">
      <w:pPr>
        <w:rPr>
          <w:rFonts w:ascii="Arial" w:hAnsi="Arial" w:cs="Arial"/>
          <w:u w:val="single"/>
        </w:rPr>
      </w:pPr>
    </w:p>
    <w:p w14:paraId="2C085083" w14:textId="2E9F9839" w:rsidR="00470D2E" w:rsidRDefault="00470D2E" w:rsidP="00362C23">
      <w:pPr>
        <w:rPr>
          <w:rFonts w:ascii="Arial" w:hAnsi="Arial" w:cs="Arial"/>
          <w:i/>
        </w:rPr>
      </w:pPr>
      <w:r w:rsidRPr="00020B64">
        <w:rPr>
          <w:rFonts w:ascii="Arial" w:hAnsi="Arial" w:cs="Arial"/>
          <w:i/>
        </w:rPr>
        <w:t xml:space="preserve">Investment in </w:t>
      </w:r>
      <w:r w:rsidR="00D930AD" w:rsidRPr="00020B64">
        <w:rPr>
          <w:rFonts w:ascii="Arial" w:hAnsi="Arial" w:cs="Arial"/>
          <w:i/>
        </w:rPr>
        <w:t>i</w:t>
      </w:r>
      <w:r w:rsidRPr="00020B64">
        <w:rPr>
          <w:rFonts w:ascii="Arial" w:hAnsi="Arial" w:cs="Arial"/>
          <w:i/>
        </w:rPr>
        <w:t>nfrastructure and mainstreaming waste valorisation activities</w:t>
      </w:r>
    </w:p>
    <w:p w14:paraId="3B9F91D5" w14:textId="77777777" w:rsidR="00020B64" w:rsidRPr="00020B64" w:rsidRDefault="00020B64" w:rsidP="00362C23">
      <w:pPr>
        <w:rPr>
          <w:rFonts w:ascii="Arial" w:hAnsi="Arial" w:cs="Arial"/>
          <w:i/>
        </w:rPr>
      </w:pPr>
    </w:p>
    <w:p w14:paraId="2AEE6D39" w14:textId="77777777" w:rsidR="00470D2E" w:rsidRPr="001A0F55" w:rsidRDefault="00470D2E" w:rsidP="00CF4858">
      <w:pPr>
        <w:jc w:val="both"/>
        <w:rPr>
          <w:rFonts w:ascii="Arial" w:eastAsia="Times New Roman" w:hAnsi="Arial" w:cs="Arial"/>
          <w:color w:val="000000"/>
        </w:rPr>
      </w:pPr>
      <w:r w:rsidRPr="001A0F55">
        <w:rPr>
          <w:rFonts w:ascii="Arial" w:eastAsia="Times New Roman" w:hAnsi="Arial" w:cs="Arial"/>
          <w:color w:val="000000"/>
        </w:rPr>
        <w:t>Food Organics and Garden Organics (FOGO) is one area where there has been significant investment in food waste infrastructure, primarily through grants to local governments provided by state bodies. Combined FOGO collection for households exist in most states, with the greatest uptake in New South Wales (42 councils) and South Australia. FOGO services have typically been implemented in metropolitan areas where there is sufficient organics volume to develop processing infrastructure or in rural and regional councils due to the proximity to end markets for compost (Arcadis, 2019).</w:t>
      </w:r>
    </w:p>
    <w:p w14:paraId="17E0FFCC" w14:textId="77777777" w:rsidR="00470D2E" w:rsidRPr="001A0F55" w:rsidRDefault="00470D2E" w:rsidP="00CF4858">
      <w:pPr>
        <w:jc w:val="both"/>
        <w:rPr>
          <w:rFonts w:ascii="Arial" w:eastAsia="Times New Roman" w:hAnsi="Arial" w:cs="Arial"/>
          <w:color w:val="000000"/>
        </w:rPr>
      </w:pPr>
    </w:p>
    <w:p w14:paraId="2DC1F1A7" w14:textId="42EE735B" w:rsidR="00470D2E" w:rsidRPr="001A0F55" w:rsidRDefault="00470D2E" w:rsidP="00CF4858">
      <w:pPr>
        <w:jc w:val="both"/>
        <w:rPr>
          <w:rFonts w:ascii="Arial" w:eastAsia="Times New Roman" w:hAnsi="Arial" w:cs="Arial"/>
          <w:color w:val="000000"/>
        </w:rPr>
      </w:pPr>
      <w:r w:rsidRPr="001A0F55">
        <w:rPr>
          <w:rFonts w:ascii="Arial" w:eastAsia="Times New Roman" w:hAnsi="Arial" w:cs="Arial"/>
          <w:color w:val="000000"/>
        </w:rPr>
        <w:t>Some states have also invested significantly in food waste processing facilities where food otherwise destined for landfill is transformed into either energy through bio digestion or compost. This has largely been achieved through grants and partnerships between governments and private companies. While there are successful examples of private sector infrastructure, government investment helps ensure the viability of these ventures as local markets for compost develop. Also, the significant capital required for bio digestion at scale may be prohibitive without government investment.</w:t>
      </w:r>
    </w:p>
    <w:p w14:paraId="7219F2DA" w14:textId="77777777" w:rsidR="009904EF" w:rsidRPr="001A0F55" w:rsidRDefault="009904EF" w:rsidP="00DC62E3">
      <w:pPr>
        <w:rPr>
          <w:rFonts w:ascii="Arial" w:hAnsi="Arial" w:cs="Arial"/>
        </w:rPr>
      </w:pPr>
    </w:p>
    <w:p w14:paraId="68C92AA1" w14:textId="289A13A2" w:rsidR="009904EF" w:rsidRPr="00465DBA" w:rsidRDefault="009904EF" w:rsidP="008F0AE1">
      <w:pPr>
        <w:pStyle w:val="Heading1"/>
        <w:numPr>
          <w:ilvl w:val="0"/>
          <w:numId w:val="14"/>
        </w:numPr>
        <w:ind w:left="720" w:hanging="720"/>
        <w:rPr>
          <w:rFonts w:ascii="Arial" w:hAnsi="Arial" w:cs="Arial"/>
          <w:color w:val="009444"/>
          <w:sz w:val="32"/>
          <w:szCs w:val="32"/>
        </w:rPr>
      </w:pPr>
      <w:bookmarkStart w:id="69" w:name="_Toc23253447"/>
      <w:r w:rsidRPr="00465DBA">
        <w:rPr>
          <w:rFonts w:ascii="Arial" w:hAnsi="Arial" w:cs="Arial"/>
          <w:color w:val="009444"/>
          <w:sz w:val="32"/>
          <w:szCs w:val="32"/>
        </w:rPr>
        <w:t>Monitoring and Evaluat</w:t>
      </w:r>
      <w:r w:rsidR="00332E67" w:rsidRPr="00465DBA">
        <w:rPr>
          <w:rFonts w:ascii="Arial" w:hAnsi="Arial" w:cs="Arial"/>
          <w:color w:val="009444"/>
          <w:sz w:val="32"/>
          <w:szCs w:val="32"/>
        </w:rPr>
        <w:t xml:space="preserve">ing </w:t>
      </w:r>
      <w:r w:rsidR="001973BB" w:rsidRPr="00465DBA">
        <w:rPr>
          <w:rFonts w:ascii="Arial" w:hAnsi="Arial" w:cs="Arial"/>
          <w:color w:val="009444"/>
          <w:sz w:val="32"/>
          <w:szCs w:val="32"/>
        </w:rPr>
        <w:t>Progress on F</w:t>
      </w:r>
      <w:r w:rsidR="00332E67" w:rsidRPr="00465DBA">
        <w:rPr>
          <w:rFonts w:ascii="Arial" w:hAnsi="Arial" w:cs="Arial"/>
          <w:color w:val="009444"/>
          <w:sz w:val="32"/>
          <w:szCs w:val="32"/>
        </w:rPr>
        <w:t xml:space="preserve">ood </w:t>
      </w:r>
      <w:r w:rsidR="001973BB" w:rsidRPr="00465DBA">
        <w:rPr>
          <w:rFonts w:ascii="Arial" w:hAnsi="Arial" w:cs="Arial"/>
          <w:color w:val="009444"/>
          <w:sz w:val="32"/>
          <w:szCs w:val="32"/>
        </w:rPr>
        <w:t>W</w:t>
      </w:r>
      <w:r w:rsidR="00332E67" w:rsidRPr="00465DBA">
        <w:rPr>
          <w:rFonts w:ascii="Arial" w:hAnsi="Arial" w:cs="Arial"/>
          <w:color w:val="009444"/>
          <w:sz w:val="32"/>
          <w:szCs w:val="32"/>
        </w:rPr>
        <w:t xml:space="preserve">aste </w:t>
      </w:r>
      <w:r w:rsidR="001973BB" w:rsidRPr="00465DBA">
        <w:rPr>
          <w:rFonts w:ascii="Arial" w:hAnsi="Arial" w:cs="Arial"/>
          <w:color w:val="009444"/>
          <w:sz w:val="32"/>
          <w:szCs w:val="32"/>
        </w:rPr>
        <w:t>R</w:t>
      </w:r>
      <w:r w:rsidR="00332E67" w:rsidRPr="00465DBA">
        <w:rPr>
          <w:rFonts w:ascii="Arial" w:hAnsi="Arial" w:cs="Arial"/>
          <w:color w:val="009444"/>
          <w:sz w:val="32"/>
          <w:szCs w:val="32"/>
        </w:rPr>
        <w:t xml:space="preserve">eduction and </w:t>
      </w:r>
      <w:r w:rsidR="001973BB" w:rsidRPr="00465DBA">
        <w:rPr>
          <w:rFonts w:ascii="Arial" w:hAnsi="Arial" w:cs="Arial"/>
          <w:color w:val="009444"/>
          <w:sz w:val="32"/>
          <w:szCs w:val="32"/>
        </w:rPr>
        <w:t>R</w:t>
      </w:r>
      <w:r w:rsidR="00332E67" w:rsidRPr="00465DBA">
        <w:rPr>
          <w:rFonts w:ascii="Arial" w:hAnsi="Arial" w:cs="Arial"/>
          <w:color w:val="009444"/>
          <w:sz w:val="32"/>
          <w:szCs w:val="32"/>
        </w:rPr>
        <w:t>ecovery.</w:t>
      </w:r>
      <w:bookmarkEnd w:id="69"/>
      <w:r w:rsidR="00332E67" w:rsidRPr="00465DBA">
        <w:rPr>
          <w:rFonts w:ascii="Arial" w:hAnsi="Arial" w:cs="Arial"/>
          <w:color w:val="009444"/>
          <w:sz w:val="32"/>
          <w:szCs w:val="32"/>
        </w:rPr>
        <w:t xml:space="preserve"> </w:t>
      </w:r>
    </w:p>
    <w:p w14:paraId="0713A4E2" w14:textId="77777777" w:rsidR="00FA0697" w:rsidRPr="008F0AE1" w:rsidRDefault="00FA0697" w:rsidP="00DC62E3">
      <w:pPr>
        <w:pStyle w:val="ListParagraph"/>
        <w:ind w:left="0"/>
        <w:rPr>
          <w:rFonts w:ascii="Arial" w:hAnsi="Arial" w:cs="Arial"/>
          <w:b/>
          <w:bCs/>
          <w:color w:val="009444"/>
        </w:rPr>
      </w:pPr>
    </w:p>
    <w:p w14:paraId="42CE2B5D" w14:textId="1914D280" w:rsidR="00FA0697" w:rsidRPr="008F0AE1" w:rsidRDefault="00F43D3E" w:rsidP="00DC62E3">
      <w:pPr>
        <w:pStyle w:val="Heading2"/>
        <w:rPr>
          <w:rFonts w:ascii="Arial" w:hAnsi="Arial" w:cs="Arial"/>
          <w:b/>
          <w:bCs/>
          <w:color w:val="009444"/>
          <w:sz w:val="24"/>
          <w:szCs w:val="24"/>
        </w:rPr>
      </w:pPr>
      <w:bookmarkStart w:id="70" w:name="_Toc23253448"/>
      <w:r w:rsidRPr="008F0AE1">
        <w:rPr>
          <w:rFonts w:ascii="Arial" w:hAnsi="Arial" w:cs="Arial"/>
          <w:b/>
          <w:bCs/>
          <w:color w:val="009444"/>
          <w:sz w:val="24"/>
          <w:szCs w:val="24"/>
        </w:rPr>
        <w:t xml:space="preserve">4.1 </w:t>
      </w:r>
      <w:r w:rsidR="00FA0697" w:rsidRPr="008F0AE1">
        <w:rPr>
          <w:rFonts w:ascii="Arial" w:hAnsi="Arial" w:cs="Arial"/>
          <w:b/>
          <w:bCs/>
          <w:color w:val="009444"/>
          <w:sz w:val="24"/>
          <w:szCs w:val="24"/>
        </w:rPr>
        <w:t>Inputs to developing a MERI framework</w:t>
      </w:r>
      <w:bookmarkEnd w:id="70"/>
      <w:r w:rsidR="00FA0697" w:rsidRPr="008F0AE1">
        <w:rPr>
          <w:rFonts w:ascii="Arial" w:hAnsi="Arial" w:cs="Arial"/>
          <w:b/>
          <w:bCs/>
          <w:color w:val="009444"/>
          <w:sz w:val="24"/>
          <w:szCs w:val="24"/>
        </w:rPr>
        <w:t xml:space="preserve"> </w:t>
      </w:r>
    </w:p>
    <w:p w14:paraId="0C11E28A" w14:textId="77777777" w:rsidR="00FA0697" w:rsidRPr="001A0F55" w:rsidRDefault="00FA0697" w:rsidP="00DC62E3">
      <w:pPr>
        <w:pStyle w:val="ListParagraph"/>
        <w:ind w:left="0"/>
        <w:rPr>
          <w:rFonts w:ascii="Arial" w:hAnsi="Arial" w:cs="Arial"/>
        </w:rPr>
      </w:pPr>
    </w:p>
    <w:p w14:paraId="304E2BA0" w14:textId="2FCEB9D9" w:rsidR="00217459" w:rsidRPr="001A0F55" w:rsidRDefault="00CD2BA0" w:rsidP="00CF4858">
      <w:pPr>
        <w:jc w:val="both"/>
        <w:rPr>
          <w:rFonts w:ascii="Arial" w:hAnsi="Arial" w:cs="Arial"/>
        </w:rPr>
      </w:pPr>
      <w:r w:rsidRPr="001A0F55">
        <w:rPr>
          <w:rFonts w:ascii="Arial" w:hAnsi="Arial" w:cs="Arial"/>
        </w:rPr>
        <w:t>Understanding what needs to be measured, by whom, to make what decision(s) is the essence of an effective Monitoring, Evaluation, Reporting and Improvement (MERI</w:t>
      </w:r>
      <w:r w:rsidR="00FA0697" w:rsidRPr="001A0F55">
        <w:rPr>
          <w:rFonts w:ascii="Arial" w:hAnsi="Arial" w:cs="Arial"/>
        </w:rPr>
        <w:t xml:space="preserve">) framework. </w:t>
      </w:r>
      <w:r w:rsidR="00217459" w:rsidRPr="001A0F55">
        <w:rPr>
          <w:rFonts w:ascii="Arial" w:hAnsi="Arial" w:cs="Arial"/>
        </w:rPr>
        <w:t>Many e</w:t>
      </w:r>
      <w:r w:rsidR="00F740A0" w:rsidRPr="001A0F55">
        <w:rPr>
          <w:rFonts w:ascii="Arial" w:hAnsi="Arial" w:cs="Arial"/>
        </w:rPr>
        <w:t>ffective</w:t>
      </w:r>
      <w:r w:rsidR="00FA0697" w:rsidRPr="001A0F55">
        <w:rPr>
          <w:rFonts w:ascii="Arial" w:hAnsi="Arial" w:cs="Arial"/>
        </w:rPr>
        <w:t xml:space="preserve"> MERI </w:t>
      </w:r>
      <w:r w:rsidR="00F740A0" w:rsidRPr="001A0F55">
        <w:rPr>
          <w:rFonts w:ascii="Arial" w:hAnsi="Arial" w:cs="Arial"/>
        </w:rPr>
        <w:t xml:space="preserve">frameworks </w:t>
      </w:r>
      <w:r w:rsidR="00561D2B" w:rsidRPr="001A0F55">
        <w:rPr>
          <w:rFonts w:ascii="Arial" w:hAnsi="Arial" w:cs="Arial"/>
        </w:rPr>
        <w:t xml:space="preserve">related to the UN SDGs </w:t>
      </w:r>
      <w:r w:rsidR="00217459" w:rsidRPr="001A0F55">
        <w:rPr>
          <w:rFonts w:ascii="Arial" w:hAnsi="Arial" w:cs="Arial"/>
        </w:rPr>
        <w:t xml:space="preserve">apply </w:t>
      </w:r>
      <w:r w:rsidR="00F740A0" w:rsidRPr="001A0F55">
        <w:rPr>
          <w:rFonts w:ascii="Arial" w:hAnsi="Arial" w:cs="Arial"/>
        </w:rPr>
        <w:t xml:space="preserve">the following </w:t>
      </w:r>
      <w:r w:rsidR="001973BB" w:rsidRPr="001A0F55">
        <w:rPr>
          <w:rFonts w:ascii="Arial" w:hAnsi="Arial" w:cs="Arial"/>
        </w:rPr>
        <w:t xml:space="preserve">five good practice criteria </w:t>
      </w:r>
      <w:r w:rsidR="002A1713" w:rsidRPr="001A0F55">
        <w:rPr>
          <w:rFonts w:ascii="Arial" w:hAnsi="Arial" w:cs="Arial"/>
        </w:rPr>
        <w:t xml:space="preserve">for evaluation </w:t>
      </w:r>
      <w:r w:rsidR="001973BB" w:rsidRPr="001A0F55">
        <w:rPr>
          <w:rFonts w:ascii="Arial" w:hAnsi="Arial" w:cs="Arial"/>
        </w:rPr>
        <w:t>used by the OECD</w:t>
      </w:r>
      <w:r w:rsidRPr="001A0F55">
        <w:rPr>
          <w:rFonts w:ascii="Arial" w:hAnsi="Arial" w:cs="Arial"/>
        </w:rPr>
        <w:t>:</w:t>
      </w:r>
      <w:r w:rsidR="001973BB" w:rsidRPr="001A0F55">
        <w:rPr>
          <w:rFonts w:ascii="Arial" w:hAnsi="Arial" w:cs="Arial"/>
        </w:rPr>
        <w:t xml:space="preserve"> </w:t>
      </w:r>
    </w:p>
    <w:p w14:paraId="263CE854" w14:textId="12050025" w:rsidR="00217459" w:rsidRPr="001A0F55" w:rsidRDefault="00217459" w:rsidP="00DC62E3">
      <w:pPr>
        <w:rPr>
          <w:rFonts w:ascii="Arial" w:hAnsi="Arial" w:cs="Arial"/>
        </w:rPr>
      </w:pPr>
    </w:p>
    <w:p w14:paraId="48FC2D37" w14:textId="77777777" w:rsidR="00F139B6" w:rsidRDefault="00F139B6">
      <w:pPr>
        <w:rPr>
          <w:rFonts w:ascii="Arial" w:hAnsi="Arial" w:cs="Arial"/>
          <w:i/>
          <w:iCs/>
          <w:color w:val="808080" w:themeColor="background1" w:themeShade="80"/>
          <w:sz w:val="18"/>
          <w:szCs w:val="18"/>
        </w:rPr>
      </w:pPr>
      <w:bookmarkStart w:id="71" w:name="_Toc20348938"/>
      <w:bookmarkStart w:id="72" w:name="_Toc23170689"/>
      <w:r>
        <w:rPr>
          <w:rFonts w:ascii="Arial" w:hAnsi="Arial" w:cs="Arial"/>
          <w:color w:val="808080" w:themeColor="background1" w:themeShade="80"/>
        </w:rPr>
        <w:br w:type="page"/>
      </w:r>
    </w:p>
    <w:p w14:paraId="7EA3F180" w14:textId="50CC4EE9" w:rsidR="00A30354" w:rsidRPr="008F0AE1" w:rsidRDefault="00A30354" w:rsidP="00A30354">
      <w:pPr>
        <w:pStyle w:val="Caption"/>
        <w:keepNext/>
        <w:rPr>
          <w:rFonts w:ascii="Arial" w:hAnsi="Arial" w:cs="Arial"/>
          <w:color w:val="808080" w:themeColor="background1" w:themeShade="80"/>
        </w:rPr>
      </w:pPr>
      <w:r w:rsidRPr="008F0AE1">
        <w:rPr>
          <w:rFonts w:ascii="Arial" w:hAnsi="Arial" w:cs="Arial"/>
          <w:color w:val="808080" w:themeColor="background1" w:themeShade="80"/>
        </w:rPr>
        <w:t xml:space="preserve">Table </w:t>
      </w:r>
      <w:r w:rsidR="001C7093" w:rsidRPr="008F0AE1">
        <w:rPr>
          <w:rFonts w:ascii="Arial" w:hAnsi="Arial" w:cs="Arial"/>
          <w:color w:val="808080" w:themeColor="background1" w:themeShade="80"/>
        </w:rPr>
        <w:fldChar w:fldCharType="begin"/>
      </w:r>
      <w:r w:rsidR="001C7093" w:rsidRPr="008F0AE1">
        <w:rPr>
          <w:rFonts w:ascii="Arial" w:hAnsi="Arial" w:cs="Arial"/>
          <w:color w:val="808080" w:themeColor="background1" w:themeShade="80"/>
        </w:rPr>
        <w:instrText xml:space="preserve"> SEQ Table \* ARABIC </w:instrText>
      </w:r>
      <w:r w:rsidR="001C7093" w:rsidRPr="008F0AE1">
        <w:rPr>
          <w:rFonts w:ascii="Arial" w:hAnsi="Arial" w:cs="Arial"/>
          <w:color w:val="808080" w:themeColor="background1" w:themeShade="80"/>
        </w:rPr>
        <w:fldChar w:fldCharType="separate"/>
      </w:r>
      <w:r w:rsidR="00271506">
        <w:rPr>
          <w:rFonts w:ascii="Arial" w:hAnsi="Arial" w:cs="Arial"/>
          <w:noProof/>
          <w:color w:val="808080" w:themeColor="background1" w:themeShade="80"/>
        </w:rPr>
        <w:t>7</w:t>
      </w:r>
      <w:r w:rsidR="001C7093" w:rsidRPr="008F0AE1">
        <w:rPr>
          <w:rFonts w:ascii="Arial" w:hAnsi="Arial" w:cs="Arial"/>
          <w:noProof/>
          <w:color w:val="808080" w:themeColor="background1" w:themeShade="80"/>
        </w:rPr>
        <w:fldChar w:fldCharType="end"/>
      </w:r>
      <w:r w:rsidRPr="008F0AE1">
        <w:rPr>
          <w:rFonts w:ascii="Arial" w:hAnsi="Arial" w:cs="Arial"/>
          <w:color w:val="808080" w:themeColor="background1" w:themeShade="80"/>
        </w:rPr>
        <w:t>: Good practice criteria for evaluation</w:t>
      </w:r>
      <w:sdt>
        <w:sdtPr>
          <w:rPr>
            <w:rFonts w:ascii="Arial" w:hAnsi="Arial" w:cs="Arial"/>
            <w:color w:val="808080" w:themeColor="background1" w:themeShade="80"/>
          </w:rPr>
          <w:id w:val="-2020542364"/>
          <w:citation/>
        </w:sdtPr>
        <w:sdtEndPr/>
        <w:sdtContent>
          <w:r w:rsidRPr="008F0AE1">
            <w:rPr>
              <w:rFonts w:ascii="Arial" w:hAnsi="Arial" w:cs="Arial"/>
              <w:color w:val="808080" w:themeColor="background1" w:themeShade="80"/>
            </w:rPr>
            <w:fldChar w:fldCharType="begin"/>
          </w:r>
          <w:r w:rsidRPr="008F0AE1">
            <w:rPr>
              <w:rFonts w:ascii="Arial" w:hAnsi="Arial" w:cs="Arial"/>
              <w:color w:val="808080" w:themeColor="background1" w:themeShade="80"/>
            </w:rPr>
            <w:instrText xml:space="preserve"> CITATION OEC10 \l 3081 </w:instrText>
          </w:r>
          <w:r w:rsidRPr="008F0AE1">
            <w:rPr>
              <w:rFonts w:ascii="Arial" w:hAnsi="Arial" w:cs="Arial"/>
              <w:color w:val="808080" w:themeColor="background1" w:themeShade="80"/>
            </w:rPr>
            <w:fldChar w:fldCharType="separate"/>
          </w:r>
          <w:r w:rsidRPr="008F0AE1">
            <w:rPr>
              <w:rFonts w:ascii="Arial" w:hAnsi="Arial" w:cs="Arial"/>
              <w:noProof/>
              <w:color w:val="808080" w:themeColor="background1" w:themeShade="80"/>
            </w:rPr>
            <w:t xml:space="preserve"> (OECD, 2010)</w:t>
          </w:r>
          <w:r w:rsidRPr="008F0AE1">
            <w:rPr>
              <w:rFonts w:ascii="Arial" w:hAnsi="Arial" w:cs="Arial"/>
              <w:color w:val="808080" w:themeColor="background1" w:themeShade="80"/>
            </w:rPr>
            <w:fldChar w:fldCharType="end"/>
          </w:r>
        </w:sdtContent>
      </w:sdt>
      <w:bookmarkEnd w:id="71"/>
      <w:bookmarkEnd w:id="72"/>
    </w:p>
    <w:tbl>
      <w:tblPr>
        <w:tblStyle w:val="TableGrid"/>
        <w:tblW w:w="0" w:type="auto"/>
        <w:tblLook w:val="04A0" w:firstRow="1" w:lastRow="0" w:firstColumn="1" w:lastColumn="0" w:noHBand="0" w:noVBand="1"/>
      </w:tblPr>
      <w:tblGrid>
        <w:gridCol w:w="1838"/>
        <w:gridCol w:w="7172"/>
      </w:tblGrid>
      <w:tr w:rsidR="00561D2B" w:rsidRPr="001A0F55" w14:paraId="38B4FB3B" w14:textId="77777777" w:rsidTr="008F0AE1">
        <w:tc>
          <w:tcPr>
            <w:tcW w:w="1838" w:type="dxa"/>
            <w:shd w:val="clear" w:color="auto" w:fill="009444"/>
          </w:tcPr>
          <w:p w14:paraId="40E891F7" w14:textId="77777777" w:rsidR="00561D2B" w:rsidRPr="001A0F55" w:rsidRDefault="00561D2B" w:rsidP="00DC62E3">
            <w:pPr>
              <w:rPr>
                <w:rFonts w:ascii="Arial" w:hAnsi="Arial" w:cs="Arial"/>
                <w:color w:val="FFFFFF" w:themeColor="background1"/>
              </w:rPr>
            </w:pPr>
            <w:r w:rsidRPr="001A0F55">
              <w:rPr>
                <w:rFonts w:ascii="Arial" w:hAnsi="Arial" w:cs="Arial"/>
                <w:color w:val="FFFFFF" w:themeColor="background1"/>
              </w:rPr>
              <w:t xml:space="preserve">Good Practice Evaluation Criteria </w:t>
            </w:r>
          </w:p>
        </w:tc>
        <w:tc>
          <w:tcPr>
            <w:tcW w:w="7172" w:type="dxa"/>
            <w:shd w:val="clear" w:color="auto" w:fill="009444"/>
          </w:tcPr>
          <w:p w14:paraId="3534768E" w14:textId="7274A70A" w:rsidR="00561D2B" w:rsidRPr="001A0F55" w:rsidRDefault="00561D2B" w:rsidP="00DC62E3">
            <w:pPr>
              <w:rPr>
                <w:rFonts w:ascii="Arial" w:hAnsi="Arial" w:cs="Arial"/>
                <w:color w:val="FFFFFF" w:themeColor="background1"/>
              </w:rPr>
            </w:pPr>
            <w:r w:rsidRPr="001A0F55">
              <w:rPr>
                <w:rFonts w:ascii="Arial" w:hAnsi="Arial" w:cs="Arial"/>
                <w:color w:val="FFFFFF" w:themeColor="background1"/>
              </w:rPr>
              <w:t>OECD  Development Evaluation criteria explanations</w:t>
            </w:r>
          </w:p>
        </w:tc>
      </w:tr>
      <w:tr w:rsidR="00561D2B" w:rsidRPr="001A0F55" w14:paraId="1BADF0A8" w14:textId="77777777" w:rsidTr="008F0AE1">
        <w:tc>
          <w:tcPr>
            <w:tcW w:w="1838" w:type="dxa"/>
            <w:shd w:val="clear" w:color="auto" w:fill="E2EFD9" w:themeFill="accent6" w:themeFillTint="33"/>
          </w:tcPr>
          <w:p w14:paraId="1216D184" w14:textId="77777777" w:rsidR="00561D2B" w:rsidRPr="001A0F55" w:rsidRDefault="00561D2B" w:rsidP="00DC62E3">
            <w:pPr>
              <w:rPr>
                <w:rFonts w:ascii="Arial" w:hAnsi="Arial" w:cs="Arial"/>
              </w:rPr>
            </w:pPr>
            <w:r w:rsidRPr="001A0F55">
              <w:rPr>
                <w:rFonts w:ascii="Arial" w:hAnsi="Arial" w:cs="Arial"/>
              </w:rPr>
              <w:t xml:space="preserve">Relevance </w:t>
            </w:r>
          </w:p>
        </w:tc>
        <w:tc>
          <w:tcPr>
            <w:tcW w:w="7172" w:type="dxa"/>
          </w:tcPr>
          <w:p w14:paraId="10706895" w14:textId="77777777" w:rsidR="00561D2B" w:rsidRPr="001A0F55" w:rsidRDefault="00561D2B" w:rsidP="00CF4858">
            <w:pPr>
              <w:spacing w:before="75" w:after="75"/>
              <w:jc w:val="both"/>
              <w:rPr>
                <w:rFonts w:ascii="Arial" w:eastAsia="Times New Roman" w:hAnsi="Arial" w:cs="Arial"/>
                <w:sz w:val="20"/>
                <w:szCs w:val="20"/>
                <w:lang w:eastAsia="en-GB"/>
              </w:rPr>
            </w:pPr>
            <w:r w:rsidRPr="001A0F55">
              <w:rPr>
                <w:rFonts w:ascii="Arial" w:eastAsia="Times New Roman" w:hAnsi="Arial" w:cs="Arial"/>
                <w:sz w:val="20"/>
                <w:szCs w:val="20"/>
                <w:lang w:eastAsia="en-GB"/>
              </w:rPr>
              <w:t>The extent to which the aid activity is suited to the priorities and policies of the target group, recipient and donor.</w:t>
            </w:r>
          </w:p>
          <w:p w14:paraId="4368D560" w14:textId="7AB76A39" w:rsidR="00561D2B" w:rsidRPr="001A0F55" w:rsidRDefault="00561D2B" w:rsidP="00CF4858">
            <w:pPr>
              <w:spacing w:before="75" w:after="75"/>
              <w:jc w:val="both"/>
              <w:rPr>
                <w:rFonts w:ascii="Arial" w:eastAsia="Times New Roman" w:hAnsi="Arial" w:cs="Arial"/>
                <w:sz w:val="20"/>
                <w:szCs w:val="20"/>
                <w:lang w:eastAsia="en-GB"/>
              </w:rPr>
            </w:pPr>
            <w:r w:rsidRPr="001A0F55">
              <w:rPr>
                <w:rFonts w:ascii="Arial" w:eastAsia="Times New Roman" w:hAnsi="Arial" w:cs="Arial"/>
                <w:sz w:val="20"/>
                <w:szCs w:val="20"/>
                <w:lang w:eastAsia="en-GB"/>
              </w:rPr>
              <w:br/>
              <w:t xml:space="preserve">In evaluating the relevance of a </w:t>
            </w:r>
            <w:r w:rsidR="009A2952">
              <w:rPr>
                <w:rFonts w:ascii="Arial" w:eastAsia="Times New Roman" w:hAnsi="Arial" w:cs="Arial"/>
                <w:sz w:val="20"/>
                <w:szCs w:val="20"/>
                <w:lang w:eastAsia="en-GB"/>
              </w:rPr>
              <w:t>program</w:t>
            </w:r>
            <w:r w:rsidRPr="001A0F55">
              <w:rPr>
                <w:rFonts w:ascii="Arial" w:eastAsia="Times New Roman" w:hAnsi="Arial" w:cs="Arial"/>
                <w:sz w:val="20"/>
                <w:szCs w:val="20"/>
                <w:lang w:eastAsia="en-GB"/>
              </w:rPr>
              <w:t xml:space="preserve"> or a project, it is useful to consider the following questions:</w:t>
            </w:r>
          </w:p>
          <w:p w14:paraId="27CE9506" w14:textId="697307AA" w:rsidR="00561D2B" w:rsidRPr="001A0F55" w:rsidRDefault="00561D2B" w:rsidP="00CF4858">
            <w:pPr>
              <w:numPr>
                <w:ilvl w:val="0"/>
                <w:numId w:val="30"/>
              </w:numPr>
              <w:tabs>
                <w:tab w:val="clear" w:pos="720"/>
                <w:tab w:val="num" w:pos="315"/>
              </w:tabs>
              <w:spacing w:before="100" w:beforeAutospacing="1" w:after="100" w:afterAutospacing="1"/>
              <w:ind w:left="315" w:right="360" w:hanging="315"/>
              <w:jc w:val="both"/>
              <w:rPr>
                <w:rFonts w:ascii="Arial" w:eastAsia="Times New Roman" w:hAnsi="Arial" w:cs="Arial"/>
                <w:sz w:val="20"/>
                <w:szCs w:val="20"/>
                <w:lang w:eastAsia="en-GB"/>
              </w:rPr>
            </w:pPr>
            <w:r w:rsidRPr="001A0F55">
              <w:rPr>
                <w:rFonts w:ascii="Arial" w:eastAsia="Times New Roman" w:hAnsi="Arial" w:cs="Arial"/>
                <w:sz w:val="20"/>
                <w:szCs w:val="20"/>
                <w:lang w:eastAsia="en-GB"/>
              </w:rPr>
              <w:t xml:space="preserve">To what extent are the objectives of the </w:t>
            </w:r>
            <w:r w:rsidR="009A2952">
              <w:rPr>
                <w:rFonts w:ascii="Arial" w:eastAsia="Times New Roman" w:hAnsi="Arial" w:cs="Arial"/>
                <w:sz w:val="20"/>
                <w:szCs w:val="20"/>
                <w:lang w:eastAsia="en-GB"/>
              </w:rPr>
              <w:t>program</w:t>
            </w:r>
            <w:r w:rsidRPr="001A0F55">
              <w:rPr>
                <w:rFonts w:ascii="Arial" w:eastAsia="Times New Roman" w:hAnsi="Arial" w:cs="Arial"/>
                <w:sz w:val="20"/>
                <w:szCs w:val="20"/>
                <w:lang w:eastAsia="en-GB"/>
              </w:rPr>
              <w:t xml:space="preserve"> still valid?</w:t>
            </w:r>
          </w:p>
          <w:p w14:paraId="3B37D628" w14:textId="7CF9E171" w:rsidR="00561D2B" w:rsidRPr="001A0F55" w:rsidRDefault="00561D2B" w:rsidP="00CF4858">
            <w:pPr>
              <w:numPr>
                <w:ilvl w:val="0"/>
                <w:numId w:val="30"/>
              </w:numPr>
              <w:tabs>
                <w:tab w:val="clear" w:pos="720"/>
                <w:tab w:val="num" w:pos="315"/>
              </w:tabs>
              <w:spacing w:before="100" w:beforeAutospacing="1" w:after="100" w:afterAutospacing="1"/>
              <w:ind w:left="315" w:right="360" w:hanging="315"/>
              <w:jc w:val="both"/>
              <w:rPr>
                <w:rFonts w:ascii="Arial" w:eastAsia="Times New Roman" w:hAnsi="Arial" w:cs="Arial"/>
                <w:sz w:val="20"/>
                <w:szCs w:val="20"/>
                <w:lang w:eastAsia="en-GB"/>
              </w:rPr>
            </w:pPr>
            <w:r w:rsidRPr="001A0F55">
              <w:rPr>
                <w:rFonts w:ascii="Arial" w:eastAsia="Times New Roman" w:hAnsi="Arial" w:cs="Arial"/>
                <w:sz w:val="20"/>
                <w:szCs w:val="20"/>
                <w:lang w:eastAsia="en-GB"/>
              </w:rPr>
              <w:t xml:space="preserve">Are the activities and outputs of the </w:t>
            </w:r>
            <w:r w:rsidR="009A2952">
              <w:rPr>
                <w:rFonts w:ascii="Arial" w:eastAsia="Times New Roman" w:hAnsi="Arial" w:cs="Arial"/>
                <w:sz w:val="20"/>
                <w:szCs w:val="20"/>
                <w:lang w:eastAsia="en-GB"/>
              </w:rPr>
              <w:t>program</w:t>
            </w:r>
            <w:r w:rsidRPr="001A0F55">
              <w:rPr>
                <w:rFonts w:ascii="Arial" w:eastAsia="Times New Roman" w:hAnsi="Arial" w:cs="Arial"/>
                <w:sz w:val="20"/>
                <w:szCs w:val="20"/>
                <w:lang w:eastAsia="en-GB"/>
              </w:rPr>
              <w:t xml:space="preserve"> consistent with the overall goal and the attainment of its objectives?</w:t>
            </w:r>
          </w:p>
          <w:p w14:paraId="681F813D" w14:textId="194AA058" w:rsidR="00561D2B" w:rsidRPr="001A0F55" w:rsidRDefault="00561D2B" w:rsidP="00D930AD">
            <w:pPr>
              <w:numPr>
                <w:ilvl w:val="0"/>
                <w:numId w:val="30"/>
              </w:numPr>
              <w:tabs>
                <w:tab w:val="clear" w:pos="720"/>
                <w:tab w:val="num" w:pos="315"/>
              </w:tabs>
              <w:spacing w:before="100" w:beforeAutospacing="1" w:after="100" w:afterAutospacing="1"/>
              <w:ind w:left="315" w:right="360" w:hanging="315"/>
              <w:jc w:val="both"/>
              <w:rPr>
                <w:rFonts w:ascii="Arial" w:hAnsi="Arial" w:cs="Arial"/>
              </w:rPr>
            </w:pPr>
            <w:r w:rsidRPr="001A0F55">
              <w:rPr>
                <w:rFonts w:ascii="Arial" w:eastAsia="Times New Roman" w:hAnsi="Arial" w:cs="Arial"/>
                <w:sz w:val="20"/>
                <w:szCs w:val="20"/>
                <w:lang w:eastAsia="en-GB"/>
              </w:rPr>
              <w:t xml:space="preserve">Are the activities and outputs of the </w:t>
            </w:r>
            <w:r w:rsidR="009A2952">
              <w:rPr>
                <w:rFonts w:ascii="Arial" w:eastAsia="Times New Roman" w:hAnsi="Arial" w:cs="Arial"/>
                <w:sz w:val="20"/>
                <w:szCs w:val="20"/>
                <w:lang w:eastAsia="en-GB"/>
              </w:rPr>
              <w:t>program</w:t>
            </w:r>
            <w:r w:rsidRPr="001A0F55">
              <w:rPr>
                <w:rFonts w:ascii="Arial" w:eastAsia="Times New Roman" w:hAnsi="Arial" w:cs="Arial"/>
                <w:sz w:val="20"/>
                <w:szCs w:val="20"/>
                <w:lang w:eastAsia="en-GB"/>
              </w:rPr>
              <w:t xml:space="preserve"> consistent with the intended impacts and effects?</w:t>
            </w:r>
          </w:p>
        </w:tc>
      </w:tr>
      <w:tr w:rsidR="00561D2B" w:rsidRPr="001A0F55" w14:paraId="426E1137" w14:textId="77777777" w:rsidTr="008F0AE1">
        <w:tc>
          <w:tcPr>
            <w:tcW w:w="1838" w:type="dxa"/>
            <w:shd w:val="clear" w:color="auto" w:fill="E2EFD9" w:themeFill="accent6" w:themeFillTint="33"/>
          </w:tcPr>
          <w:p w14:paraId="7AF61B4B" w14:textId="77777777" w:rsidR="00561D2B" w:rsidRPr="001A0F55" w:rsidRDefault="00561D2B" w:rsidP="00DC62E3">
            <w:pPr>
              <w:rPr>
                <w:rFonts w:ascii="Arial" w:hAnsi="Arial" w:cs="Arial"/>
              </w:rPr>
            </w:pPr>
            <w:r w:rsidRPr="001A0F55">
              <w:rPr>
                <w:rFonts w:ascii="Arial" w:hAnsi="Arial" w:cs="Arial"/>
              </w:rPr>
              <w:t>Efficiency</w:t>
            </w:r>
          </w:p>
        </w:tc>
        <w:tc>
          <w:tcPr>
            <w:tcW w:w="7172" w:type="dxa"/>
          </w:tcPr>
          <w:p w14:paraId="4E820A46" w14:textId="77777777" w:rsidR="00561D2B" w:rsidRPr="001A0F55" w:rsidRDefault="00561D2B" w:rsidP="00CF4858">
            <w:pPr>
              <w:jc w:val="both"/>
              <w:rPr>
                <w:rFonts w:ascii="Arial" w:eastAsia="Times New Roman" w:hAnsi="Arial" w:cs="Arial"/>
                <w:sz w:val="20"/>
                <w:szCs w:val="20"/>
                <w:lang w:eastAsia="en-GB"/>
              </w:rPr>
            </w:pPr>
            <w:r w:rsidRPr="001A0F55">
              <w:rPr>
                <w:rFonts w:ascii="Arial" w:eastAsia="Times New Roman" w:hAnsi="Arial" w:cs="Arial"/>
                <w:sz w:val="20"/>
                <w:szCs w:val="20"/>
                <w:lang w:eastAsia="en-GB"/>
              </w:rPr>
              <w:t xml:space="preserve">Efficiency measures the outputs -- qualitative and quantitative -- in relation to the inputs. It is an economic term which signifies that the aid uses the least costly resources possible in order to achieve the desired results. </w:t>
            </w:r>
          </w:p>
          <w:p w14:paraId="6DD10D59" w14:textId="77777777" w:rsidR="00561D2B" w:rsidRPr="001A0F55" w:rsidRDefault="00561D2B" w:rsidP="00CF4858">
            <w:pPr>
              <w:jc w:val="both"/>
              <w:rPr>
                <w:rFonts w:ascii="Arial" w:eastAsia="Times New Roman" w:hAnsi="Arial" w:cs="Arial"/>
                <w:sz w:val="20"/>
                <w:szCs w:val="20"/>
                <w:lang w:eastAsia="en-GB"/>
              </w:rPr>
            </w:pPr>
            <w:r w:rsidRPr="001A0F55">
              <w:rPr>
                <w:rFonts w:ascii="Arial" w:eastAsia="Times New Roman" w:hAnsi="Arial" w:cs="Arial"/>
                <w:sz w:val="20"/>
                <w:szCs w:val="20"/>
                <w:lang w:eastAsia="en-GB"/>
              </w:rPr>
              <w:t>This generally requires comparing alternative approaches to achieving the same outputs, to see whether the most efficient process has been adopted.</w:t>
            </w:r>
          </w:p>
          <w:p w14:paraId="07F9FB15" w14:textId="5EF5FFD9" w:rsidR="00561D2B" w:rsidRPr="001A0F55" w:rsidRDefault="00561D2B" w:rsidP="00CF4858">
            <w:pPr>
              <w:spacing w:before="75" w:after="75"/>
              <w:jc w:val="both"/>
              <w:rPr>
                <w:rFonts w:ascii="Arial" w:eastAsia="Times New Roman" w:hAnsi="Arial" w:cs="Arial"/>
                <w:sz w:val="20"/>
                <w:szCs w:val="20"/>
                <w:lang w:eastAsia="en-GB"/>
              </w:rPr>
            </w:pPr>
            <w:r w:rsidRPr="001A0F55">
              <w:rPr>
                <w:rFonts w:ascii="Arial" w:eastAsia="Times New Roman" w:hAnsi="Arial" w:cs="Arial"/>
                <w:sz w:val="20"/>
                <w:szCs w:val="20"/>
                <w:lang w:eastAsia="en-GB"/>
              </w:rPr>
              <w:br/>
              <w:t xml:space="preserve">When evaluating the efficiency of a </w:t>
            </w:r>
            <w:r w:rsidR="009A2952">
              <w:rPr>
                <w:rFonts w:ascii="Arial" w:eastAsia="Times New Roman" w:hAnsi="Arial" w:cs="Arial"/>
                <w:sz w:val="20"/>
                <w:szCs w:val="20"/>
                <w:lang w:eastAsia="en-GB"/>
              </w:rPr>
              <w:t>program</w:t>
            </w:r>
            <w:r w:rsidRPr="001A0F55">
              <w:rPr>
                <w:rFonts w:ascii="Arial" w:eastAsia="Times New Roman" w:hAnsi="Arial" w:cs="Arial"/>
                <w:sz w:val="20"/>
                <w:szCs w:val="20"/>
                <w:lang w:eastAsia="en-GB"/>
              </w:rPr>
              <w:t xml:space="preserve"> or a project, it is useful to consider the following questions:</w:t>
            </w:r>
          </w:p>
          <w:p w14:paraId="1C220FE6" w14:textId="77777777" w:rsidR="00561D2B" w:rsidRPr="001A0F55" w:rsidRDefault="00561D2B" w:rsidP="00CF4858">
            <w:pPr>
              <w:numPr>
                <w:ilvl w:val="0"/>
                <w:numId w:val="32"/>
              </w:numPr>
              <w:tabs>
                <w:tab w:val="clear" w:pos="720"/>
                <w:tab w:val="num" w:pos="315"/>
              </w:tabs>
              <w:spacing w:before="100" w:beforeAutospacing="1" w:after="100" w:afterAutospacing="1"/>
              <w:ind w:left="315" w:right="360" w:hanging="315"/>
              <w:jc w:val="both"/>
              <w:rPr>
                <w:rFonts w:ascii="Arial" w:eastAsia="Times New Roman" w:hAnsi="Arial" w:cs="Arial"/>
                <w:sz w:val="20"/>
                <w:szCs w:val="20"/>
                <w:lang w:eastAsia="en-GB"/>
              </w:rPr>
            </w:pPr>
            <w:r w:rsidRPr="001A0F55">
              <w:rPr>
                <w:rFonts w:ascii="Arial" w:eastAsia="Times New Roman" w:hAnsi="Arial" w:cs="Arial"/>
                <w:sz w:val="20"/>
                <w:szCs w:val="20"/>
                <w:lang w:eastAsia="en-GB"/>
              </w:rPr>
              <w:t>Were activities cost-efficient?</w:t>
            </w:r>
          </w:p>
          <w:p w14:paraId="48AF415F" w14:textId="77777777" w:rsidR="00D930AD" w:rsidRDefault="00561D2B" w:rsidP="00CF4858">
            <w:pPr>
              <w:numPr>
                <w:ilvl w:val="0"/>
                <w:numId w:val="32"/>
              </w:numPr>
              <w:tabs>
                <w:tab w:val="clear" w:pos="720"/>
                <w:tab w:val="num" w:pos="315"/>
              </w:tabs>
              <w:spacing w:before="100" w:beforeAutospacing="1" w:after="100" w:afterAutospacing="1"/>
              <w:ind w:left="315" w:right="360" w:hanging="315"/>
              <w:jc w:val="both"/>
              <w:rPr>
                <w:rFonts w:ascii="Arial" w:eastAsia="Times New Roman" w:hAnsi="Arial" w:cs="Arial"/>
                <w:sz w:val="20"/>
                <w:szCs w:val="20"/>
                <w:lang w:eastAsia="en-GB"/>
              </w:rPr>
            </w:pPr>
            <w:r w:rsidRPr="001A0F55">
              <w:rPr>
                <w:rFonts w:ascii="Arial" w:eastAsia="Times New Roman" w:hAnsi="Arial" w:cs="Arial"/>
                <w:sz w:val="20"/>
                <w:szCs w:val="20"/>
                <w:lang w:eastAsia="en-GB"/>
              </w:rPr>
              <w:t>Were objectives achieved on time?</w:t>
            </w:r>
          </w:p>
          <w:p w14:paraId="6C48DDB3" w14:textId="27998C7C" w:rsidR="00561D2B" w:rsidRPr="00D930AD" w:rsidRDefault="00561D2B" w:rsidP="00CF4858">
            <w:pPr>
              <w:numPr>
                <w:ilvl w:val="0"/>
                <w:numId w:val="32"/>
              </w:numPr>
              <w:tabs>
                <w:tab w:val="clear" w:pos="720"/>
                <w:tab w:val="num" w:pos="315"/>
              </w:tabs>
              <w:spacing w:before="100" w:beforeAutospacing="1" w:after="100" w:afterAutospacing="1"/>
              <w:ind w:left="315" w:right="360" w:hanging="315"/>
              <w:jc w:val="both"/>
              <w:rPr>
                <w:rFonts w:ascii="Arial" w:eastAsia="Times New Roman" w:hAnsi="Arial" w:cs="Arial"/>
                <w:sz w:val="20"/>
                <w:szCs w:val="20"/>
                <w:lang w:eastAsia="en-GB"/>
              </w:rPr>
            </w:pPr>
            <w:r w:rsidRPr="00D930AD">
              <w:rPr>
                <w:rFonts w:ascii="Arial" w:eastAsia="Times New Roman" w:hAnsi="Arial" w:cs="Arial"/>
                <w:sz w:val="20"/>
                <w:szCs w:val="20"/>
                <w:lang w:eastAsia="en-GB"/>
              </w:rPr>
              <w:t xml:space="preserve">Was the </w:t>
            </w:r>
            <w:r w:rsidR="009A2952" w:rsidRPr="00D930AD">
              <w:rPr>
                <w:rFonts w:ascii="Arial" w:eastAsia="Times New Roman" w:hAnsi="Arial" w:cs="Arial"/>
                <w:sz w:val="20"/>
                <w:szCs w:val="20"/>
                <w:lang w:eastAsia="en-GB"/>
              </w:rPr>
              <w:t>program</w:t>
            </w:r>
            <w:r w:rsidRPr="00D930AD">
              <w:rPr>
                <w:rFonts w:ascii="Arial" w:eastAsia="Times New Roman" w:hAnsi="Arial" w:cs="Arial"/>
                <w:sz w:val="20"/>
                <w:szCs w:val="20"/>
                <w:lang w:eastAsia="en-GB"/>
              </w:rPr>
              <w:t xml:space="preserve"> or project implemented in the most efficient way compared to alternatives? </w:t>
            </w:r>
          </w:p>
        </w:tc>
      </w:tr>
      <w:tr w:rsidR="00561D2B" w:rsidRPr="001A0F55" w14:paraId="2140634E" w14:textId="77777777" w:rsidTr="008F0AE1">
        <w:tc>
          <w:tcPr>
            <w:tcW w:w="1838" w:type="dxa"/>
            <w:shd w:val="clear" w:color="auto" w:fill="E2EFD9" w:themeFill="accent6" w:themeFillTint="33"/>
          </w:tcPr>
          <w:p w14:paraId="1397481F" w14:textId="77777777" w:rsidR="00561D2B" w:rsidRPr="001A0F55" w:rsidRDefault="00561D2B" w:rsidP="00DC62E3">
            <w:pPr>
              <w:rPr>
                <w:rFonts w:ascii="Arial" w:hAnsi="Arial" w:cs="Arial"/>
              </w:rPr>
            </w:pPr>
            <w:r w:rsidRPr="001A0F55">
              <w:rPr>
                <w:rFonts w:ascii="Arial" w:hAnsi="Arial" w:cs="Arial"/>
              </w:rPr>
              <w:t>Effectiveness</w:t>
            </w:r>
          </w:p>
        </w:tc>
        <w:tc>
          <w:tcPr>
            <w:tcW w:w="7172" w:type="dxa"/>
          </w:tcPr>
          <w:p w14:paraId="2DB67846" w14:textId="77777777" w:rsidR="00561D2B" w:rsidRPr="001A0F55" w:rsidRDefault="00561D2B" w:rsidP="00CF4858">
            <w:pPr>
              <w:spacing w:before="75" w:after="75"/>
              <w:jc w:val="both"/>
              <w:rPr>
                <w:rFonts w:ascii="Arial" w:eastAsia="Times New Roman" w:hAnsi="Arial" w:cs="Arial"/>
                <w:sz w:val="20"/>
                <w:szCs w:val="20"/>
                <w:lang w:eastAsia="en-GB"/>
              </w:rPr>
            </w:pPr>
            <w:r w:rsidRPr="001A0F55">
              <w:rPr>
                <w:rFonts w:ascii="Arial" w:eastAsia="Times New Roman" w:hAnsi="Arial" w:cs="Arial"/>
                <w:sz w:val="20"/>
                <w:szCs w:val="20"/>
                <w:lang w:eastAsia="en-GB"/>
              </w:rPr>
              <w:t>A measure of the extent to which an aid activity attains its objectives.</w:t>
            </w:r>
          </w:p>
          <w:p w14:paraId="4C30D2F2" w14:textId="246290A2" w:rsidR="00561D2B" w:rsidRPr="001A0F55" w:rsidRDefault="00561D2B" w:rsidP="00CF4858">
            <w:pPr>
              <w:spacing w:before="75" w:after="75"/>
              <w:jc w:val="both"/>
              <w:rPr>
                <w:rFonts w:ascii="Arial" w:eastAsia="Times New Roman" w:hAnsi="Arial" w:cs="Arial"/>
                <w:sz w:val="20"/>
                <w:szCs w:val="20"/>
                <w:lang w:eastAsia="en-GB"/>
              </w:rPr>
            </w:pPr>
            <w:r w:rsidRPr="001A0F55">
              <w:rPr>
                <w:rFonts w:ascii="Arial" w:eastAsia="Times New Roman" w:hAnsi="Arial" w:cs="Arial"/>
                <w:sz w:val="20"/>
                <w:szCs w:val="20"/>
                <w:lang w:eastAsia="en-GB"/>
              </w:rPr>
              <w:br/>
              <w:t xml:space="preserve">In evaluating the effectiveness of a </w:t>
            </w:r>
            <w:r w:rsidR="009A2952">
              <w:rPr>
                <w:rFonts w:ascii="Arial" w:eastAsia="Times New Roman" w:hAnsi="Arial" w:cs="Arial"/>
                <w:sz w:val="20"/>
                <w:szCs w:val="20"/>
                <w:lang w:eastAsia="en-GB"/>
              </w:rPr>
              <w:t>program</w:t>
            </w:r>
            <w:r w:rsidRPr="001A0F55">
              <w:rPr>
                <w:rFonts w:ascii="Arial" w:eastAsia="Times New Roman" w:hAnsi="Arial" w:cs="Arial"/>
                <w:sz w:val="20"/>
                <w:szCs w:val="20"/>
                <w:lang w:eastAsia="en-GB"/>
              </w:rPr>
              <w:t xml:space="preserve"> or a project, it is useful to consider the following questions:</w:t>
            </w:r>
          </w:p>
          <w:p w14:paraId="7F1CA41F" w14:textId="77777777" w:rsidR="00D930AD" w:rsidRDefault="00561D2B" w:rsidP="00CF4858">
            <w:pPr>
              <w:numPr>
                <w:ilvl w:val="0"/>
                <w:numId w:val="31"/>
              </w:numPr>
              <w:tabs>
                <w:tab w:val="clear" w:pos="720"/>
              </w:tabs>
              <w:spacing w:before="100" w:beforeAutospacing="1" w:after="100" w:afterAutospacing="1"/>
              <w:ind w:left="315" w:right="360" w:hanging="315"/>
              <w:jc w:val="both"/>
              <w:rPr>
                <w:rFonts w:ascii="Arial" w:eastAsia="Times New Roman" w:hAnsi="Arial" w:cs="Arial"/>
                <w:sz w:val="20"/>
                <w:szCs w:val="20"/>
                <w:lang w:eastAsia="en-GB"/>
              </w:rPr>
            </w:pPr>
            <w:r w:rsidRPr="001A0F55">
              <w:rPr>
                <w:rFonts w:ascii="Arial" w:eastAsia="Times New Roman" w:hAnsi="Arial" w:cs="Arial"/>
                <w:sz w:val="20"/>
                <w:szCs w:val="20"/>
                <w:lang w:eastAsia="en-GB"/>
              </w:rPr>
              <w:t>To what extent were the objectives achieved / are likely to be achieved?</w:t>
            </w:r>
          </w:p>
          <w:p w14:paraId="52690061" w14:textId="1209054A" w:rsidR="00561D2B" w:rsidRPr="00D930AD" w:rsidRDefault="00561D2B" w:rsidP="00CF4858">
            <w:pPr>
              <w:numPr>
                <w:ilvl w:val="0"/>
                <w:numId w:val="31"/>
              </w:numPr>
              <w:tabs>
                <w:tab w:val="clear" w:pos="720"/>
              </w:tabs>
              <w:spacing w:before="100" w:beforeAutospacing="1" w:after="100" w:afterAutospacing="1"/>
              <w:ind w:left="315" w:right="360" w:hanging="315"/>
              <w:jc w:val="both"/>
              <w:rPr>
                <w:rFonts w:ascii="Arial" w:eastAsia="Times New Roman" w:hAnsi="Arial" w:cs="Arial"/>
                <w:sz w:val="20"/>
                <w:szCs w:val="20"/>
                <w:lang w:eastAsia="en-GB"/>
              </w:rPr>
            </w:pPr>
            <w:r w:rsidRPr="00D930AD">
              <w:rPr>
                <w:rFonts w:ascii="Arial" w:eastAsia="Times New Roman" w:hAnsi="Arial" w:cs="Arial"/>
                <w:sz w:val="20"/>
                <w:szCs w:val="20"/>
                <w:lang w:eastAsia="en-GB"/>
              </w:rPr>
              <w:t>What were the major factors influencing the achievement or non-achievement of the objectives?</w:t>
            </w:r>
          </w:p>
        </w:tc>
      </w:tr>
      <w:tr w:rsidR="00561D2B" w:rsidRPr="001A0F55" w14:paraId="2313A99C" w14:textId="77777777" w:rsidTr="008F0AE1">
        <w:tc>
          <w:tcPr>
            <w:tcW w:w="1838" w:type="dxa"/>
            <w:shd w:val="clear" w:color="auto" w:fill="E2EFD9" w:themeFill="accent6" w:themeFillTint="33"/>
          </w:tcPr>
          <w:p w14:paraId="3E2E678D" w14:textId="77777777" w:rsidR="00561D2B" w:rsidRPr="001A0F55" w:rsidRDefault="00561D2B" w:rsidP="00DC62E3">
            <w:pPr>
              <w:rPr>
                <w:rFonts w:ascii="Arial" w:hAnsi="Arial" w:cs="Arial"/>
              </w:rPr>
            </w:pPr>
            <w:r w:rsidRPr="001A0F55">
              <w:rPr>
                <w:rFonts w:ascii="Arial" w:hAnsi="Arial" w:cs="Arial"/>
              </w:rPr>
              <w:t xml:space="preserve">Impact </w:t>
            </w:r>
          </w:p>
        </w:tc>
        <w:tc>
          <w:tcPr>
            <w:tcW w:w="7172" w:type="dxa"/>
          </w:tcPr>
          <w:p w14:paraId="15475940" w14:textId="77777777" w:rsidR="00561D2B" w:rsidRPr="001A0F55" w:rsidRDefault="00561D2B" w:rsidP="00CF4858">
            <w:pPr>
              <w:jc w:val="both"/>
              <w:rPr>
                <w:rFonts w:ascii="Arial" w:eastAsia="Times New Roman" w:hAnsi="Arial" w:cs="Arial"/>
                <w:sz w:val="20"/>
                <w:szCs w:val="20"/>
                <w:lang w:eastAsia="en-GB"/>
              </w:rPr>
            </w:pPr>
            <w:r w:rsidRPr="001A0F55">
              <w:rPr>
                <w:rFonts w:ascii="Arial" w:eastAsia="Times New Roman" w:hAnsi="Arial" w:cs="Arial"/>
                <w:sz w:val="20"/>
                <w:szCs w:val="20"/>
                <w:lang w:eastAsia="en-GB"/>
              </w:rPr>
              <w:t xml:space="preserve">The positive and negative changes produced by a development intervention, directly or indirectly, intended or unintended. </w:t>
            </w:r>
          </w:p>
          <w:p w14:paraId="6D37BB99" w14:textId="77777777" w:rsidR="00561D2B" w:rsidRPr="001A0F55" w:rsidRDefault="00561D2B" w:rsidP="00CF4858">
            <w:pPr>
              <w:jc w:val="both"/>
              <w:rPr>
                <w:rFonts w:ascii="Arial" w:eastAsia="Times New Roman" w:hAnsi="Arial" w:cs="Arial"/>
                <w:sz w:val="20"/>
                <w:szCs w:val="20"/>
                <w:lang w:eastAsia="en-GB"/>
              </w:rPr>
            </w:pPr>
            <w:r w:rsidRPr="001A0F55">
              <w:rPr>
                <w:rFonts w:ascii="Arial" w:eastAsia="Times New Roman" w:hAnsi="Arial" w:cs="Arial"/>
                <w:sz w:val="20"/>
                <w:szCs w:val="20"/>
                <w:lang w:eastAsia="en-GB"/>
              </w:rPr>
              <w:t xml:space="preserve">This involves the main impacts and effects resulting from the activity on the local social, economic, environmental and other development indicators. The examination should be concerned with both intended and unintended results and must also </w:t>
            </w:r>
          </w:p>
          <w:p w14:paraId="0E24C423" w14:textId="77777777" w:rsidR="00561D2B" w:rsidRPr="001A0F55" w:rsidRDefault="00561D2B" w:rsidP="00CF4858">
            <w:pPr>
              <w:jc w:val="both"/>
              <w:rPr>
                <w:rFonts w:ascii="Arial" w:eastAsia="Times New Roman" w:hAnsi="Arial" w:cs="Arial"/>
                <w:sz w:val="20"/>
                <w:szCs w:val="20"/>
                <w:lang w:eastAsia="en-GB"/>
              </w:rPr>
            </w:pPr>
            <w:r w:rsidRPr="001A0F55">
              <w:rPr>
                <w:rFonts w:ascii="Arial" w:eastAsia="Times New Roman" w:hAnsi="Arial" w:cs="Arial"/>
                <w:sz w:val="20"/>
                <w:szCs w:val="20"/>
                <w:lang w:eastAsia="en-GB"/>
              </w:rPr>
              <w:t>include the positive and negative impact of external factors, such as changes in terms of trade and financial conditions.</w:t>
            </w:r>
          </w:p>
          <w:p w14:paraId="33852764" w14:textId="74535317" w:rsidR="00561D2B" w:rsidRPr="001A0F55" w:rsidRDefault="00561D2B" w:rsidP="00CF4858">
            <w:pPr>
              <w:spacing w:before="75" w:after="75"/>
              <w:jc w:val="both"/>
              <w:rPr>
                <w:rFonts w:ascii="Arial" w:eastAsia="Times New Roman" w:hAnsi="Arial" w:cs="Arial"/>
                <w:sz w:val="20"/>
                <w:szCs w:val="20"/>
                <w:lang w:eastAsia="en-GB"/>
              </w:rPr>
            </w:pPr>
            <w:r w:rsidRPr="001A0F55">
              <w:rPr>
                <w:rFonts w:ascii="Arial" w:eastAsia="Times New Roman" w:hAnsi="Arial" w:cs="Arial"/>
                <w:sz w:val="20"/>
                <w:szCs w:val="20"/>
                <w:lang w:eastAsia="en-GB"/>
              </w:rPr>
              <w:br/>
              <w:t xml:space="preserve">When evaluating the impact of a </w:t>
            </w:r>
            <w:r w:rsidR="009A2952">
              <w:rPr>
                <w:rFonts w:ascii="Arial" w:eastAsia="Times New Roman" w:hAnsi="Arial" w:cs="Arial"/>
                <w:sz w:val="20"/>
                <w:szCs w:val="20"/>
                <w:lang w:eastAsia="en-GB"/>
              </w:rPr>
              <w:t>program</w:t>
            </w:r>
            <w:r w:rsidRPr="001A0F55">
              <w:rPr>
                <w:rFonts w:ascii="Arial" w:eastAsia="Times New Roman" w:hAnsi="Arial" w:cs="Arial"/>
                <w:sz w:val="20"/>
                <w:szCs w:val="20"/>
                <w:lang w:eastAsia="en-GB"/>
              </w:rPr>
              <w:t xml:space="preserve"> or a project, it is useful to consider the following questions:</w:t>
            </w:r>
          </w:p>
          <w:p w14:paraId="1644F568" w14:textId="3BA79B0F" w:rsidR="00561D2B" w:rsidRPr="001A0F55" w:rsidRDefault="00561D2B" w:rsidP="00CF4858">
            <w:pPr>
              <w:numPr>
                <w:ilvl w:val="0"/>
                <w:numId w:val="33"/>
              </w:numPr>
              <w:tabs>
                <w:tab w:val="clear" w:pos="720"/>
              </w:tabs>
              <w:spacing w:before="100" w:beforeAutospacing="1" w:after="100" w:afterAutospacing="1"/>
              <w:ind w:left="315" w:right="360" w:hanging="315"/>
              <w:jc w:val="both"/>
              <w:rPr>
                <w:rFonts w:ascii="Arial" w:eastAsia="Times New Roman" w:hAnsi="Arial" w:cs="Arial"/>
                <w:sz w:val="20"/>
                <w:szCs w:val="20"/>
                <w:lang w:eastAsia="en-GB"/>
              </w:rPr>
            </w:pPr>
            <w:r w:rsidRPr="001A0F55">
              <w:rPr>
                <w:rFonts w:ascii="Arial" w:eastAsia="Times New Roman" w:hAnsi="Arial" w:cs="Arial"/>
                <w:sz w:val="20"/>
                <w:szCs w:val="20"/>
                <w:lang w:eastAsia="en-GB"/>
              </w:rPr>
              <w:t xml:space="preserve">What has happened as a result of the </w:t>
            </w:r>
            <w:r w:rsidR="009A2952">
              <w:rPr>
                <w:rFonts w:ascii="Arial" w:eastAsia="Times New Roman" w:hAnsi="Arial" w:cs="Arial"/>
                <w:sz w:val="20"/>
                <w:szCs w:val="20"/>
                <w:lang w:eastAsia="en-GB"/>
              </w:rPr>
              <w:t>program</w:t>
            </w:r>
            <w:r w:rsidRPr="001A0F55">
              <w:rPr>
                <w:rFonts w:ascii="Arial" w:eastAsia="Times New Roman" w:hAnsi="Arial" w:cs="Arial"/>
                <w:sz w:val="20"/>
                <w:szCs w:val="20"/>
                <w:lang w:eastAsia="en-GB"/>
              </w:rPr>
              <w:t xml:space="preserve"> or project?</w:t>
            </w:r>
          </w:p>
          <w:p w14:paraId="00A539E8" w14:textId="77777777" w:rsidR="00D930AD" w:rsidRDefault="00561D2B" w:rsidP="00CF4858">
            <w:pPr>
              <w:numPr>
                <w:ilvl w:val="0"/>
                <w:numId w:val="33"/>
              </w:numPr>
              <w:tabs>
                <w:tab w:val="clear" w:pos="720"/>
              </w:tabs>
              <w:spacing w:before="100" w:beforeAutospacing="1" w:after="100" w:afterAutospacing="1"/>
              <w:ind w:left="315" w:right="360" w:hanging="315"/>
              <w:jc w:val="both"/>
              <w:rPr>
                <w:rFonts w:ascii="Arial" w:eastAsia="Times New Roman" w:hAnsi="Arial" w:cs="Arial"/>
                <w:sz w:val="20"/>
                <w:szCs w:val="20"/>
                <w:lang w:eastAsia="en-GB"/>
              </w:rPr>
            </w:pPr>
            <w:r w:rsidRPr="001A0F55">
              <w:rPr>
                <w:rFonts w:ascii="Arial" w:eastAsia="Times New Roman" w:hAnsi="Arial" w:cs="Arial"/>
                <w:sz w:val="20"/>
                <w:szCs w:val="20"/>
                <w:lang w:eastAsia="en-GB"/>
              </w:rPr>
              <w:t>What real difference has the activity made to the beneficiarie</w:t>
            </w:r>
            <w:r w:rsidR="00D930AD">
              <w:rPr>
                <w:rFonts w:ascii="Arial" w:eastAsia="Times New Roman" w:hAnsi="Arial" w:cs="Arial"/>
                <w:sz w:val="20"/>
                <w:szCs w:val="20"/>
                <w:lang w:eastAsia="en-GB"/>
              </w:rPr>
              <w:t>s?</w:t>
            </w:r>
          </w:p>
          <w:p w14:paraId="58C545CD" w14:textId="7786923E" w:rsidR="00561D2B" w:rsidRPr="00D930AD" w:rsidRDefault="00561D2B" w:rsidP="00CF4858">
            <w:pPr>
              <w:numPr>
                <w:ilvl w:val="0"/>
                <w:numId w:val="33"/>
              </w:numPr>
              <w:tabs>
                <w:tab w:val="clear" w:pos="720"/>
              </w:tabs>
              <w:spacing w:before="100" w:beforeAutospacing="1" w:after="100" w:afterAutospacing="1"/>
              <w:ind w:left="315" w:right="360" w:hanging="315"/>
              <w:jc w:val="both"/>
              <w:rPr>
                <w:rFonts w:ascii="Arial" w:eastAsia="Times New Roman" w:hAnsi="Arial" w:cs="Arial"/>
                <w:sz w:val="20"/>
                <w:szCs w:val="20"/>
                <w:lang w:eastAsia="en-GB"/>
              </w:rPr>
            </w:pPr>
            <w:r w:rsidRPr="00D930AD">
              <w:rPr>
                <w:rFonts w:ascii="Arial" w:eastAsia="Times New Roman" w:hAnsi="Arial" w:cs="Arial"/>
                <w:sz w:val="20"/>
                <w:szCs w:val="20"/>
                <w:lang w:eastAsia="en-GB"/>
              </w:rPr>
              <w:t>How many people have been affected?</w:t>
            </w:r>
          </w:p>
        </w:tc>
      </w:tr>
      <w:tr w:rsidR="00561D2B" w:rsidRPr="001A0F55" w14:paraId="08CE0809" w14:textId="77777777" w:rsidTr="008F0AE1">
        <w:tc>
          <w:tcPr>
            <w:tcW w:w="1838" w:type="dxa"/>
            <w:shd w:val="clear" w:color="auto" w:fill="E2EFD9" w:themeFill="accent6" w:themeFillTint="33"/>
          </w:tcPr>
          <w:p w14:paraId="445E7ADF" w14:textId="77777777" w:rsidR="00561D2B" w:rsidRPr="001A0F55" w:rsidRDefault="00561D2B" w:rsidP="00DC62E3">
            <w:pPr>
              <w:rPr>
                <w:rFonts w:ascii="Arial" w:hAnsi="Arial" w:cs="Arial"/>
              </w:rPr>
            </w:pPr>
            <w:r w:rsidRPr="001A0F55">
              <w:rPr>
                <w:rFonts w:ascii="Arial" w:hAnsi="Arial" w:cs="Arial"/>
              </w:rPr>
              <w:t xml:space="preserve">Sustainability </w:t>
            </w:r>
          </w:p>
        </w:tc>
        <w:tc>
          <w:tcPr>
            <w:tcW w:w="7172" w:type="dxa"/>
          </w:tcPr>
          <w:p w14:paraId="779C9580" w14:textId="77777777" w:rsidR="00561D2B" w:rsidRPr="001A0F55" w:rsidRDefault="00561D2B" w:rsidP="00CF4858">
            <w:pPr>
              <w:jc w:val="both"/>
              <w:rPr>
                <w:rFonts w:ascii="Arial" w:eastAsia="Times New Roman" w:hAnsi="Arial" w:cs="Arial"/>
                <w:sz w:val="20"/>
                <w:szCs w:val="20"/>
                <w:lang w:eastAsia="en-GB"/>
              </w:rPr>
            </w:pPr>
            <w:r w:rsidRPr="001A0F55">
              <w:rPr>
                <w:rFonts w:ascii="Arial" w:eastAsia="Times New Roman" w:hAnsi="Arial" w:cs="Arial"/>
                <w:sz w:val="20"/>
                <w:szCs w:val="20"/>
                <w:lang w:eastAsia="en-GB"/>
              </w:rPr>
              <w:t>Sustainability is concerned with measuring whether the benefits of an activity are likely to continue after donor funding has been withdrawn. Projects need to be environmentally as well as financially sustainable.</w:t>
            </w:r>
          </w:p>
          <w:p w14:paraId="4D203D32" w14:textId="27F4521C" w:rsidR="00561D2B" w:rsidRPr="001A0F55" w:rsidRDefault="00561D2B" w:rsidP="00CF4858">
            <w:pPr>
              <w:spacing w:before="75" w:after="75"/>
              <w:jc w:val="both"/>
              <w:rPr>
                <w:rFonts w:ascii="Arial" w:eastAsia="Times New Roman" w:hAnsi="Arial" w:cs="Arial"/>
                <w:sz w:val="20"/>
                <w:szCs w:val="20"/>
                <w:lang w:eastAsia="en-GB"/>
              </w:rPr>
            </w:pPr>
            <w:r w:rsidRPr="001A0F55">
              <w:rPr>
                <w:rFonts w:ascii="Arial" w:eastAsia="Times New Roman" w:hAnsi="Arial" w:cs="Arial"/>
                <w:sz w:val="20"/>
                <w:szCs w:val="20"/>
                <w:lang w:eastAsia="en-GB"/>
              </w:rPr>
              <w:br/>
              <w:t xml:space="preserve">When evaluating the sustainability of a </w:t>
            </w:r>
            <w:r w:rsidR="009A2952">
              <w:rPr>
                <w:rFonts w:ascii="Arial" w:eastAsia="Times New Roman" w:hAnsi="Arial" w:cs="Arial"/>
                <w:sz w:val="20"/>
                <w:szCs w:val="20"/>
                <w:lang w:eastAsia="en-GB"/>
              </w:rPr>
              <w:t>program</w:t>
            </w:r>
            <w:r w:rsidRPr="001A0F55">
              <w:rPr>
                <w:rFonts w:ascii="Arial" w:eastAsia="Times New Roman" w:hAnsi="Arial" w:cs="Arial"/>
                <w:sz w:val="20"/>
                <w:szCs w:val="20"/>
                <w:lang w:eastAsia="en-GB"/>
              </w:rPr>
              <w:t xml:space="preserve"> or a project, it is useful to consider the following questions:</w:t>
            </w:r>
          </w:p>
          <w:p w14:paraId="68D87E01" w14:textId="62FED6D5" w:rsidR="00561D2B" w:rsidRPr="001A0F55" w:rsidRDefault="00561D2B" w:rsidP="00CF4858">
            <w:pPr>
              <w:numPr>
                <w:ilvl w:val="0"/>
                <w:numId w:val="34"/>
              </w:numPr>
              <w:tabs>
                <w:tab w:val="clear" w:pos="720"/>
                <w:tab w:val="num" w:pos="315"/>
              </w:tabs>
              <w:spacing w:before="100" w:beforeAutospacing="1" w:after="100" w:afterAutospacing="1"/>
              <w:ind w:left="315" w:right="360" w:hanging="315"/>
              <w:jc w:val="both"/>
              <w:rPr>
                <w:rFonts w:ascii="Arial" w:eastAsia="Times New Roman" w:hAnsi="Arial" w:cs="Arial"/>
                <w:sz w:val="20"/>
                <w:szCs w:val="20"/>
                <w:lang w:eastAsia="en-GB"/>
              </w:rPr>
            </w:pPr>
            <w:r w:rsidRPr="001A0F55">
              <w:rPr>
                <w:rFonts w:ascii="Arial" w:eastAsia="Times New Roman" w:hAnsi="Arial" w:cs="Arial"/>
                <w:sz w:val="20"/>
                <w:szCs w:val="20"/>
                <w:lang w:eastAsia="en-GB"/>
              </w:rPr>
              <w:t xml:space="preserve">To what extent did the benefits of a </w:t>
            </w:r>
            <w:r w:rsidR="009A2952">
              <w:rPr>
                <w:rFonts w:ascii="Arial" w:eastAsia="Times New Roman" w:hAnsi="Arial" w:cs="Arial"/>
                <w:sz w:val="20"/>
                <w:szCs w:val="20"/>
                <w:lang w:eastAsia="en-GB"/>
              </w:rPr>
              <w:t>program</w:t>
            </w:r>
            <w:r w:rsidRPr="001A0F55">
              <w:rPr>
                <w:rFonts w:ascii="Arial" w:eastAsia="Times New Roman" w:hAnsi="Arial" w:cs="Arial"/>
                <w:sz w:val="20"/>
                <w:szCs w:val="20"/>
                <w:lang w:eastAsia="en-GB"/>
              </w:rPr>
              <w:t xml:space="preserve"> or project continue after donor funding ceased?</w:t>
            </w:r>
          </w:p>
          <w:p w14:paraId="5466DA35" w14:textId="6584A156" w:rsidR="00561D2B" w:rsidRPr="001A0F55" w:rsidRDefault="00561D2B" w:rsidP="00CF4858">
            <w:pPr>
              <w:numPr>
                <w:ilvl w:val="0"/>
                <w:numId w:val="34"/>
              </w:numPr>
              <w:tabs>
                <w:tab w:val="clear" w:pos="720"/>
                <w:tab w:val="num" w:pos="315"/>
              </w:tabs>
              <w:ind w:left="315" w:hanging="315"/>
              <w:jc w:val="both"/>
              <w:rPr>
                <w:rFonts w:ascii="Arial" w:hAnsi="Arial" w:cs="Arial"/>
              </w:rPr>
            </w:pPr>
            <w:r w:rsidRPr="001A0F55">
              <w:rPr>
                <w:rFonts w:ascii="Arial" w:eastAsia="Times New Roman" w:hAnsi="Arial" w:cs="Arial"/>
                <w:sz w:val="20"/>
                <w:szCs w:val="20"/>
                <w:lang w:eastAsia="en-GB"/>
              </w:rPr>
              <w:t xml:space="preserve">What were the major factors which influenced the achievement or non-achievement of sustainability of the </w:t>
            </w:r>
            <w:r w:rsidR="009A2952">
              <w:rPr>
                <w:rFonts w:ascii="Arial" w:eastAsia="Times New Roman" w:hAnsi="Arial" w:cs="Arial"/>
                <w:sz w:val="20"/>
                <w:szCs w:val="20"/>
                <w:lang w:eastAsia="en-GB"/>
              </w:rPr>
              <w:t>program</w:t>
            </w:r>
            <w:r w:rsidRPr="001A0F55">
              <w:rPr>
                <w:rFonts w:ascii="Arial" w:eastAsia="Times New Roman" w:hAnsi="Arial" w:cs="Arial"/>
                <w:sz w:val="20"/>
                <w:szCs w:val="20"/>
                <w:lang w:eastAsia="en-GB"/>
              </w:rPr>
              <w:t xml:space="preserve"> or project?</w:t>
            </w:r>
          </w:p>
        </w:tc>
      </w:tr>
    </w:tbl>
    <w:p w14:paraId="5430C8F2" w14:textId="77777777" w:rsidR="00C924F0" w:rsidRPr="001A0F55" w:rsidRDefault="00C924F0" w:rsidP="00DC62E3">
      <w:pPr>
        <w:rPr>
          <w:rFonts w:ascii="Arial" w:hAnsi="Arial" w:cs="Arial"/>
        </w:rPr>
      </w:pPr>
    </w:p>
    <w:p w14:paraId="3BFF14E4" w14:textId="3E9CD38E" w:rsidR="00FA0697" w:rsidRPr="001A0F55" w:rsidRDefault="00FA0697" w:rsidP="00CF4858">
      <w:pPr>
        <w:jc w:val="both"/>
        <w:rPr>
          <w:rFonts w:ascii="Arial" w:hAnsi="Arial" w:cs="Arial"/>
        </w:rPr>
      </w:pPr>
      <w:r w:rsidRPr="001A0F55">
        <w:rPr>
          <w:rFonts w:ascii="Arial" w:hAnsi="Arial" w:cs="Arial"/>
        </w:rPr>
        <w:t xml:space="preserve">Given the dispersed nature of current initiatives to reduce food waste, it is likely each program or intervention will apply their own MERI approach.  For example, in the FFW CRC each individual project has an ‘impact’ assessment and </w:t>
      </w:r>
      <w:r w:rsidR="00860664" w:rsidRPr="001A0F55">
        <w:rPr>
          <w:rFonts w:ascii="Arial" w:hAnsi="Arial" w:cs="Arial"/>
        </w:rPr>
        <w:t xml:space="preserve">engagement plan.  These all collate to provide insights on the effectiveness of the three FFW CRC programs and total FFW CRC impact. </w:t>
      </w:r>
    </w:p>
    <w:p w14:paraId="4FA9B09C" w14:textId="77777777" w:rsidR="00FA0697" w:rsidRPr="001A0F55" w:rsidRDefault="00FA0697" w:rsidP="00CF4858">
      <w:pPr>
        <w:jc w:val="both"/>
        <w:rPr>
          <w:rFonts w:ascii="Arial" w:hAnsi="Arial" w:cs="Arial"/>
        </w:rPr>
      </w:pPr>
    </w:p>
    <w:p w14:paraId="55912A1B" w14:textId="28BC84B0" w:rsidR="00C40441" w:rsidRPr="001A0F55" w:rsidRDefault="009904EF" w:rsidP="00CF4858">
      <w:pPr>
        <w:jc w:val="both"/>
        <w:rPr>
          <w:rFonts w:ascii="Arial" w:hAnsi="Arial" w:cs="Arial"/>
        </w:rPr>
      </w:pPr>
      <w:r w:rsidRPr="001A0F55">
        <w:rPr>
          <w:rFonts w:ascii="Arial" w:hAnsi="Arial" w:cs="Arial"/>
        </w:rPr>
        <w:t>‘Bottom-up’ planning for a</w:t>
      </w:r>
      <w:r w:rsidR="00C924F0" w:rsidRPr="001A0F55">
        <w:rPr>
          <w:rFonts w:ascii="Arial" w:hAnsi="Arial" w:cs="Arial"/>
        </w:rPr>
        <w:t xml:space="preserve"> cross sector</w:t>
      </w:r>
      <w:r w:rsidRPr="001A0F55">
        <w:rPr>
          <w:rFonts w:ascii="Arial" w:hAnsi="Arial" w:cs="Arial"/>
        </w:rPr>
        <w:t xml:space="preserve"> action plan or for applying the voluntary commitment may include co-design of a bespoke program-theory. </w:t>
      </w:r>
      <w:r w:rsidR="00C40441" w:rsidRPr="001A0F55">
        <w:rPr>
          <w:rFonts w:ascii="Arial" w:hAnsi="Arial" w:cs="Arial"/>
        </w:rPr>
        <w:t>Funnell and Rogers (2011) define a program theory as:</w:t>
      </w:r>
    </w:p>
    <w:p w14:paraId="23CFFFD1" w14:textId="7D95AC4B" w:rsidR="00C40441" w:rsidRPr="001A0F55" w:rsidRDefault="00C40441" w:rsidP="00CF4858">
      <w:pPr>
        <w:jc w:val="both"/>
        <w:rPr>
          <w:rFonts w:ascii="Arial" w:hAnsi="Arial" w:cs="Arial"/>
        </w:rPr>
      </w:pPr>
    </w:p>
    <w:p w14:paraId="71FFC25D" w14:textId="2568F316" w:rsidR="00C40441" w:rsidRPr="001A0F55" w:rsidRDefault="00C40441" w:rsidP="00CF4858">
      <w:pPr>
        <w:jc w:val="both"/>
        <w:rPr>
          <w:rFonts w:ascii="Arial" w:hAnsi="Arial" w:cs="Arial"/>
        </w:rPr>
      </w:pPr>
      <w:r w:rsidRPr="001A0F55">
        <w:rPr>
          <w:rFonts w:ascii="Arial" w:hAnsi="Arial" w:cs="Arial"/>
          <w:i/>
          <w:iCs/>
        </w:rPr>
        <w:t xml:space="preserve">An explicit theory or model of how an intervention, such as project, a program, a strategy, an initiative or a policy contributes to a chain of immediate results and finally to the intended or observed outcomes. A program theory ideally has two components: a theory of change and a theory of action. The theory of change is about the central processes or drivers by which change comes about… The theory of action explains how the </w:t>
      </w:r>
      <w:r w:rsidR="00A30354" w:rsidRPr="001A0F55">
        <w:rPr>
          <w:rFonts w:ascii="Arial" w:hAnsi="Arial" w:cs="Arial"/>
          <w:i/>
          <w:iCs/>
        </w:rPr>
        <w:t>program,</w:t>
      </w:r>
      <w:r w:rsidRPr="001A0F55">
        <w:rPr>
          <w:rFonts w:ascii="Arial" w:hAnsi="Arial" w:cs="Arial"/>
          <w:i/>
          <w:iCs/>
        </w:rPr>
        <w:t xml:space="preserve"> or the interventions are constructed to activate these theories of change</w:t>
      </w:r>
      <w:r w:rsidRPr="001A0F55">
        <w:rPr>
          <w:rFonts w:ascii="Arial" w:hAnsi="Arial" w:cs="Arial"/>
        </w:rPr>
        <w:t xml:space="preserve"> </w:t>
      </w:r>
      <w:sdt>
        <w:sdtPr>
          <w:rPr>
            <w:rFonts w:ascii="Arial" w:hAnsi="Arial" w:cs="Arial"/>
          </w:rPr>
          <w:id w:val="-1161778084"/>
          <w:citation/>
        </w:sdtPr>
        <w:sdtEndPr/>
        <w:sdtContent>
          <w:r w:rsidRPr="001A0F55">
            <w:rPr>
              <w:rFonts w:ascii="Arial" w:hAnsi="Arial" w:cs="Arial"/>
            </w:rPr>
            <w:fldChar w:fldCharType="begin"/>
          </w:r>
          <w:r w:rsidRPr="001A0F55">
            <w:rPr>
              <w:rFonts w:ascii="Arial" w:hAnsi="Arial" w:cs="Arial"/>
            </w:rPr>
            <w:instrText xml:space="preserve"> CITATION Fun11 \l 3081 </w:instrText>
          </w:r>
          <w:r w:rsidRPr="001A0F55">
            <w:rPr>
              <w:rFonts w:ascii="Arial" w:hAnsi="Arial" w:cs="Arial"/>
            </w:rPr>
            <w:fldChar w:fldCharType="separate"/>
          </w:r>
          <w:r w:rsidR="00DA5AED" w:rsidRPr="001A0F55">
            <w:rPr>
              <w:rFonts w:ascii="Arial" w:hAnsi="Arial" w:cs="Arial"/>
              <w:noProof/>
            </w:rPr>
            <w:t>(Funnell, 2011)</w:t>
          </w:r>
          <w:r w:rsidRPr="001A0F55">
            <w:rPr>
              <w:rFonts w:ascii="Arial" w:hAnsi="Arial" w:cs="Arial"/>
            </w:rPr>
            <w:fldChar w:fldCharType="end"/>
          </w:r>
        </w:sdtContent>
      </w:sdt>
      <w:r w:rsidRPr="001A0F55">
        <w:rPr>
          <w:rFonts w:ascii="Arial" w:hAnsi="Arial" w:cs="Arial"/>
        </w:rPr>
        <w:t xml:space="preserve">. </w:t>
      </w:r>
    </w:p>
    <w:p w14:paraId="60EFFDF8" w14:textId="77777777" w:rsidR="00C40441" w:rsidRPr="001A0F55" w:rsidRDefault="00C40441" w:rsidP="00CF4858">
      <w:pPr>
        <w:jc w:val="both"/>
        <w:rPr>
          <w:rFonts w:ascii="Arial" w:hAnsi="Arial" w:cs="Arial"/>
        </w:rPr>
      </w:pPr>
    </w:p>
    <w:p w14:paraId="2228ECA0" w14:textId="633B1905" w:rsidR="00C924F0" w:rsidRPr="001A0F55" w:rsidRDefault="009904EF" w:rsidP="00CF4858">
      <w:pPr>
        <w:jc w:val="both"/>
        <w:rPr>
          <w:rFonts w:ascii="Arial" w:hAnsi="Arial" w:cs="Arial"/>
        </w:rPr>
      </w:pPr>
      <w:r w:rsidRPr="001A0F55">
        <w:rPr>
          <w:rFonts w:ascii="Arial" w:hAnsi="Arial" w:cs="Arial"/>
        </w:rPr>
        <w:t>Co-design</w:t>
      </w:r>
      <w:r w:rsidR="00C40441" w:rsidRPr="001A0F55">
        <w:rPr>
          <w:rFonts w:ascii="Arial" w:hAnsi="Arial" w:cs="Arial"/>
        </w:rPr>
        <w:t xml:space="preserve"> of a program theory</w:t>
      </w:r>
      <w:r w:rsidRPr="001A0F55">
        <w:rPr>
          <w:rFonts w:ascii="Arial" w:hAnsi="Arial" w:cs="Arial"/>
        </w:rPr>
        <w:t xml:space="preserve"> is essential to ensure that all responsible participants collectively understand their system, share the same model for taking action and appreciate and agree the nominated indicators for monitoring, evaluation and reporting.</w:t>
      </w:r>
      <w:r w:rsidR="001D4CAE" w:rsidRPr="001A0F55">
        <w:rPr>
          <w:rFonts w:ascii="Arial" w:hAnsi="Arial" w:cs="Arial"/>
        </w:rPr>
        <w:t xml:space="preserve"> Program theories can be applied at any scale to illustrate what information is required to evaluate progress, inform adaptive management and target future actions. </w:t>
      </w:r>
    </w:p>
    <w:p w14:paraId="72F7CDAE" w14:textId="77777777" w:rsidR="009904EF" w:rsidRPr="001A0F55" w:rsidRDefault="009904EF" w:rsidP="00DC62E3">
      <w:pPr>
        <w:rPr>
          <w:rFonts w:ascii="Arial" w:hAnsi="Arial" w:cs="Arial"/>
        </w:rPr>
      </w:pPr>
    </w:p>
    <w:p w14:paraId="0C0AACCA" w14:textId="431A4185" w:rsidR="009904EF" w:rsidRPr="001A0F55" w:rsidRDefault="009904EF" w:rsidP="00CF4858">
      <w:pPr>
        <w:jc w:val="both"/>
        <w:rPr>
          <w:rFonts w:ascii="Arial" w:hAnsi="Arial" w:cs="Arial"/>
        </w:rPr>
      </w:pPr>
      <w:r w:rsidRPr="001A0F55">
        <w:rPr>
          <w:rFonts w:ascii="Arial" w:hAnsi="Arial" w:cs="Arial"/>
        </w:rPr>
        <w:t xml:space="preserve">Embedding monitoring and reporting in program </w:t>
      </w:r>
      <w:r w:rsidR="00C40441" w:rsidRPr="001A0F55">
        <w:rPr>
          <w:rFonts w:ascii="Arial" w:hAnsi="Arial" w:cs="Arial"/>
        </w:rPr>
        <w:t>theories</w:t>
      </w:r>
      <w:r w:rsidRPr="001A0F55">
        <w:rPr>
          <w:rFonts w:ascii="Arial" w:hAnsi="Arial" w:cs="Arial"/>
        </w:rPr>
        <w:t xml:space="preserve">, including nominating appropriate indicators, will ensure the right data is available at the right time to feed into the overall MERI framework.   </w:t>
      </w:r>
    </w:p>
    <w:p w14:paraId="302A67E4" w14:textId="4DC60F07" w:rsidR="00FA0697" w:rsidRPr="001A0F55" w:rsidRDefault="00FA0697" w:rsidP="00DC62E3">
      <w:pPr>
        <w:rPr>
          <w:rFonts w:ascii="Arial" w:hAnsi="Arial" w:cs="Arial"/>
        </w:rPr>
      </w:pPr>
    </w:p>
    <w:p w14:paraId="423B5F60" w14:textId="27A7334F" w:rsidR="00FA0697" w:rsidRPr="008F0AE1" w:rsidRDefault="00F43D3E" w:rsidP="00DC62E3">
      <w:pPr>
        <w:pStyle w:val="Heading2"/>
        <w:rPr>
          <w:rFonts w:ascii="Arial" w:hAnsi="Arial" w:cs="Arial"/>
          <w:b/>
          <w:bCs/>
          <w:color w:val="009444"/>
          <w:sz w:val="24"/>
          <w:szCs w:val="24"/>
        </w:rPr>
      </w:pPr>
      <w:bookmarkStart w:id="73" w:name="_Toc23253449"/>
      <w:r w:rsidRPr="008F0AE1">
        <w:rPr>
          <w:rFonts w:ascii="Arial" w:hAnsi="Arial" w:cs="Arial"/>
          <w:b/>
          <w:bCs/>
          <w:color w:val="009444"/>
          <w:sz w:val="24"/>
          <w:szCs w:val="24"/>
        </w:rPr>
        <w:t xml:space="preserve">4.2 </w:t>
      </w:r>
      <w:r w:rsidR="00FA0697" w:rsidRPr="008F0AE1">
        <w:rPr>
          <w:rFonts w:ascii="Arial" w:hAnsi="Arial" w:cs="Arial"/>
          <w:b/>
          <w:bCs/>
          <w:color w:val="009444"/>
          <w:sz w:val="24"/>
          <w:szCs w:val="24"/>
        </w:rPr>
        <w:t>National reporting on food waste and loss</w:t>
      </w:r>
      <w:bookmarkEnd w:id="73"/>
      <w:r w:rsidR="00FA0697" w:rsidRPr="008F0AE1">
        <w:rPr>
          <w:rFonts w:ascii="Arial" w:hAnsi="Arial" w:cs="Arial"/>
          <w:b/>
          <w:bCs/>
          <w:color w:val="009444"/>
          <w:sz w:val="24"/>
          <w:szCs w:val="24"/>
        </w:rPr>
        <w:t xml:space="preserve"> </w:t>
      </w:r>
    </w:p>
    <w:p w14:paraId="61AE25B3" w14:textId="07D03016" w:rsidR="001D4CAE" w:rsidRPr="001A0F55" w:rsidRDefault="001D4CAE" w:rsidP="00DC62E3">
      <w:pPr>
        <w:rPr>
          <w:rFonts w:ascii="Arial" w:hAnsi="Arial" w:cs="Arial"/>
        </w:rPr>
      </w:pPr>
    </w:p>
    <w:p w14:paraId="6C03BD7E" w14:textId="464249C4" w:rsidR="00FA0697" w:rsidRPr="001A0F55" w:rsidRDefault="001D4CAE" w:rsidP="00CF4858">
      <w:pPr>
        <w:jc w:val="both"/>
        <w:rPr>
          <w:rFonts w:ascii="Arial" w:hAnsi="Arial" w:cs="Arial"/>
        </w:rPr>
      </w:pPr>
      <w:r w:rsidRPr="001A0F55">
        <w:rPr>
          <w:rFonts w:ascii="Arial" w:hAnsi="Arial" w:cs="Arial"/>
        </w:rPr>
        <w:t xml:space="preserve">The 2016-2017 Baseline Report was a first attempt to document the extent and nature of food waste and loss in Australia. It establishes a reference point for </w:t>
      </w:r>
      <w:r w:rsidR="00860664" w:rsidRPr="001A0F55">
        <w:rPr>
          <w:rFonts w:ascii="Arial" w:hAnsi="Arial" w:cs="Arial"/>
        </w:rPr>
        <w:t xml:space="preserve">assessing </w:t>
      </w:r>
      <w:r w:rsidRPr="001A0F55">
        <w:rPr>
          <w:rFonts w:ascii="Arial" w:hAnsi="Arial" w:cs="Arial"/>
        </w:rPr>
        <w:t>progress</w:t>
      </w:r>
      <w:r w:rsidR="00860664" w:rsidRPr="001A0F55">
        <w:rPr>
          <w:rFonts w:ascii="Arial" w:hAnsi="Arial" w:cs="Arial"/>
        </w:rPr>
        <w:t xml:space="preserve"> to</w:t>
      </w:r>
      <w:r w:rsidRPr="001A0F55">
        <w:rPr>
          <w:rFonts w:ascii="Arial" w:hAnsi="Arial" w:cs="Arial"/>
        </w:rPr>
        <w:t xml:space="preserve"> highlight opportunities for improvement in data and potential areas for intervention.  </w:t>
      </w:r>
    </w:p>
    <w:p w14:paraId="68FFA0D8" w14:textId="31CA7DA0" w:rsidR="003F003A" w:rsidRPr="001A0F55" w:rsidRDefault="003F003A" w:rsidP="00CF4858">
      <w:pPr>
        <w:jc w:val="both"/>
        <w:rPr>
          <w:rFonts w:ascii="Arial" w:hAnsi="Arial" w:cs="Arial"/>
        </w:rPr>
      </w:pPr>
    </w:p>
    <w:p w14:paraId="40421FF8" w14:textId="78797DEC" w:rsidR="003F003A" w:rsidRPr="001A0F55" w:rsidRDefault="003F003A" w:rsidP="00CF4858">
      <w:pPr>
        <w:jc w:val="both"/>
        <w:rPr>
          <w:rFonts w:ascii="Arial" w:hAnsi="Arial" w:cs="Arial"/>
        </w:rPr>
      </w:pPr>
      <w:r w:rsidRPr="001A0F55">
        <w:rPr>
          <w:rFonts w:ascii="Arial" w:hAnsi="Arial" w:cs="Arial"/>
        </w:rPr>
        <w:t xml:space="preserve">Using a </w:t>
      </w:r>
      <w:r w:rsidR="00D930AD">
        <w:rPr>
          <w:rFonts w:ascii="Arial" w:hAnsi="Arial" w:cs="Arial"/>
        </w:rPr>
        <w:t>b</w:t>
      </w:r>
      <w:r w:rsidRPr="001A0F55">
        <w:rPr>
          <w:rFonts w:ascii="Arial" w:hAnsi="Arial" w:cs="Arial"/>
        </w:rPr>
        <w:t xml:space="preserve">alanced </w:t>
      </w:r>
      <w:r w:rsidR="00D930AD">
        <w:rPr>
          <w:rFonts w:ascii="Arial" w:hAnsi="Arial" w:cs="Arial"/>
        </w:rPr>
        <w:t>s</w:t>
      </w:r>
      <w:r w:rsidRPr="001A0F55">
        <w:rPr>
          <w:rFonts w:ascii="Arial" w:hAnsi="Arial" w:cs="Arial"/>
        </w:rPr>
        <w:t xml:space="preserve">corecard approach for recording effort on reducing food loss and waste will provide clarity about where action is underway and where there are gaps for targeting future effort. </w:t>
      </w:r>
    </w:p>
    <w:p w14:paraId="2606C515" w14:textId="77777777" w:rsidR="00C924F0" w:rsidRPr="001A0F55" w:rsidRDefault="00C924F0" w:rsidP="00DC62E3">
      <w:pPr>
        <w:pStyle w:val="Heading3"/>
        <w:rPr>
          <w:rFonts w:ascii="Arial" w:hAnsi="Arial" w:cs="Arial"/>
        </w:rPr>
      </w:pPr>
    </w:p>
    <w:p w14:paraId="741E197E" w14:textId="269D1B77" w:rsidR="00C924F0" w:rsidRPr="008F0AE1" w:rsidRDefault="00C924F0" w:rsidP="00DC62E3">
      <w:pPr>
        <w:pStyle w:val="Heading3"/>
        <w:rPr>
          <w:rFonts w:ascii="Arial" w:hAnsi="Arial" w:cs="Arial"/>
          <w:color w:val="009444"/>
        </w:rPr>
      </w:pPr>
      <w:bookmarkStart w:id="74" w:name="_Toc23253450"/>
      <w:r w:rsidRPr="008F0AE1">
        <w:rPr>
          <w:rFonts w:ascii="Arial" w:hAnsi="Arial" w:cs="Arial"/>
          <w:color w:val="009444"/>
        </w:rPr>
        <w:t>4.</w:t>
      </w:r>
      <w:r w:rsidR="00860664" w:rsidRPr="008F0AE1">
        <w:rPr>
          <w:rFonts w:ascii="Arial" w:hAnsi="Arial" w:cs="Arial"/>
          <w:color w:val="009444"/>
        </w:rPr>
        <w:t>2.1</w:t>
      </w:r>
      <w:r w:rsidRPr="008F0AE1">
        <w:rPr>
          <w:rFonts w:ascii="Arial" w:hAnsi="Arial" w:cs="Arial"/>
          <w:color w:val="009444"/>
        </w:rPr>
        <w:t xml:space="preserve">     Regular reporting and the Food Waste Index</w:t>
      </w:r>
      <w:bookmarkEnd w:id="74"/>
    </w:p>
    <w:p w14:paraId="372D2260" w14:textId="77777777" w:rsidR="00C924F0" w:rsidRPr="001A0F55" w:rsidRDefault="00C924F0" w:rsidP="00DC62E3">
      <w:pPr>
        <w:rPr>
          <w:rFonts w:ascii="Arial" w:hAnsi="Arial" w:cs="Arial"/>
        </w:rPr>
      </w:pPr>
    </w:p>
    <w:p w14:paraId="23D08DEA" w14:textId="6D3BC0C9" w:rsidR="00C924F0" w:rsidRDefault="00C924F0" w:rsidP="00CF4858">
      <w:pPr>
        <w:jc w:val="both"/>
        <w:rPr>
          <w:rFonts w:ascii="Arial" w:hAnsi="Arial" w:cs="Arial"/>
        </w:rPr>
      </w:pPr>
      <w:r w:rsidRPr="001A0F55">
        <w:rPr>
          <w:rFonts w:ascii="Arial" w:hAnsi="Arial" w:cs="Arial"/>
        </w:rPr>
        <w:t xml:space="preserve">The Fight Food Waste CRC is proposing to compile a regular national Food Waste Index.  </w:t>
      </w:r>
    </w:p>
    <w:p w14:paraId="285FD568" w14:textId="77777777" w:rsidR="00020B64" w:rsidRPr="001A0F55" w:rsidRDefault="00020B64" w:rsidP="00CF4858">
      <w:pPr>
        <w:jc w:val="both"/>
        <w:rPr>
          <w:rFonts w:ascii="Arial" w:hAnsi="Arial" w:cs="Arial"/>
        </w:rPr>
      </w:pPr>
    </w:p>
    <w:p w14:paraId="12E11936" w14:textId="77777777" w:rsidR="00C924F0" w:rsidRPr="001A0F55" w:rsidRDefault="00C924F0" w:rsidP="00CF4858">
      <w:pPr>
        <w:jc w:val="both"/>
        <w:rPr>
          <w:rFonts w:ascii="Arial" w:hAnsi="Arial" w:cs="Arial"/>
        </w:rPr>
      </w:pPr>
      <w:r w:rsidRPr="001A0F55">
        <w:rPr>
          <w:rFonts w:ascii="Arial" w:hAnsi="Arial" w:cs="Arial"/>
        </w:rPr>
        <w:t xml:space="preserve">Information from specified monitoring and reporting programs, from voluntary commitment participants and from states and territories waste data, will provide inputs to the FFW CRC to calculate a national Food Waste Index. </w:t>
      </w:r>
    </w:p>
    <w:p w14:paraId="6090DFDE" w14:textId="77777777" w:rsidR="00C924F0" w:rsidRPr="001A0F55" w:rsidRDefault="00C924F0" w:rsidP="00CF4858">
      <w:pPr>
        <w:jc w:val="both"/>
        <w:rPr>
          <w:rFonts w:ascii="Arial" w:hAnsi="Arial" w:cs="Arial"/>
        </w:rPr>
      </w:pPr>
    </w:p>
    <w:p w14:paraId="30E92AC8" w14:textId="74335D53" w:rsidR="00C924F0" w:rsidRPr="001A0F55" w:rsidRDefault="00C924F0" w:rsidP="00CF4858">
      <w:pPr>
        <w:pStyle w:val="ListParagraph"/>
        <w:ind w:left="0"/>
        <w:jc w:val="both"/>
        <w:rPr>
          <w:rFonts w:ascii="Arial" w:hAnsi="Arial" w:cs="Arial"/>
        </w:rPr>
      </w:pPr>
      <w:r w:rsidRPr="001A0F55">
        <w:rPr>
          <w:rFonts w:ascii="Arial" w:hAnsi="Arial" w:cs="Arial"/>
        </w:rPr>
        <w:t>Working with states and self-nominating local governments, to understand their drivers, goals, timing and any interim or long-term targets for food waste reduction, w</w:t>
      </w:r>
      <w:r w:rsidR="001A321C" w:rsidRPr="001A0F55">
        <w:rPr>
          <w:rFonts w:ascii="Arial" w:hAnsi="Arial" w:cs="Arial"/>
        </w:rPr>
        <w:t xml:space="preserve">ould </w:t>
      </w:r>
      <w:r w:rsidRPr="001A0F55">
        <w:rPr>
          <w:rFonts w:ascii="Arial" w:hAnsi="Arial" w:cs="Arial"/>
        </w:rPr>
        <w:t xml:space="preserve">provide additional evidence to illustrate improvements across the country. States and territories and some local governments may wish to adopt and report on </w:t>
      </w:r>
      <w:r w:rsidR="001A321C" w:rsidRPr="001A0F55">
        <w:rPr>
          <w:rFonts w:ascii="Arial" w:hAnsi="Arial" w:cs="Arial"/>
        </w:rPr>
        <w:t xml:space="preserve">specific </w:t>
      </w:r>
      <w:r w:rsidRPr="001A0F55">
        <w:rPr>
          <w:rFonts w:ascii="Arial" w:hAnsi="Arial" w:cs="Arial"/>
        </w:rPr>
        <w:t>targets for food waste reduction in their jurisdiction</w:t>
      </w:r>
      <w:r w:rsidR="001A321C" w:rsidRPr="001A0F55">
        <w:rPr>
          <w:rFonts w:ascii="Arial" w:hAnsi="Arial" w:cs="Arial"/>
        </w:rPr>
        <w:t xml:space="preserve"> </w:t>
      </w:r>
      <w:r w:rsidRPr="001A0F55">
        <w:rPr>
          <w:rFonts w:ascii="Arial" w:hAnsi="Arial" w:cs="Arial"/>
        </w:rPr>
        <w:t>in the context of their overall strategies for the management of organics and waste in general.</w:t>
      </w:r>
    </w:p>
    <w:p w14:paraId="719022B9" w14:textId="419110DD" w:rsidR="00860664" w:rsidRPr="001A0F55" w:rsidRDefault="00860664" w:rsidP="00DC62E3">
      <w:pPr>
        <w:pStyle w:val="ListParagraph"/>
        <w:ind w:left="0"/>
        <w:rPr>
          <w:rFonts w:ascii="Arial" w:hAnsi="Arial" w:cs="Arial"/>
        </w:rPr>
      </w:pPr>
    </w:p>
    <w:p w14:paraId="4F111EE7" w14:textId="23F4FB28" w:rsidR="00860664" w:rsidRPr="008F0AE1" w:rsidRDefault="00860664" w:rsidP="00DC62E3">
      <w:pPr>
        <w:pStyle w:val="Heading3"/>
        <w:rPr>
          <w:rFonts w:ascii="Arial" w:hAnsi="Arial" w:cs="Arial"/>
          <w:color w:val="009444"/>
        </w:rPr>
      </w:pPr>
      <w:bookmarkStart w:id="75" w:name="_Toc23253451"/>
      <w:r w:rsidRPr="008F0AE1">
        <w:rPr>
          <w:rFonts w:ascii="Arial" w:hAnsi="Arial" w:cs="Arial"/>
          <w:color w:val="009444"/>
        </w:rPr>
        <w:t>4.2.2</w:t>
      </w:r>
      <w:r w:rsidRPr="008F0AE1">
        <w:rPr>
          <w:rFonts w:ascii="Arial" w:hAnsi="Arial" w:cs="Arial"/>
          <w:color w:val="009444"/>
        </w:rPr>
        <w:tab/>
        <w:t>Reapplication of the Baseline Methodology</w:t>
      </w:r>
      <w:bookmarkEnd w:id="75"/>
    </w:p>
    <w:p w14:paraId="5EDB67A5" w14:textId="77777777" w:rsidR="00860664" w:rsidRPr="001A0F55" w:rsidRDefault="00860664" w:rsidP="00DC62E3">
      <w:pPr>
        <w:pStyle w:val="ListParagraph"/>
        <w:ind w:left="0"/>
        <w:rPr>
          <w:rFonts w:ascii="Arial" w:hAnsi="Arial" w:cs="Arial"/>
        </w:rPr>
      </w:pPr>
    </w:p>
    <w:p w14:paraId="22241C14" w14:textId="35E92F2D" w:rsidR="00860664" w:rsidRPr="001A0F55" w:rsidRDefault="00860664" w:rsidP="00CF4858">
      <w:pPr>
        <w:pStyle w:val="ListParagraph"/>
        <w:ind w:left="0"/>
        <w:jc w:val="both"/>
        <w:rPr>
          <w:rFonts w:ascii="Arial" w:hAnsi="Arial" w:cs="Arial"/>
        </w:rPr>
      </w:pPr>
      <w:r w:rsidRPr="001A0F55">
        <w:rPr>
          <w:rFonts w:ascii="Arial" w:hAnsi="Arial" w:cs="Arial"/>
        </w:rPr>
        <w:t xml:space="preserve">With improved information gathered from participants in the voluntary commitment, focussed data gathering by some states, territories and local governments and through the FFW CRC, inputs to the </w:t>
      </w:r>
      <w:r w:rsidR="00D930AD">
        <w:rPr>
          <w:rFonts w:ascii="Arial" w:hAnsi="Arial" w:cs="Arial"/>
        </w:rPr>
        <w:t>b</w:t>
      </w:r>
      <w:r w:rsidRPr="001A0F55">
        <w:rPr>
          <w:rFonts w:ascii="Arial" w:hAnsi="Arial" w:cs="Arial"/>
        </w:rPr>
        <w:t xml:space="preserve">aseline methodology may be enhanced for future reapplication.  </w:t>
      </w:r>
    </w:p>
    <w:p w14:paraId="7C1AFA0B" w14:textId="77777777" w:rsidR="00C924F0" w:rsidRPr="001A0F55" w:rsidRDefault="00C924F0" w:rsidP="00DC62E3">
      <w:pPr>
        <w:rPr>
          <w:rFonts w:ascii="Arial" w:hAnsi="Arial" w:cs="Arial"/>
        </w:rPr>
      </w:pPr>
    </w:p>
    <w:p w14:paraId="45EEDB1B" w14:textId="2A4E734E" w:rsidR="00470D2E" w:rsidRPr="008F0AE1" w:rsidRDefault="00C924F0" w:rsidP="00DC62E3">
      <w:pPr>
        <w:pStyle w:val="Heading2"/>
        <w:rPr>
          <w:rFonts w:ascii="Arial" w:hAnsi="Arial" w:cs="Arial"/>
          <w:b/>
          <w:bCs/>
          <w:color w:val="009444"/>
          <w:sz w:val="24"/>
          <w:szCs w:val="24"/>
        </w:rPr>
      </w:pPr>
      <w:bookmarkStart w:id="76" w:name="_Toc23253452"/>
      <w:r w:rsidRPr="008F0AE1">
        <w:rPr>
          <w:rFonts w:ascii="Arial" w:hAnsi="Arial" w:cs="Arial"/>
          <w:b/>
          <w:bCs/>
          <w:color w:val="009444"/>
          <w:sz w:val="24"/>
          <w:szCs w:val="24"/>
        </w:rPr>
        <w:t>4.</w:t>
      </w:r>
      <w:r w:rsidR="00F43D3E" w:rsidRPr="008F0AE1">
        <w:rPr>
          <w:rFonts w:ascii="Arial" w:hAnsi="Arial" w:cs="Arial"/>
          <w:b/>
          <w:bCs/>
          <w:color w:val="009444"/>
          <w:sz w:val="24"/>
          <w:szCs w:val="24"/>
        </w:rPr>
        <w:t>3</w:t>
      </w:r>
      <w:r w:rsidR="007953B2" w:rsidRPr="008F0AE1">
        <w:rPr>
          <w:rFonts w:ascii="Arial" w:hAnsi="Arial" w:cs="Arial"/>
          <w:b/>
          <w:bCs/>
          <w:color w:val="009444"/>
          <w:sz w:val="24"/>
          <w:szCs w:val="24"/>
        </w:rPr>
        <w:t xml:space="preserve"> </w:t>
      </w:r>
      <w:r w:rsidR="00470D2E" w:rsidRPr="008F0AE1">
        <w:rPr>
          <w:rFonts w:ascii="Arial" w:hAnsi="Arial" w:cs="Arial"/>
          <w:b/>
          <w:bCs/>
          <w:color w:val="009444"/>
          <w:sz w:val="24"/>
          <w:szCs w:val="24"/>
        </w:rPr>
        <w:t>Adaptive management</w:t>
      </w:r>
      <w:bookmarkEnd w:id="76"/>
      <w:r w:rsidR="00470D2E" w:rsidRPr="008F0AE1">
        <w:rPr>
          <w:rFonts w:ascii="Arial" w:hAnsi="Arial" w:cs="Arial"/>
          <w:b/>
          <w:bCs/>
          <w:color w:val="009444"/>
          <w:sz w:val="24"/>
          <w:szCs w:val="24"/>
        </w:rPr>
        <w:t xml:space="preserve">  </w:t>
      </w:r>
    </w:p>
    <w:p w14:paraId="77586582" w14:textId="77777777" w:rsidR="00470D2E" w:rsidRPr="001A0F55" w:rsidRDefault="00470D2E" w:rsidP="00DC62E3">
      <w:pPr>
        <w:pStyle w:val="ListParagraph"/>
        <w:ind w:left="0"/>
        <w:rPr>
          <w:rFonts w:ascii="Arial" w:hAnsi="Arial" w:cs="Arial"/>
        </w:rPr>
      </w:pPr>
    </w:p>
    <w:p w14:paraId="153B301A" w14:textId="7E5F154C" w:rsidR="00470D2E" w:rsidRPr="001A0F55" w:rsidRDefault="00470D2E" w:rsidP="00CF4858">
      <w:pPr>
        <w:pStyle w:val="ListParagraph"/>
        <w:ind w:left="0"/>
        <w:jc w:val="both"/>
        <w:rPr>
          <w:rFonts w:ascii="Arial" w:hAnsi="Arial" w:cs="Arial"/>
        </w:rPr>
      </w:pPr>
      <w:r w:rsidRPr="001A0F55">
        <w:rPr>
          <w:rFonts w:ascii="Arial" w:hAnsi="Arial" w:cs="Arial"/>
        </w:rPr>
        <w:t xml:space="preserve">Adaptive management encourages reflective practice by decision-makers and managers undertaking agreed actions to reduce food waste. It builds-in opportunities to monitor, take stock, adapt and improve the outcomes of programs. Implementation of </w:t>
      </w:r>
      <w:proofErr w:type="gramStart"/>
      <w:r w:rsidRPr="001A0F55">
        <w:rPr>
          <w:rFonts w:ascii="Arial" w:hAnsi="Arial" w:cs="Arial"/>
        </w:rPr>
        <w:t xml:space="preserve">the  </w:t>
      </w:r>
      <w:proofErr w:type="spellStart"/>
      <w:r w:rsidRPr="001A0F55">
        <w:rPr>
          <w:rFonts w:ascii="Arial" w:hAnsi="Arial" w:cs="Arial"/>
        </w:rPr>
        <w:t>oadmap</w:t>
      </w:r>
      <w:proofErr w:type="spellEnd"/>
      <w:proofErr w:type="gramEnd"/>
      <w:r w:rsidRPr="001A0F55">
        <w:rPr>
          <w:rFonts w:ascii="Arial" w:hAnsi="Arial" w:cs="Arial"/>
        </w:rPr>
        <w:t xml:space="preserve"> is structured to facilitate active review of existing programs, applying learnings to improve them, before moving to continue or extend delivery. Being clear about expectations, criteria for assessment and timing ensures adaptive management focus</w:t>
      </w:r>
      <w:r w:rsidR="00896EDF" w:rsidRPr="001A0F55">
        <w:rPr>
          <w:rFonts w:ascii="Arial" w:hAnsi="Arial" w:cs="Arial"/>
        </w:rPr>
        <w:t>ses</w:t>
      </w:r>
      <w:r w:rsidRPr="001A0F55">
        <w:rPr>
          <w:rFonts w:ascii="Arial" w:hAnsi="Arial" w:cs="Arial"/>
        </w:rPr>
        <w:t xml:space="preserve"> on what matters about reducing food waste. </w:t>
      </w:r>
    </w:p>
    <w:p w14:paraId="1AB1234C" w14:textId="77777777" w:rsidR="00470D2E" w:rsidRPr="001A0F55" w:rsidRDefault="00470D2E" w:rsidP="00CF4858">
      <w:pPr>
        <w:pStyle w:val="ListParagraph"/>
        <w:ind w:left="0"/>
        <w:jc w:val="both"/>
        <w:rPr>
          <w:rFonts w:ascii="Arial" w:hAnsi="Arial" w:cs="Arial"/>
        </w:rPr>
      </w:pPr>
    </w:p>
    <w:p w14:paraId="18A3E9E3" w14:textId="77777777" w:rsidR="00470D2E" w:rsidRPr="001A0F55" w:rsidRDefault="00470D2E" w:rsidP="00CF4858">
      <w:pPr>
        <w:pStyle w:val="ListParagraph"/>
        <w:ind w:left="0"/>
        <w:jc w:val="both"/>
        <w:rPr>
          <w:rFonts w:ascii="Arial" w:hAnsi="Arial" w:cs="Arial"/>
        </w:rPr>
      </w:pPr>
      <w:r w:rsidRPr="001A0F55">
        <w:rPr>
          <w:rFonts w:ascii="Arial" w:hAnsi="Arial" w:cs="Arial"/>
        </w:rPr>
        <w:t xml:space="preserve">The diagram below illustrates an adaptive management cycle tied to monitoring and evaluation. </w:t>
      </w:r>
    </w:p>
    <w:p w14:paraId="635063AF" w14:textId="77777777" w:rsidR="00470D2E" w:rsidRPr="001A0F55" w:rsidRDefault="00470D2E" w:rsidP="00DC62E3">
      <w:pPr>
        <w:rPr>
          <w:rFonts w:ascii="Arial" w:hAnsi="Arial" w:cs="Arial"/>
        </w:rPr>
      </w:pPr>
    </w:p>
    <w:p w14:paraId="1E0D0F96" w14:textId="77777777" w:rsidR="00470D2E" w:rsidRPr="001A0F55" w:rsidRDefault="00470D2E" w:rsidP="00DC62E3">
      <w:pPr>
        <w:keepNext/>
        <w:ind w:right="-52"/>
        <w:rPr>
          <w:rFonts w:ascii="Arial" w:hAnsi="Arial" w:cs="Arial"/>
        </w:rPr>
      </w:pPr>
      <w:r w:rsidRPr="001A0F55">
        <w:rPr>
          <w:rFonts w:ascii="Arial" w:eastAsia="Times New Roman" w:hAnsi="Arial" w:cs="Arial"/>
          <w:noProof/>
          <w:lang w:eastAsia="en-AU"/>
        </w:rPr>
        <w:drawing>
          <wp:inline distT="0" distB="0" distL="0" distR="0" wp14:anchorId="23CA4171" wp14:editId="6640A011">
            <wp:extent cx="4791374" cy="3733800"/>
            <wp:effectExtent l="0" t="0" r="0" b="0"/>
            <wp:docPr id="2" name="Picture 2" descr="A graphic showing the interaction of different areas in management of a project. Key words include evaluate, plan, do, adjust with descriptions of what needs to be done at these st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img" descr="adaptivemonitoringcycle.gi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812739" cy="3750449"/>
                    </a:xfrm>
                    <a:prstGeom prst="rect">
                      <a:avLst/>
                    </a:prstGeom>
                    <a:noFill/>
                    <a:ln>
                      <a:noFill/>
                    </a:ln>
                  </pic:spPr>
                </pic:pic>
              </a:graphicData>
            </a:graphic>
          </wp:inline>
        </w:drawing>
      </w:r>
    </w:p>
    <w:p w14:paraId="761BAD41" w14:textId="137554E9" w:rsidR="00470D2E" w:rsidRPr="008F0AE1" w:rsidRDefault="00470D2E" w:rsidP="00DC62E3">
      <w:pPr>
        <w:pStyle w:val="Caption"/>
        <w:rPr>
          <w:rFonts w:ascii="Arial" w:eastAsia="Times New Roman" w:hAnsi="Arial" w:cs="Arial"/>
          <w:color w:val="808080" w:themeColor="background1" w:themeShade="80"/>
        </w:rPr>
      </w:pPr>
      <w:bookmarkStart w:id="77" w:name="_Toc23170674"/>
      <w:r w:rsidRPr="008F0AE1">
        <w:rPr>
          <w:rFonts w:ascii="Arial" w:hAnsi="Arial" w:cs="Arial"/>
          <w:color w:val="808080" w:themeColor="background1" w:themeShade="80"/>
        </w:rPr>
        <w:t xml:space="preserve">Figure </w:t>
      </w:r>
      <w:r w:rsidRPr="008F0AE1">
        <w:rPr>
          <w:rFonts w:ascii="Arial" w:hAnsi="Arial" w:cs="Arial"/>
          <w:noProof/>
          <w:color w:val="808080" w:themeColor="background1" w:themeShade="80"/>
        </w:rPr>
        <w:fldChar w:fldCharType="begin"/>
      </w:r>
      <w:r w:rsidRPr="008F0AE1">
        <w:rPr>
          <w:rFonts w:ascii="Arial" w:hAnsi="Arial" w:cs="Arial"/>
          <w:noProof/>
          <w:color w:val="808080" w:themeColor="background1" w:themeShade="80"/>
        </w:rPr>
        <w:instrText xml:space="preserve"> SEQ Figure \* ARABIC </w:instrText>
      </w:r>
      <w:r w:rsidRPr="008F0AE1">
        <w:rPr>
          <w:rFonts w:ascii="Arial" w:hAnsi="Arial" w:cs="Arial"/>
          <w:noProof/>
          <w:color w:val="808080" w:themeColor="background1" w:themeShade="80"/>
        </w:rPr>
        <w:fldChar w:fldCharType="separate"/>
      </w:r>
      <w:r w:rsidR="00271506">
        <w:rPr>
          <w:rFonts w:ascii="Arial" w:hAnsi="Arial" w:cs="Arial"/>
          <w:noProof/>
          <w:color w:val="808080" w:themeColor="background1" w:themeShade="80"/>
        </w:rPr>
        <w:t>14</w:t>
      </w:r>
      <w:r w:rsidRPr="008F0AE1">
        <w:rPr>
          <w:rFonts w:ascii="Arial" w:hAnsi="Arial" w:cs="Arial"/>
          <w:noProof/>
          <w:color w:val="808080" w:themeColor="background1" w:themeShade="80"/>
        </w:rPr>
        <w:fldChar w:fldCharType="end"/>
      </w:r>
      <w:r w:rsidRPr="008F0AE1">
        <w:rPr>
          <w:rFonts w:ascii="Arial" w:hAnsi="Arial" w:cs="Arial"/>
          <w:color w:val="808080" w:themeColor="background1" w:themeShade="80"/>
        </w:rPr>
        <w:t>: Adaptive management framework (Building with Nature Guideline</w:t>
      </w:r>
      <w:r w:rsidR="0073596B" w:rsidRPr="008F0AE1">
        <w:rPr>
          <w:rFonts w:ascii="Arial" w:hAnsi="Arial" w:cs="Arial"/>
          <w:color w:val="808080" w:themeColor="background1" w:themeShade="80"/>
        </w:rPr>
        <w:t>)</w:t>
      </w:r>
      <w:bookmarkEnd w:id="77"/>
    </w:p>
    <w:p w14:paraId="4EB40888" w14:textId="73AA6B06" w:rsidR="00020B64" w:rsidRDefault="00020B64">
      <w:pPr>
        <w:rPr>
          <w:rFonts w:ascii="Arial" w:hAnsi="Arial" w:cs="Arial"/>
          <w:sz w:val="22"/>
          <w:szCs w:val="22"/>
        </w:rPr>
      </w:pPr>
      <w:r>
        <w:rPr>
          <w:rFonts w:ascii="Arial" w:hAnsi="Arial" w:cs="Arial"/>
          <w:sz w:val="22"/>
          <w:szCs w:val="22"/>
        </w:rPr>
        <w:br w:type="page"/>
      </w:r>
    </w:p>
    <w:p w14:paraId="6BD8AC6E" w14:textId="77777777" w:rsidR="00C924F0" w:rsidRPr="001A0F55" w:rsidRDefault="00C924F0" w:rsidP="00DC62E3">
      <w:pPr>
        <w:rPr>
          <w:rFonts w:ascii="Arial" w:hAnsi="Arial" w:cs="Arial"/>
          <w:sz w:val="22"/>
          <w:szCs w:val="22"/>
        </w:rPr>
      </w:pPr>
    </w:p>
    <w:p w14:paraId="25CB505C" w14:textId="2265BFBC" w:rsidR="00470D2E" w:rsidRPr="008F0AE1" w:rsidRDefault="00DC62E3" w:rsidP="009A2952">
      <w:pPr>
        <w:pStyle w:val="Heading1"/>
        <w:numPr>
          <w:ilvl w:val="0"/>
          <w:numId w:val="14"/>
        </w:numPr>
        <w:spacing w:before="0"/>
        <w:ind w:left="0" w:firstLine="0"/>
        <w:rPr>
          <w:rFonts w:ascii="Arial" w:hAnsi="Arial" w:cs="Arial"/>
          <w:color w:val="009444"/>
          <w:sz w:val="32"/>
          <w:szCs w:val="32"/>
        </w:rPr>
      </w:pPr>
      <w:bookmarkStart w:id="78" w:name="_Toc23253453"/>
      <w:r w:rsidRPr="008F0AE1">
        <w:rPr>
          <w:rFonts w:ascii="Arial" w:hAnsi="Arial" w:cs="Arial"/>
          <w:color w:val="009444"/>
          <w:sz w:val="32"/>
          <w:szCs w:val="32"/>
        </w:rPr>
        <w:t>Works cited</w:t>
      </w:r>
      <w:bookmarkEnd w:id="78"/>
      <w:r w:rsidRPr="008F0AE1">
        <w:rPr>
          <w:rFonts w:ascii="Arial" w:hAnsi="Arial" w:cs="Arial"/>
          <w:color w:val="009444"/>
          <w:sz w:val="32"/>
          <w:szCs w:val="32"/>
        </w:rPr>
        <w:t xml:space="preserve"> </w:t>
      </w:r>
    </w:p>
    <w:bookmarkEnd w:id="1" w:displacedByCustomXml="next"/>
    <w:bookmarkEnd w:id="0" w:displacedByCustomXml="next"/>
    <w:bookmarkStart w:id="79" w:name="_Toc14090939" w:displacedByCustomXml="next"/>
    <w:bookmarkStart w:id="80" w:name="_Toc8575669" w:displacedByCustomXml="next"/>
    <w:bookmarkStart w:id="81" w:name="_Toc14019797" w:displacedByCustomXml="next"/>
    <w:bookmarkStart w:id="82" w:name="_Toc4584407" w:displacedByCustomXml="next"/>
    <w:sdt>
      <w:sdtPr>
        <w:rPr>
          <w:rFonts w:ascii="Arial" w:eastAsiaTheme="minorHAnsi" w:hAnsi="Arial" w:cs="Arial"/>
          <w:color w:val="auto"/>
          <w:sz w:val="24"/>
          <w:szCs w:val="24"/>
        </w:rPr>
        <w:id w:val="-547602051"/>
        <w:docPartObj>
          <w:docPartGallery w:val="Bibliographies"/>
          <w:docPartUnique/>
        </w:docPartObj>
      </w:sdtPr>
      <w:sdtEndPr/>
      <w:sdtContent>
        <w:bookmarkEnd w:id="81" w:displacedByCustomXml="prev"/>
        <w:bookmarkEnd w:id="80" w:displacedByCustomXml="prev"/>
        <w:bookmarkEnd w:id="79" w:displacedByCustomXml="prev"/>
        <w:p w14:paraId="27A45CC4" w14:textId="4C0E5FFA" w:rsidR="00275FCF" w:rsidRPr="001A0F55" w:rsidRDefault="00275FCF" w:rsidP="00DC62E3">
          <w:pPr>
            <w:pStyle w:val="Heading2"/>
            <w:rPr>
              <w:rStyle w:val="Heading1Char"/>
              <w:rFonts w:ascii="Arial" w:hAnsi="Arial" w:cs="Arial"/>
            </w:rPr>
          </w:pPr>
        </w:p>
        <w:p w14:paraId="303576A5" w14:textId="77777777" w:rsidR="00DA5AED" w:rsidRPr="001A0F55" w:rsidRDefault="00275FCF" w:rsidP="00DA5AED">
          <w:pPr>
            <w:pStyle w:val="Bibliography"/>
            <w:ind w:left="720" w:hanging="720"/>
            <w:rPr>
              <w:rFonts w:ascii="Arial" w:hAnsi="Arial" w:cs="Arial"/>
              <w:noProof/>
              <w:lang w:val="en-US"/>
            </w:rPr>
          </w:pPr>
          <w:r w:rsidRPr="001A0F55">
            <w:rPr>
              <w:rFonts w:ascii="Arial" w:hAnsi="Arial" w:cs="Arial"/>
            </w:rPr>
            <w:fldChar w:fldCharType="begin"/>
          </w:r>
          <w:r w:rsidRPr="001A0F55">
            <w:rPr>
              <w:rFonts w:ascii="Arial" w:hAnsi="Arial" w:cs="Arial"/>
            </w:rPr>
            <w:instrText xml:space="preserve"> BIBLIOGRAPHY </w:instrText>
          </w:r>
          <w:r w:rsidRPr="001A0F55">
            <w:rPr>
              <w:rFonts w:ascii="Arial" w:hAnsi="Arial" w:cs="Arial"/>
            </w:rPr>
            <w:fldChar w:fldCharType="separate"/>
          </w:r>
          <w:r w:rsidR="00DA5AED" w:rsidRPr="001A0F55">
            <w:rPr>
              <w:rFonts w:ascii="Arial" w:hAnsi="Arial" w:cs="Arial"/>
              <w:noProof/>
              <w:lang w:val="en-US"/>
            </w:rPr>
            <w:t xml:space="preserve">12.3, S. C. (2017). </w:t>
          </w:r>
          <w:r w:rsidR="00DA5AED" w:rsidRPr="001A0F55">
            <w:rPr>
              <w:rFonts w:ascii="Arial" w:hAnsi="Arial" w:cs="Arial"/>
              <w:i/>
              <w:iCs/>
              <w:noProof/>
              <w:lang w:val="en-US"/>
            </w:rPr>
            <w:t>The Business Case for Reducing Food Loss and Waste .</w:t>
          </w:r>
          <w:r w:rsidR="00DA5AED" w:rsidRPr="001A0F55">
            <w:rPr>
              <w:rFonts w:ascii="Arial" w:hAnsi="Arial" w:cs="Arial"/>
              <w:noProof/>
              <w:lang w:val="en-US"/>
            </w:rPr>
            <w:t xml:space="preserve"> </w:t>
          </w:r>
        </w:p>
        <w:p w14:paraId="0E156A4A" w14:textId="77777777" w:rsidR="00DA5AED" w:rsidRPr="001A0F55" w:rsidRDefault="00DA5AED" w:rsidP="00DA5AED">
          <w:pPr>
            <w:pStyle w:val="Bibliography"/>
            <w:ind w:left="720" w:hanging="720"/>
            <w:rPr>
              <w:rFonts w:ascii="Arial" w:hAnsi="Arial" w:cs="Arial"/>
              <w:noProof/>
              <w:lang w:val="en-US"/>
            </w:rPr>
          </w:pPr>
          <w:r w:rsidRPr="001A0F55">
            <w:rPr>
              <w:rFonts w:ascii="Arial" w:hAnsi="Arial" w:cs="Arial"/>
              <w:noProof/>
              <w:lang w:val="en-US"/>
            </w:rPr>
            <w:t xml:space="preserve">Access Economics Pty Ltd. (2010). </w:t>
          </w:r>
          <w:r w:rsidRPr="001A0F55">
            <w:rPr>
              <w:rFonts w:ascii="Arial" w:hAnsi="Arial" w:cs="Arial"/>
              <w:i/>
              <w:iCs/>
              <w:noProof/>
              <w:lang w:val="en-US"/>
            </w:rPr>
            <w:t>Horticulture Balanced Scorecard .</w:t>
          </w:r>
          <w:r w:rsidRPr="001A0F55">
            <w:rPr>
              <w:rFonts w:ascii="Arial" w:hAnsi="Arial" w:cs="Arial"/>
              <w:noProof/>
              <w:lang w:val="en-US"/>
            </w:rPr>
            <w:t xml:space="preserve"> sydney : Horticulture Australia Limited (HAL) .</w:t>
          </w:r>
        </w:p>
        <w:p w14:paraId="669B6442" w14:textId="77777777" w:rsidR="00DA5AED" w:rsidRPr="001A0F55" w:rsidRDefault="00DA5AED" w:rsidP="00DA5AED">
          <w:pPr>
            <w:pStyle w:val="Bibliography"/>
            <w:ind w:left="720" w:hanging="720"/>
            <w:rPr>
              <w:rFonts w:ascii="Arial" w:hAnsi="Arial" w:cs="Arial"/>
              <w:noProof/>
              <w:lang w:val="en-US"/>
            </w:rPr>
          </w:pPr>
          <w:r w:rsidRPr="001A0F55">
            <w:rPr>
              <w:rFonts w:ascii="Arial" w:hAnsi="Arial" w:cs="Arial"/>
              <w:noProof/>
              <w:lang w:val="en-US"/>
            </w:rPr>
            <w:t xml:space="preserve">Affairs, O. O. (2010, Septermber 03 ). </w:t>
          </w:r>
          <w:r w:rsidRPr="001A0F55">
            <w:rPr>
              <w:rFonts w:ascii="Arial" w:hAnsi="Arial" w:cs="Arial"/>
              <w:i/>
              <w:iCs/>
              <w:noProof/>
              <w:lang w:val="en-US"/>
            </w:rPr>
            <w:t xml:space="preserve">About Voluntary Codes </w:t>
          </w:r>
          <w:r w:rsidRPr="001A0F55">
            <w:rPr>
              <w:rFonts w:ascii="Arial" w:hAnsi="Arial" w:cs="Arial"/>
              <w:noProof/>
              <w:lang w:val="en-US"/>
            </w:rPr>
            <w:t>. Retrieved from strategis.ic.gc.ca/eic/site/oca-bc.nsf/eng/ca00963.html</w:t>
          </w:r>
        </w:p>
        <w:p w14:paraId="72622DD6" w14:textId="77777777" w:rsidR="00DA5AED" w:rsidRPr="001A0F55" w:rsidRDefault="00DA5AED" w:rsidP="00DA5AED">
          <w:pPr>
            <w:pStyle w:val="Bibliography"/>
            <w:ind w:left="720" w:hanging="720"/>
            <w:rPr>
              <w:rFonts w:ascii="Arial" w:hAnsi="Arial" w:cs="Arial"/>
              <w:noProof/>
              <w:lang w:val="en-US"/>
            </w:rPr>
          </w:pPr>
          <w:r w:rsidRPr="001A0F55">
            <w:rPr>
              <w:rFonts w:ascii="Arial" w:hAnsi="Arial" w:cs="Arial"/>
              <w:noProof/>
              <w:lang w:val="en-US"/>
            </w:rPr>
            <w:t xml:space="preserve">Arcadis. (2019). </w:t>
          </w:r>
          <w:r w:rsidRPr="001A0F55">
            <w:rPr>
              <w:rFonts w:ascii="Arial" w:hAnsi="Arial" w:cs="Arial"/>
              <w:i/>
              <w:iCs/>
              <w:noProof/>
              <w:lang w:val="en-US"/>
            </w:rPr>
            <w:t>National Food Waste Baseline Study.</w:t>
          </w:r>
          <w:r w:rsidRPr="001A0F55">
            <w:rPr>
              <w:rFonts w:ascii="Arial" w:hAnsi="Arial" w:cs="Arial"/>
              <w:noProof/>
              <w:lang w:val="en-US"/>
            </w:rPr>
            <w:t xml:space="preserve"> </w:t>
          </w:r>
        </w:p>
        <w:p w14:paraId="3B85603B" w14:textId="77777777" w:rsidR="00DA5AED" w:rsidRPr="001A0F55" w:rsidRDefault="00DA5AED" w:rsidP="00DA5AED">
          <w:pPr>
            <w:pStyle w:val="Bibliography"/>
            <w:ind w:left="720" w:hanging="720"/>
            <w:rPr>
              <w:rFonts w:ascii="Arial" w:hAnsi="Arial" w:cs="Arial"/>
              <w:noProof/>
              <w:lang w:val="en-US"/>
            </w:rPr>
          </w:pPr>
          <w:r w:rsidRPr="001A0F55">
            <w:rPr>
              <w:rFonts w:ascii="Arial" w:hAnsi="Arial" w:cs="Arial"/>
              <w:noProof/>
              <w:lang w:val="en-US"/>
            </w:rPr>
            <w:t xml:space="preserve">Australia, C. o. (2015). </w:t>
          </w:r>
          <w:r w:rsidRPr="001A0F55">
            <w:rPr>
              <w:rFonts w:ascii="Arial" w:hAnsi="Arial" w:cs="Arial"/>
              <w:i/>
              <w:iCs/>
              <w:noProof/>
              <w:lang w:val="en-US"/>
            </w:rPr>
            <w:t>Reef 2050 Long Term Sustainability Plan .</w:t>
          </w:r>
          <w:r w:rsidRPr="001A0F55">
            <w:rPr>
              <w:rFonts w:ascii="Arial" w:hAnsi="Arial" w:cs="Arial"/>
              <w:noProof/>
              <w:lang w:val="en-US"/>
            </w:rPr>
            <w:t xml:space="preserve"> Australian government .</w:t>
          </w:r>
        </w:p>
        <w:p w14:paraId="06C98A15" w14:textId="77777777" w:rsidR="00DA5AED" w:rsidRPr="001A0F55" w:rsidRDefault="00DA5AED" w:rsidP="00DA5AED">
          <w:pPr>
            <w:pStyle w:val="Bibliography"/>
            <w:ind w:left="720" w:hanging="720"/>
            <w:rPr>
              <w:rFonts w:ascii="Arial" w:hAnsi="Arial" w:cs="Arial"/>
              <w:noProof/>
              <w:lang w:val="en-US"/>
            </w:rPr>
          </w:pPr>
          <w:r w:rsidRPr="001A0F55">
            <w:rPr>
              <w:rFonts w:ascii="Arial" w:hAnsi="Arial" w:cs="Arial"/>
              <w:noProof/>
              <w:lang w:val="en-US"/>
            </w:rPr>
            <w:t xml:space="preserve">Australia, C. o. (2018 ). </w:t>
          </w:r>
          <w:r w:rsidRPr="001A0F55">
            <w:rPr>
              <w:rFonts w:ascii="Arial" w:hAnsi="Arial" w:cs="Arial"/>
              <w:i/>
              <w:iCs/>
              <w:noProof/>
              <w:lang w:val="en-US"/>
            </w:rPr>
            <w:t>National Waste Policy .</w:t>
          </w:r>
          <w:r w:rsidRPr="001A0F55">
            <w:rPr>
              <w:rFonts w:ascii="Arial" w:hAnsi="Arial" w:cs="Arial"/>
              <w:noProof/>
              <w:lang w:val="en-US"/>
            </w:rPr>
            <w:t xml:space="preserve"> Canberra : Commonwealth of Australia .</w:t>
          </w:r>
        </w:p>
        <w:p w14:paraId="7CC30883" w14:textId="77777777" w:rsidR="00DA5AED" w:rsidRPr="001A0F55" w:rsidRDefault="00DA5AED" w:rsidP="00DA5AED">
          <w:pPr>
            <w:pStyle w:val="Bibliography"/>
            <w:ind w:left="720" w:hanging="720"/>
            <w:rPr>
              <w:rFonts w:ascii="Arial" w:hAnsi="Arial" w:cs="Arial"/>
              <w:noProof/>
              <w:lang w:val="en-US"/>
            </w:rPr>
          </w:pPr>
          <w:r w:rsidRPr="001A0F55">
            <w:rPr>
              <w:rFonts w:ascii="Arial" w:hAnsi="Arial" w:cs="Arial"/>
              <w:noProof/>
              <w:lang w:val="en-US"/>
            </w:rPr>
            <w:t xml:space="preserve">Australia, Commonwealth of. (2017). </w:t>
          </w:r>
          <w:r w:rsidRPr="001A0F55">
            <w:rPr>
              <w:rFonts w:ascii="Arial" w:hAnsi="Arial" w:cs="Arial"/>
              <w:i/>
              <w:iCs/>
              <w:noProof/>
              <w:lang w:val="en-US"/>
            </w:rPr>
            <w:t>National Food Waste Strategy: Halving Australia's Food Waste by 2030.</w:t>
          </w:r>
          <w:r w:rsidRPr="001A0F55">
            <w:rPr>
              <w:rFonts w:ascii="Arial" w:hAnsi="Arial" w:cs="Arial"/>
              <w:noProof/>
              <w:lang w:val="en-US"/>
            </w:rPr>
            <w:t xml:space="preserve"> Canberra: Commonwealth of Australia.</w:t>
          </w:r>
        </w:p>
        <w:p w14:paraId="612A9554" w14:textId="77777777" w:rsidR="00DA5AED" w:rsidRPr="001A0F55" w:rsidRDefault="00DA5AED" w:rsidP="00DA5AED">
          <w:pPr>
            <w:pStyle w:val="Bibliography"/>
            <w:ind w:left="720" w:hanging="720"/>
            <w:rPr>
              <w:rFonts w:ascii="Arial" w:hAnsi="Arial" w:cs="Arial"/>
              <w:noProof/>
              <w:lang w:val="en-US"/>
            </w:rPr>
          </w:pPr>
          <w:r w:rsidRPr="001A0F55">
            <w:rPr>
              <w:rFonts w:ascii="Arial" w:hAnsi="Arial" w:cs="Arial"/>
              <w:noProof/>
              <w:lang w:val="en-US"/>
            </w:rPr>
            <w:t xml:space="preserve">CRC, C. F. (2018). </w:t>
          </w:r>
          <w:r w:rsidRPr="001A0F55">
            <w:rPr>
              <w:rFonts w:ascii="Arial" w:hAnsi="Arial" w:cs="Arial"/>
              <w:i/>
              <w:iCs/>
              <w:noProof/>
              <w:lang w:val="en-US"/>
            </w:rPr>
            <w:t>Fight Food Waste: Cooperative Research Centre.</w:t>
          </w:r>
          <w:r w:rsidRPr="001A0F55">
            <w:rPr>
              <w:rFonts w:ascii="Arial" w:hAnsi="Arial" w:cs="Arial"/>
              <w:noProof/>
              <w:lang w:val="en-US"/>
            </w:rPr>
            <w:t xml:space="preserve"> Retrieved from fightfoodwastecrc.com.au: https://www.google.com/url?sa=t&amp;rct=j&amp;q=&amp;esrc=s&amp;source=web&amp;cd=1&amp;ved=2ahUKEwiEi5Ki9vXgAhUQ6nMBHePhC4AQFjAAegQIChAB&amp;url=https%3A%2F%2Ffightfoodwastecrc.com.au%2F&amp;usg=AOvVaw1yefP3704cwx0SBIFidyl7</w:t>
          </w:r>
        </w:p>
        <w:p w14:paraId="39AFAE94" w14:textId="77777777" w:rsidR="00DA5AED" w:rsidRPr="001A0F55" w:rsidRDefault="00DA5AED" w:rsidP="00DA5AED">
          <w:pPr>
            <w:pStyle w:val="Bibliography"/>
            <w:ind w:left="720" w:hanging="720"/>
            <w:rPr>
              <w:rFonts w:ascii="Arial" w:hAnsi="Arial" w:cs="Arial"/>
              <w:noProof/>
              <w:lang w:val="en-US"/>
            </w:rPr>
          </w:pPr>
          <w:r w:rsidRPr="001A0F55">
            <w:rPr>
              <w:rFonts w:ascii="Arial" w:hAnsi="Arial" w:cs="Arial"/>
              <w:noProof/>
              <w:lang w:val="en-US"/>
            </w:rPr>
            <w:t xml:space="preserve">Cristiana Ambiel, A. A.-F. (2019). </w:t>
          </w:r>
          <w:r w:rsidRPr="001A0F55">
            <w:rPr>
              <w:rFonts w:ascii="Arial" w:hAnsi="Arial" w:cs="Arial"/>
              <w:i/>
              <w:iCs/>
              <w:noProof/>
              <w:lang w:val="en-US"/>
            </w:rPr>
            <w:t>Mapping of Australian fruit and vegetable losses pre-retail.</w:t>
          </w:r>
          <w:r w:rsidRPr="001A0F55">
            <w:rPr>
              <w:rFonts w:ascii="Arial" w:hAnsi="Arial" w:cs="Arial"/>
              <w:noProof/>
              <w:lang w:val="en-US"/>
            </w:rPr>
            <w:t xml:space="preserve"> CSIRO .</w:t>
          </w:r>
        </w:p>
        <w:p w14:paraId="23C92F4C" w14:textId="77777777" w:rsidR="00DA5AED" w:rsidRPr="001A0F55" w:rsidRDefault="00DA5AED" w:rsidP="00DA5AED">
          <w:pPr>
            <w:pStyle w:val="Bibliography"/>
            <w:ind w:left="720" w:hanging="720"/>
            <w:rPr>
              <w:rFonts w:ascii="Arial" w:hAnsi="Arial" w:cs="Arial"/>
              <w:noProof/>
              <w:lang w:val="en-US"/>
            </w:rPr>
          </w:pPr>
          <w:r w:rsidRPr="001A0F55">
            <w:rPr>
              <w:rFonts w:ascii="Arial" w:hAnsi="Arial" w:cs="Arial"/>
              <w:noProof/>
              <w:lang w:val="en-US"/>
            </w:rPr>
            <w:t xml:space="preserve">Dairy Australia Limited. (2019). </w:t>
          </w:r>
          <w:r w:rsidRPr="001A0F55">
            <w:rPr>
              <w:rFonts w:ascii="Arial" w:hAnsi="Arial" w:cs="Arial"/>
              <w:i/>
              <w:iCs/>
              <w:noProof/>
              <w:lang w:val="en-US"/>
            </w:rPr>
            <w:t>2018 Dairy Sustainability Report .</w:t>
          </w:r>
          <w:r w:rsidRPr="001A0F55">
            <w:rPr>
              <w:rFonts w:ascii="Arial" w:hAnsi="Arial" w:cs="Arial"/>
              <w:noProof/>
              <w:lang w:val="en-US"/>
            </w:rPr>
            <w:t xml:space="preserve"> Melbourne : Dairy Australia .</w:t>
          </w:r>
        </w:p>
        <w:p w14:paraId="78282DAE" w14:textId="77777777" w:rsidR="00DA5AED" w:rsidRPr="001A0F55" w:rsidRDefault="00DA5AED" w:rsidP="00DA5AED">
          <w:pPr>
            <w:pStyle w:val="Bibliography"/>
            <w:ind w:left="720" w:hanging="720"/>
            <w:rPr>
              <w:rFonts w:ascii="Arial" w:hAnsi="Arial" w:cs="Arial"/>
              <w:noProof/>
              <w:lang w:val="en-US"/>
            </w:rPr>
          </w:pPr>
          <w:r w:rsidRPr="001A0F55">
            <w:rPr>
              <w:rFonts w:ascii="Arial" w:hAnsi="Arial" w:cs="Arial"/>
              <w:noProof/>
              <w:lang w:val="en-US"/>
            </w:rPr>
            <w:t xml:space="preserve">Ellen Mcarthur Foundation . (2019). </w:t>
          </w:r>
          <w:r w:rsidRPr="001A0F55">
            <w:rPr>
              <w:rFonts w:ascii="Arial" w:hAnsi="Arial" w:cs="Arial"/>
              <w:i/>
              <w:iCs/>
              <w:noProof/>
              <w:lang w:val="en-US"/>
            </w:rPr>
            <w:t>Ellen Macarthur Foundation/ Circular Economy</w:t>
          </w:r>
          <w:r w:rsidRPr="001A0F55">
            <w:rPr>
              <w:rFonts w:ascii="Arial" w:hAnsi="Arial" w:cs="Arial"/>
              <w:noProof/>
              <w:lang w:val="en-US"/>
            </w:rPr>
            <w:t>. Retrieved from https://www.ellenmacarthurfoundation.org/circular-economy/what-is-the-circular-economy</w:t>
          </w:r>
        </w:p>
        <w:p w14:paraId="386D5975" w14:textId="77777777" w:rsidR="00DA5AED" w:rsidRPr="001A0F55" w:rsidRDefault="00DA5AED" w:rsidP="00DA5AED">
          <w:pPr>
            <w:pStyle w:val="Bibliography"/>
            <w:ind w:left="720" w:hanging="720"/>
            <w:rPr>
              <w:rFonts w:ascii="Arial" w:hAnsi="Arial" w:cs="Arial"/>
              <w:noProof/>
              <w:lang w:val="en-US"/>
            </w:rPr>
          </w:pPr>
          <w:r w:rsidRPr="001A0F55">
            <w:rPr>
              <w:rFonts w:ascii="Arial" w:hAnsi="Arial" w:cs="Arial"/>
              <w:noProof/>
              <w:lang w:val="en-US"/>
            </w:rPr>
            <w:t xml:space="preserve">EU, F. (2014). </w:t>
          </w:r>
          <w:r w:rsidRPr="001A0F55">
            <w:rPr>
              <w:rFonts w:ascii="Arial" w:hAnsi="Arial" w:cs="Arial"/>
              <w:i/>
              <w:iCs/>
              <w:noProof/>
              <w:lang w:val="en-US"/>
            </w:rPr>
            <w:t>Drivers of current food waste generation, threats of future increases and opportunities for reduction.</w:t>
          </w:r>
          <w:r w:rsidRPr="001A0F55">
            <w:rPr>
              <w:rFonts w:ascii="Arial" w:hAnsi="Arial" w:cs="Arial"/>
              <w:noProof/>
              <w:lang w:val="en-US"/>
            </w:rPr>
            <w:t xml:space="preserve"> Bologna: European Union.</w:t>
          </w:r>
        </w:p>
        <w:p w14:paraId="560DB10C" w14:textId="77777777" w:rsidR="00DA5AED" w:rsidRPr="001A0F55" w:rsidRDefault="00DA5AED" w:rsidP="00DA5AED">
          <w:pPr>
            <w:pStyle w:val="Bibliography"/>
            <w:ind w:left="720" w:hanging="720"/>
            <w:rPr>
              <w:rFonts w:ascii="Arial" w:hAnsi="Arial" w:cs="Arial"/>
              <w:noProof/>
              <w:lang w:val="en-US"/>
            </w:rPr>
          </w:pPr>
          <w:r w:rsidRPr="001A0F55">
            <w:rPr>
              <w:rFonts w:ascii="Arial" w:hAnsi="Arial" w:cs="Arial"/>
              <w:noProof/>
              <w:lang w:val="en-US"/>
            </w:rPr>
            <w:t xml:space="preserve">FAO. (2017). </w:t>
          </w:r>
          <w:r w:rsidRPr="001A0F55">
            <w:rPr>
              <w:rFonts w:ascii="Arial" w:hAnsi="Arial" w:cs="Arial"/>
              <w:i/>
              <w:iCs/>
              <w:noProof/>
              <w:lang w:val="en-US"/>
            </w:rPr>
            <w:t>Climate Analysis Indicators Tool.</w:t>
          </w:r>
          <w:r w:rsidRPr="001A0F55">
            <w:rPr>
              <w:rFonts w:ascii="Arial" w:hAnsi="Arial" w:cs="Arial"/>
              <w:noProof/>
              <w:lang w:val="en-US"/>
            </w:rPr>
            <w:t xml:space="preserve"> United Nations Food and Agriculture Organisation.</w:t>
          </w:r>
        </w:p>
        <w:p w14:paraId="664E0780" w14:textId="77777777" w:rsidR="00DA5AED" w:rsidRPr="001A0F55" w:rsidRDefault="00DA5AED" w:rsidP="00DA5AED">
          <w:pPr>
            <w:pStyle w:val="Bibliography"/>
            <w:ind w:left="720" w:hanging="720"/>
            <w:rPr>
              <w:rFonts w:ascii="Arial" w:hAnsi="Arial" w:cs="Arial"/>
              <w:noProof/>
              <w:lang w:val="en-US"/>
            </w:rPr>
          </w:pPr>
          <w:r w:rsidRPr="001A0F55">
            <w:rPr>
              <w:rFonts w:ascii="Arial" w:hAnsi="Arial" w:cs="Arial"/>
              <w:noProof/>
              <w:lang w:val="en-US"/>
            </w:rPr>
            <w:t xml:space="preserve">FIAL. (2019). </w:t>
          </w:r>
          <w:r w:rsidRPr="001A0F55">
            <w:rPr>
              <w:rFonts w:ascii="Arial" w:hAnsi="Arial" w:cs="Arial"/>
              <w:i/>
              <w:iCs/>
              <w:noProof/>
              <w:lang w:val="en-US"/>
            </w:rPr>
            <w:t>Sector Competitiveness Plan .</w:t>
          </w:r>
          <w:r w:rsidRPr="001A0F55">
            <w:rPr>
              <w:rFonts w:ascii="Arial" w:hAnsi="Arial" w:cs="Arial"/>
              <w:noProof/>
              <w:lang w:val="en-US"/>
            </w:rPr>
            <w:t xml:space="preserve"> </w:t>
          </w:r>
        </w:p>
        <w:p w14:paraId="5A82BA27" w14:textId="77777777" w:rsidR="00DA5AED" w:rsidRPr="001A0F55" w:rsidRDefault="00DA5AED" w:rsidP="00DA5AED">
          <w:pPr>
            <w:pStyle w:val="Bibliography"/>
            <w:ind w:left="720" w:hanging="720"/>
            <w:rPr>
              <w:rFonts w:ascii="Arial" w:hAnsi="Arial" w:cs="Arial"/>
              <w:noProof/>
              <w:lang w:val="en-US"/>
            </w:rPr>
          </w:pPr>
          <w:r w:rsidRPr="001A0F55">
            <w:rPr>
              <w:rFonts w:ascii="Arial" w:hAnsi="Arial" w:cs="Arial"/>
              <w:noProof/>
              <w:lang w:val="en-US"/>
            </w:rPr>
            <w:t xml:space="preserve">FIAL. (May 2018). </w:t>
          </w:r>
          <w:r w:rsidRPr="001A0F55">
            <w:rPr>
              <w:rFonts w:ascii="Arial" w:hAnsi="Arial" w:cs="Arial"/>
              <w:i/>
              <w:iCs/>
              <w:noProof/>
              <w:lang w:val="en-US"/>
            </w:rPr>
            <w:t>Food Waste Visit Report .</w:t>
          </w:r>
          <w:r w:rsidRPr="001A0F55">
            <w:rPr>
              <w:rFonts w:ascii="Arial" w:hAnsi="Arial" w:cs="Arial"/>
              <w:noProof/>
              <w:lang w:val="en-US"/>
            </w:rPr>
            <w:t xml:space="preserve"> </w:t>
          </w:r>
        </w:p>
        <w:p w14:paraId="642C3F49" w14:textId="77777777" w:rsidR="00DA5AED" w:rsidRPr="001A0F55" w:rsidRDefault="00DA5AED" w:rsidP="00DA5AED">
          <w:pPr>
            <w:pStyle w:val="Bibliography"/>
            <w:ind w:left="720" w:hanging="720"/>
            <w:rPr>
              <w:rFonts w:ascii="Arial" w:hAnsi="Arial" w:cs="Arial"/>
              <w:noProof/>
              <w:lang w:val="en-US"/>
            </w:rPr>
          </w:pPr>
          <w:r w:rsidRPr="001A0F55">
            <w:rPr>
              <w:rFonts w:ascii="Arial" w:hAnsi="Arial" w:cs="Arial"/>
              <w:noProof/>
              <w:lang w:val="en-US"/>
            </w:rPr>
            <w:t xml:space="preserve">Fisher, K. (2017, November 21). Collaborating to improve efficiency along the whole value chain. </w:t>
          </w:r>
          <w:r w:rsidRPr="001A0F55">
            <w:rPr>
              <w:rFonts w:ascii="Arial" w:hAnsi="Arial" w:cs="Arial"/>
              <w:i/>
              <w:iCs/>
              <w:noProof/>
              <w:lang w:val="en-US"/>
            </w:rPr>
            <w:t>WRAP2025</w:t>
          </w:r>
          <w:r w:rsidRPr="001A0F55">
            <w:rPr>
              <w:rFonts w:ascii="Arial" w:hAnsi="Arial" w:cs="Arial"/>
              <w:noProof/>
              <w:lang w:val="en-US"/>
            </w:rPr>
            <w:t>. UK : WRAP .</w:t>
          </w:r>
        </w:p>
        <w:p w14:paraId="1084BA8D" w14:textId="77777777" w:rsidR="00DA5AED" w:rsidRPr="001A0F55" w:rsidRDefault="00DA5AED" w:rsidP="00DA5AED">
          <w:pPr>
            <w:pStyle w:val="Bibliography"/>
            <w:ind w:left="720" w:hanging="720"/>
            <w:rPr>
              <w:rFonts w:ascii="Arial" w:hAnsi="Arial" w:cs="Arial"/>
              <w:noProof/>
              <w:lang w:val="en-US"/>
            </w:rPr>
          </w:pPr>
          <w:r w:rsidRPr="001A0F55">
            <w:rPr>
              <w:rFonts w:ascii="Arial" w:hAnsi="Arial" w:cs="Arial"/>
              <w:noProof/>
              <w:lang w:val="en-US"/>
            </w:rPr>
            <w:t xml:space="preserve">Foodbank. (2018). </w:t>
          </w:r>
          <w:r w:rsidRPr="001A0F55">
            <w:rPr>
              <w:rFonts w:ascii="Arial" w:hAnsi="Arial" w:cs="Arial"/>
              <w:i/>
              <w:iCs/>
              <w:noProof/>
              <w:lang w:val="en-US"/>
            </w:rPr>
            <w:t>Foodbank Hunger Report 2018.</w:t>
          </w:r>
          <w:r w:rsidRPr="001A0F55">
            <w:rPr>
              <w:rFonts w:ascii="Arial" w:hAnsi="Arial" w:cs="Arial"/>
              <w:noProof/>
              <w:lang w:val="en-US"/>
            </w:rPr>
            <w:t xml:space="preserve"> </w:t>
          </w:r>
        </w:p>
        <w:p w14:paraId="4EF55D55" w14:textId="77777777" w:rsidR="00DA5AED" w:rsidRPr="001A0F55" w:rsidRDefault="00DA5AED" w:rsidP="00DA5AED">
          <w:pPr>
            <w:pStyle w:val="Bibliography"/>
            <w:ind w:left="720" w:hanging="720"/>
            <w:rPr>
              <w:rFonts w:ascii="Arial" w:hAnsi="Arial" w:cs="Arial"/>
              <w:noProof/>
              <w:lang w:val="en-US"/>
            </w:rPr>
          </w:pPr>
          <w:r w:rsidRPr="001A0F55">
            <w:rPr>
              <w:rFonts w:ascii="Arial" w:hAnsi="Arial" w:cs="Arial"/>
              <w:noProof/>
              <w:lang w:val="en-US"/>
            </w:rPr>
            <w:t xml:space="preserve">Funnell, S. a. (2011). </w:t>
          </w:r>
          <w:r w:rsidRPr="001A0F55">
            <w:rPr>
              <w:rFonts w:ascii="Arial" w:hAnsi="Arial" w:cs="Arial"/>
              <w:i/>
              <w:iCs/>
              <w:noProof/>
              <w:lang w:val="en-US"/>
            </w:rPr>
            <w:t>Purposeful Program Theory: Effective Use of Theories of Change and Logic Models.</w:t>
          </w:r>
          <w:r w:rsidRPr="001A0F55">
            <w:rPr>
              <w:rFonts w:ascii="Arial" w:hAnsi="Arial" w:cs="Arial"/>
              <w:noProof/>
              <w:lang w:val="en-US"/>
            </w:rPr>
            <w:t xml:space="preserve"> Wiley and Sons.</w:t>
          </w:r>
        </w:p>
        <w:p w14:paraId="360A62DE" w14:textId="77777777" w:rsidR="00DA5AED" w:rsidRPr="001A0F55" w:rsidRDefault="00DA5AED" w:rsidP="00DA5AED">
          <w:pPr>
            <w:pStyle w:val="Bibliography"/>
            <w:ind w:left="720" w:hanging="720"/>
            <w:rPr>
              <w:rFonts w:ascii="Arial" w:hAnsi="Arial" w:cs="Arial"/>
              <w:noProof/>
              <w:lang w:val="en-US"/>
            </w:rPr>
          </w:pPr>
          <w:r w:rsidRPr="001A0F55">
            <w:rPr>
              <w:rFonts w:ascii="Arial" w:hAnsi="Arial" w:cs="Arial"/>
              <w:noProof/>
              <w:lang w:val="en-US"/>
            </w:rPr>
            <w:t xml:space="preserve">Global, F. (2019). </w:t>
          </w:r>
          <w:r w:rsidRPr="001A0F55">
            <w:rPr>
              <w:rFonts w:ascii="Arial" w:hAnsi="Arial" w:cs="Arial"/>
              <w:i/>
              <w:iCs/>
              <w:noProof/>
              <w:lang w:val="en-US"/>
            </w:rPr>
            <w:t xml:space="preserve">Feedback Global Knowledge Hub </w:t>
          </w:r>
          <w:r w:rsidRPr="001A0F55">
            <w:rPr>
              <w:rFonts w:ascii="Arial" w:hAnsi="Arial" w:cs="Arial"/>
              <w:noProof/>
              <w:lang w:val="en-US"/>
            </w:rPr>
            <w:t>. Retrieved from https://feedbackglobal.org/knowledge-hub/</w:t>
          </w:r>
        </w:p>
        <w:p w14:paraId="477FA215" w14:textId="77777777" w:rsidR="00DA5AED" w:rsidRPr="001A0F55" w:rsidRDefault="00DA5AED" w:rsidP="00DA5AED">
          <w:pPr>
            <w:pStyle w:val="Bibliography"/>
            <w:ind w:left="720" w:hanging="720"/>
            <w:rPr>
              <w:rFonts w:ascii="Arial" w:hAnsi="Arial" w:cs="Arial"/>
              <w:noProof/>
              <w:lang w:val="en-US"/>
            </w:rPr>
          </w:pPr>
          <w:r w:rsidRPr="001A0F55">
            <w:rPr>
              <w:rFonts w:ascii="Arial" w:hAnsi="Arial" w:cs="Arial"/>
              <w:noProof/>
              <w:lang w:val="en-US"/>
            </w:rPr>
            <w:t xml:space="preserve">Gunders, D. (2012). </w:t>
          </w:r>
          <w:r w:rsidRPr="001A0F55">
            <w:rPr>
              <w:rFonts w:ascii="Arial" w:hAnsi="Arial" w:cs="Arial"/>
              <w:i/>
              <w:iCs/>
              <w:noProof/>
              <w:lang w:val="en-US"/>
            </w:rPr>
            <w:t>WASTED: How America is Losing up to 40 percent of its Food from Farm to Fork to Landfill.</w:t>
          </w:r>
          <w:r w:rsidRPr="001A0F55">
            <w:rPr>
              <w:rFonts w:ascii="Arial" w:hAnsi="Arial" w:cs="Arial"/>
              <w:noProof/>
              <w:lang w:val="en-US"/>
            </w:rPr>
            <w:t xml:space="preserve"> NRDC.</w:t>
          </w:r>
        </w:p>
        <w:p w14:paraId="0679EBC1" w14:textId="77777777" w:rsidR="00DA5AED" w:rsidRPr="001A0F55" w:rsidRDefault="00DA5AED" w:rsidP="00DA5AED">
          <w:pPr>
            <w:pStyle w:val="Bibliography"/>
            <w:ind w:left="720" w:hanging="720"/>
            <w:rPr>
              <w:rFonts w:ascii="Arial" w:hAnsi="Arial" w:cs="Arial"/>
              <w:noProof/>
              <w:lang w:val="en-US"/>
            </w:rPr>
          </w:pPr>
          <w:r w:rsidRPr="001A0F55">
            <w:rPr>
              <w:rFonts w:ascii="Arial" w:hAnsi="Arial" w:cs="Arial"/>
              <w:noProof/>
              <w:lang w:val="en-US"/>
            </w:rPr>
            <w:t xml:space="preserve">Institute, B. S. (2019). </w:t>
          </w:r>
          <w:r w:rsidRPr="001A0F55">
            <w:rPr>
              <w:rFonts w:ascii="Arial" w:hAnsi="Arial" w:cs="Arial"/>
              <w:i/>
              <w:iCs/>
              <w:noProof/>
              <w:lang w:val="en-US"/>
            </w:rPr>
            <w:t xml:space="preserve">About the Balanced Score Card </w:t>
          </w:r>
          <w:r w:rsidRPr="001A0F55">
            <w:rPr>
              <w:rFonts w:ascii="Arial" w:hAnsi="Arial" w:cs="Arial"/>
              <w:noProof/>
              <w:lang w:val="en-US"/>
            </w:rPr>
            <w:t>. Retrieved from Balanced Scorecard Institute: Strategy Management Group: balancedscorecard.org</w:t>
          </w:r>
        </w:p>
        <w:p w14:paraId="0E5602B7" w14:textId="77777777" w:rsidR="00DA5AED" w:rsidRPr="001A0F55" w:rsidRDefault="00DA5AED" w:rsidP="00DA5AED">
          <w:pPr>
            <w:pStyle w:val="Bibliography"/>
            <w:ind w:left="720" w:hanging="720"/>
            <w:rPr>
              <w:rFonts w:ascii="Arial" w:hAnsi="Arial" w:cs="Arial"/>
              <w:noProof/>
              <w:lang w:val="en-US"/>
            </w:rPr>
          </w:pPr>
          <w:r w:rsidRPr="001A0F55">
            <w:rPr>
              <w:rFonts w:ascii="Arial" w:hAnsi="Arial" w:cs="Arial"/>
              <w:noProof/>
              <w:lang w:val="en-US"/>
            </w:rPr>
            <w:t xml:space="preserve">Marsh, E. (2013, July). </w:t>
          </w:r>
          <w:r w:rsidRPr="001A0F55">
            <w:rPr>
              <w:rFonts w:ascii="Arial" w:hAnsi="Arial" w:cs="Arial"/>
              <w:i/>
              <w:iCs/>
              <w:noProof/>
              <w:lang w:val="en-US"/>
            </w:rPr>
            <w:t>Food waste messages for maximum impact – how to engage your residents in [food waste] prevention and collections .</w:t>
          </w:r>
          <w:r w:rsidRPr="001A0F55">
            <w:rPr>
              <w:rFonts w:ascii="Arial" w:hAnsi="Arial" w:cs="Arial"/>
              <w:noProof/>
              <w:lang w:val="en-US"/>
            </w:rPr>
            <w:t xml:space="preserve"> Retrieved from wrap.org.uk: https://wrap.org.uk </w:t>
          </w:r>
        </w:p>
        <w:p w14:paraId="14B2D16B" w14:textId="77777777" w:rsidR="00DA5AED" w:rsidRPr="001A0F55" w:rsidRDefault="00DA5AED" w:rsidP="00DA5AED">
          <w:pPr>
            <w:pStyle w:val="Bibliography"/>
            <w:ind w:left="720" w:hanging="720"/>
            <w:rPr>
              <w:rFonts w:ascii="Arial" w:hAnsi="Arial" w:cs="Arial"/>
              <w:noProof/>
              <w:lang w:val="en-US"/>
            </w:rPr>
          </w:pPr>
          <w:r w:rsidRPr="001A0F55">
            <w:rPr>
              <w:rFonts w:ascii="Arial" w:hAnsi="Arial" w:cs="Arial"/>
              <w:noProof/>
              <w:lang w:val="en-US"/>
            </w:rPr>
            <w:t xml:space="preserve">May, S. (2018). </w:t>
          </w:r>
          <w:r w:rsidRPr="001A0F55">
            <w:rPr>
              <w:rFonts w:ascii="Arial" w:hAnsi="Arial" w:cs="Arial"/>
              <w:i/>
              <w:iCs/>
              <w:noProof/>
              <w:lang w:val="en-US"/>
            </w:rPr>
            <w:t>Investigating International Models for Reducing Food Waste.</w:t>
          </w:r>
          <w:r w:rsidRPr="001A0F55">
            <w:rPr>
              <w:rFonts w:ascii="Arial" w:hAnsi="Arial" w:cs="Arial"/>
              <w:noProof/>
              <w:lang w:val="en-US"/>
            </w:rPr>
            <w:t xml:space="preserve"> Winston Churchill Memorial Trust.</w:t>
          </w:r>
        </w:p>
        <w:p w14:paraId="2B18AC6C" w14:textId="77777777" w:rsidR="00DA5AED" w:rsidRPr="001A0F55" w:rsidRDefault="00DA5AED" w:rsidP="00DA5AED">
          <w:pPr>
            <w:pStyle w:val="Bibliography"/>
            <w:ind w:left="720" w:hanging="720"/>
            <w:rPr>
              <w:rFonts w:ascii="Arial" w:hAnsi="Arial" w:cs="Arial"/>
              <w:noProof/>
              <w:lang w:val="en-US"/>
            </w:rPr>
          </w:pPr>
          <w:r w:rsidRPr="001A0F55">
            <w:rPr>
              <w:rFonts w:ascii="Arial" w:hAnsi="Arial" w:cs="Arial"/>
              <w:noProof/>
              <w:lang w:val="en-US"/>
            </w:rPr>
            <w:t xml:space="preserve">Melbourne, U. o. (2016). </w:t>
          </w:r>
          <w:r w:rsidRPr="001A0F55">
            <w:rPr>
              <w:rFonts w:ascii="Arial" w:hAnsi="Arial" w:cs="Arial"/>
              <w:i/>
              <w:iCs/>
              <w:noProof/>
              <w:lang w:val="en-US"/>
            </w:rPr>
            <w:t>Infograpahic:how much water we eat</w:t>
          </w:r>
          <w:r w:rsidRPr="001A0F55">
            <w:rPr>
              <w:rFonts w:ascii="Arial" w:hAnsi="Arial" w:cs="Arial"/>
              <w:noProof/>
              <w:lang w:val="en-US"/>
            </w:rPr>
            <w:t>. Retrieved from https://research.unimelb.edu.au/foodprint-melbourne/publications/how-much-water-is-needed-to-grow-melbournes-food</w:t>
          </w:r>
        </w:p>
        <w:p w14:paraId="6C9B67B3" w14:textId="77777777" w:rsidR="00DA5AED" w:rsidRPr="001A0F55" w:rsidRDefault="00DA5AED" w:rsidP="00DA5AED">
          <w:pPr>
            <w:pStyle w:val="Bibliography"/>
            <w:ind w:left="720" w:hanging="720"/>
            <w:rPr>
              <w:rFonts w:ascii="Arial" w:hAnsi="Arial" w:cs="Arial"/>
              <w:noProof/>
              <w:lang w:val="en-US"/>
            </w:rPr>
          </w:pPr>
          <w:r w:rsidRPr="001A0F55">
            <w:rPr>
              <w:rFonts w:ascii="Arial" w:hAnsi="Arial" w:cs="Arial"/>
              <w:noProof/>
              <w:lang w:val="en-US"/>
            </w:rPr>
            <w:t xml:space="preserve">OECD. (2010). </w:t>
          </w:r>
          <w:r w:rsidRPr="001A0F55">
            <w:rPr>
              <w:rFonts w:ascii="Arial" w:hAnsi="Arial" w:cs="Arial"/>
              <w:i/>
              <w:iCs/>
              <w:noProof/>
              <w:lang w:val="en-US"/>
            </w:rPr>
            <w:t>DAC Quality Standards for Development Evaluation .</w:t>
          </w:r>
          <w:r w:rsidRPr="001A0F55">
            <w:rPr>
              <w:rFonts w:ascii="Arial" w:hAnsi="Arial" w:cs="Arial"/>
              <w:noProof/>
              <w:lang w:val="en-US"/>
            </w:rPr>
            <w:t xml:space="preserve"> Retrieved from OECD Quality Standards for Development Evaluation : http://www.oecd.org/dataoecd/29/21/2754804.pdf</w:t>
          </w:r>
        </w:p>
        <w:p w14:paraId="20E62E46" w14:textId="2BECEF81" w:rsidR="00DA5AED" w:rsidRPr="001A0F55" w:rsidRDefault="009A2952" w:rsidP="00DA5AED">
          <w:pPr>
            <w:pStyle w:val="Bibliography"/>
            <w:ind w:left="720" w:hanging="720"/>
            <w:rPr>
              <w:rFonts w:ascii="Arial" w:hAnsi="Arial" w:cs="Arial"/>
              <w:noProof/>
              <w:lang w:val="en-US"/>
            </w:rPr>
          </w:pPr>
          <w:r>
            <w:rPr>
              <w:rFonts w:ascii="Arial" w:hAnsi="Arial" w:cs="Arial"/>
              <w:noProof/>
              <w:lang w:val="en-US"/>
            </w:rPr>
            <w:t>Program</w:t>
          </w:r>
          <w:r w:rsidR="00DA5AED" w:rsidRPr="001A0F55">
            <w:rPr>
              <w:rFonts w:ascii="Arial" w:hAnsi="Arial" w:cs="Arial"/>
              <w:noProof/>
              <w:lang w:val="en-US"/>
            </w:rPr>
            <w:t xml:space="preserve">, W. W. (2019, March 17). </w:t>
          </w:r>
          <w:r w:rsidR="00DA5AED" w:rsidRPr="001A0F55">
            <w:rPr>
              <w:rFonts w:ascii="Arial" w:hAnsi="Arial" w:cs="Arial"/>
              <w:i/>
              <w:iCs/>
              <w:noProof/>
              <w:lang w:val="en-US"/>
            </w:rPr>
            <w:t>Courtnauld Commitment</w:t>
          </w:r>
          <w:r w:rsidR="00DA5AED" w:rsidRPr="001A0F55">
            <w:rPr>
              <w:rFonts w:ascii="Arial" w:hAnsi="Arial" w:cs="Arial"/>
              <w:noProof/>
              <w:lang w:val="en-US"/>
            </w:rPr>
            <w:t>. Retrieved from WRAP.</w:t>
          </w:r>
        </w:p>
        <w:p w14:paraId="3989EACD" w14:textId="77777777" w:rsidR="00DA5AED" w:rsidRPr="001A0F55" w:rsidRDefault="00DA5AED" w:rsidP="00DA5AED">
          <w:pPr>
            <w:pStyle w:val="Bibliography"/>
            <w:ind w:left="720" w:hanging="720"/>
            <w:rPr>
              <w:rFonts w:ascii="Arial" w:hAnsi="Arial" w:cs="Arial"/>
              <w:noProof/>
              <w:lang w:val="en-US"/>
            </w:rPr>
          </w:pPr>
          <w:r w:rsidRPr="001A0F55">
            <w:rPr>
              <w:rFonts w:ascii="Arial" w:hAnsi="Arial" w:cs="Arial"/>
              <w:noProof/>
              <w:lang w:val="en-US"/>
            </w:rPr>
            <w:t xml:space="preserve">ReFED. (2016). </w:t>
          </w:r>
          <w:r w:rsidRPr="001A0F55">
            <w:rPr>
              <w:rFonts w:ascii="Arial" w:hAnsi="Arial" w:cs="Arial"/>
              <w:i/>
              <w:iCs/>
              <w:noProof/>
              <w:lang w:val="en-US"/>
            </w:rPr>
            <w:t>A roadmap to reduce U.S. food waste by 20 percent.</w:t>
          </w:r>
          <w:r w:rsidRPr="001A0F55">
            <w:rPr>
              <w:rFonts w:ascii="Arial" w:hAnsi="Arial" w:cs="Arial"/>
              <w:noProof/>
              <w:lang w:val="en-US"/>
            </w:rPr>
            <w:t xml:space="preserve"> </w:t>
          </w:r>
        </w:p>
        <w:p w14:paraId="7B019D3A" w14:textId="77777777" w:rsidR="00DA5AED" w:rsidRPr="001A0F55" w:rsidRDefault="00DA5AED" w:rsidP="00DA5AED">
          <w:pPr>
            <w:pStyle w:val="Bibliography"/>
            <w:ind w:left="720" w:hanging="720"/>
            <w:rPr>
              <w:rFonts w:ascii="Arial" w:hAnsi="Arial" w:cs="Arial"/>
              <w:noProof/>
              <w:lang w:val="en-US"/>
            </w:rPr>
          </w:pPr>
          <w:r w:rsidRPr="001A0F55">
            <w:rPr>
              <w:rFonts w:ascii="Arial" w:hAnsi="Arial" w:cs="Arial"/>
              <w:noProof/>
              <w:lang w:val="en-US"/>
            </w:rPr>
            <w:t xml:space="preserve">Refresh. (2018, June 19). </w:t>
          </w:r>
          <w:r w:rsidRPr="001A0F55">
            <w:rPr>
              <w:rFonts w:ascii="Arial" w:hAnsi="Arial" w:cs="Arial"/>
              <w:i/>
              <w:iCs/>
              <w:noProof/>
              <w:lang w:val="en-US"/>
            </w:rPr>
            <w:t>Voluntary Agreements as a policy instrument for food waste reduction .</w:t>
          </w:r>
          <w:r w:rsidRPr="001A0F55">
            <w:rPr>
              <w:rFonts w:ascii="Arial" w:hAnsi="Arial" w:cs="Arial"/>
              <w:noProof/>
              <w:lang w:val="en-US"/>
            </w:rPr>
            <w:t xml:space="preserve"> Retrieved from EU-Refresh.org: https://eu-refresh.org/sites/default/files/MINUTES_REFRESH-Policy-Working-Group-on-VAs.pdf</w:t>
          </w:r>
        </w:p>
        <w:p w14:paraId="07F9A359" w14:textId="77777777" w:rsidR="00DA5AED" w:rsidRPr="001A0F55" w:rsidRDefault="00DA5AED" w:rsidP="00DA5AED">
          <w:pPr>
            <w:pStyle w:val="Bibliography"/>
            <w:ind w:left="720" w:hanging="720"/>
            <w:rPr>
              <w:rFonts w:ascii="Arial" w:hAnsi="Arial" w:cs="Arial"/>
              <w:noProof/>
              <w:lang w:val="en-US"/>
            </w:rPr>
          </w:pPr>
          <w:r w:rsidRPr="001A0F55">
            <w:rPr>
              <w:rFonts w:ascii="Arial" w:hAnsi="Arial" w:cs="Arial"/>
              <w:noProof/>
              <w:lang w:val="en-US"/>
            </w:rPr>
            <w:t xml:space="preserve">Sheane, R. &amp;. (2019). </w:t>
          </w:r>
          <w:r w:rsidRPr="001A0F55">
            <w:rPr>
              <w:rFonts w:ascii="Arial" w:hAnsi="Arial" w:cs="Arial"/>
              <w:i/>
              <w:iCs/>
              <w:noProof/>
              <w:lang w:val="en-US"/>
            </w:rPr>
            <w:t>Food Loss and Waste Sector Guidelines – Turkey and Greece .</w:t>
          </w:r>
          <w:r w:rsidRPr="001A0F55">
            <w:rPr>
              <w:rFonts w:ascii="Arial" w:hAnsi="Arial" w:cs="Arial"/>
              <w:noProof/>
              <w:lang w:val="en-US"/>
            </w:rPr>
            <w:t xml:space="preserve"> EBRD (Unpublished).</w:t>
          </w:r>
        </w:p>
        <w:p w14:paraId="0EFC48C1" w14:textId="77777777" w:rsidR="00DA5AED" w:rsidRPr="001A0F55" w:rsidRDefault="00DA5AED" w:rsidP="00DA5AED">
          <w:pPr>
            <w:pStyle w:val="Bibliography"/>
            <w:ind w:left="720" w:hanging="720"/>
            <w:rPr>
              <w:rFonts w:ascii="Arial" w:hAnsi="Arial" w:cs="Arial"/>
              <w:noProof/>
              <w:lang w:val="en-US"/>
            </w:rPr>
          </w:pPr>
          <w:r w:rsidRPr="001A0F55">
            <w:rPr>
              <w:rFonts w:ascii="Arial" w:hAnsi="Arial" w:cs="Arial"/>
              <w:noProof/>
              <w:lang w:val="en-US"/>
            </w:rPr>
            <w:t xml:space="preserve">WRAP. (2018). </w:t>
          </w:r>
          <w:r w:rsidRPr="001A0F55">
            <w:rPr>
              <w:rFonts w:ascii="Arial" w:hAnsi="Arial" w:cs="Arial"/>
              <w:i/>
              <w:iCs/>
              <w:noProof/>
              <w:lang w:val="en-US"/>
            </w:rPr>
            <w:t>Courtnauld 2025 2017-2018 Review .</w:t>
          </w:r>
          <w:r w:rsidRPr="001A0F55">
            <w:rPr>
              <w:rFonts w:ascii="Arial" w:hAnsi="Arial" w:cs="Arial"/>
              <w:noProof/>
              <w:lang w:val="en-US"/>
            </w:rPr>
            <w:t xml:space="preserve"> WRAP.</w:t>
          </w:r>
        </w:p>
        <w:p w14:paraId="2DDE0533" w14:textId="77777777" w:rsidR="00275FCF" w:rsidRPr="001A0F55" w:rsidRDefault="00275FCF" w:rsidP="00DA5AED">
          <w:pPr>
            <w:rPr>
              <w:rFonts w:ascii="Arial" w:hAnsi="Arial" w:cs="Arial"/>
            </w:rPr>
          </w:pPr>
          <w:r w:rsidRPr="001A0F55">
            <w:rPr>
              <w:rFonts w:ascii="Arial" w:hAnsi="Arial" w:cs="Arial"/>
              <w:b/>
              <w:bCs/>
            </w:rPr>
            <w:fldChar w:fldCharType="end"/>
          </w:r>
        </w:p>
      </w:sdtContent>
    </w:sdt>
    <w:p w14:paraId="397A4C38" w14:textId="77777777" w:rsidR="00393349" w:rsidRPr="001A0F55" w:rsidRDefault="00275FCF" w:rsidP="00DC62E3">
      <w:pPr>
        <w:pStyle w:val="Heading2"/>
        <w:rPr>
          <w:rFonts w:ascii="Arial" w:hAnsi="Arial" w:cs="Arial"/>
        </w:rPr>
      </w:pPr>
      <w:r w:rsidRPr="001A0F55">
        <w:rPr>
          <w:rFonts w:ascii="Arial" w:hAnsi="Arial" w:cs="Arial"/>
        </w:rPr>
        <w:br w:type="page"/>
      </w:r>
      <w:bookmarkEnd w:id="82"/>
    </w:p>
    <w:p w14:paraId="23CAE041" w14:textId="40A94C8C" w:rsidR="00901616" w:rsidRPr="008F0AE1" w:rsidRDefault="002A71F0" w:rsidP="00DC62E3">
      <w:pPr>
        <w:pStyle w:val="Heading1"/>
        <w:rPr>
          <w:rFonts w:ascii="Arial" w:hAnsi="Arial" w:cs="Arial"/>
          <w:color w:val="009444"/>
          <w:sz w:val="32"/>
          <w:szCs w:val="32"/>
        </w:rPr>
      </w:pPr>
      <w:bookmarkStart w:id="83" w:name="_6._Appendices"/>
      <w:bookmarkStart w:id="84" w:name="_Toc23253454"/>
      <w:bookmarkEnd w:id="83"/>
      <w:r w:rsidRPr="008F0AE1">
        <w:rPr>
          <w:rFonts w:ascii="Arial" w:hAnsi="Arial" w:cs="Arial"/>
          <w:color w:val="009444"/>
          <w:sz w:val="32"/>
          <w:szCs w:val="32"/>
        </w:rPr>
        <w:t>6.</w:t>
      </w:r>
      <w:r w:rsidRPr="008F0AE1">
        <w:rPr>
          <w:rFonts w:ascii="Arial" w:hAnsi="Arial" w:cs="Arial"/>
          <w:color w:val="009444"/>
          <w:sz w:val="32"/>
          <w:szCs w:val="32"/>
        </w:rPr>
        <w:tab/>
        <w:t>Appendices</w:t>
      </w:r>
      <w:bookmarkEnd w:id="84"/>
    </w:p>
    <w:p w14:paraId="3909E445" w14:textId="6313DC6B" w:rsidR="00DD0C86" w:rsidRPr="008F0AE1" w:rsidRDefault="00DD0C86" w:rsidP="0073596B">
      <w:pPr>
        <w:pStyle w:val="Heading2"/>
        <w:rPr>
          <w:rFonts w:ascii="Arial" w:hAnsi="Arial" w:cs="Arial"/>
          <w:color w:val="009444"/>
        </w:rPr>
      </w:pPr>
      <w:bookmarkStart w:id="85" w:name="_Toc4584409"/>
      <w:bookmarkStart w:id="86" w:name="_Toc8575670"/>
      <w:bookmarkStart w:id="87" w:name="_Toc14019798"/>
      <w:bookmarkStart w:id="88" w:name="_Toc14090940"/>
      <w:bookmarkStart w:id="89" w:name="_Toc23253455"/>
      <w:r w:rsidRPr="008F0AE1">
        <w:rPr>
          <w:rFonts w:ascii="Arial" w:hAnsi="Arial" w:cs="Arial"/>
          <w:color w:val="009444"/>
        </w:rPr>
        <w:t xml:space="preserve">Appendix </w:t>
      </w:r>
      <w:r w:rsidR="003863CE" w:rsidRPr="008F0AE1">
        <w:rPr>
          <w:rFonts w:ascii="Arial" w:hAnsi="Arial" w:cs="Arial"/>
          <w:color w:val="009444"/>
        </w:rPr>
        <w:t xml:space="preserve">1 </w:t>
      </w:r>
      <w:bookmarkEnd w:id="85"/>
      <w:r w:rsidR="00150E71" w:rsidRPr="008F0AE1">
        <w:rPr>
          <w:rFonts w:ascii="Arial" w:hAnsi="Arial" w:cs="Arial"/>
          <w:color w:val="009444"/>
        </w:rPr>
        <w:t xml:space="preserve">Summary of </w:t>
      </w:r>
      <w:r w:rsidR="00AD13E8">
        <w:rPr>
          <w:rFonts w:ascii="Arial" w:hAnsi="Arial" w:cs="Arial"/>
          <w:color w:val="009444"/>
        </w:rPr>
        <w:t xml:space="preserve">Drivers of </w:t>
      </w:r>
      <w:r w:rsidR="00150E71" w:rsidRPr="008F0AE1">
        <w:rPr>
          <w:rFonts w:ascii="Arial" w:hAnsi="Arial" w:cs="Arial"/>
          <w:color w:val="009444"/>
        </w:rPr>
        <w:t>Food Waste by Supply Chain Stage (USA)</w:t>
      </w:r>
      <w:bookmarkEnd w:id="86"/>
      <w:bookmarkEnd w:id="87"/>
      <w:bookmarkEnd w:id="88"/>
      <w:bookmarkEnd w:id="89"/>
      <w:r w:rsidR="00150E71" w:rsidRPr="008F0AE1">
        <w:rPr>
          <w:rFonts w:ascii="Arial" w:hAnsi="Arial" w:cs="Arial"/>
          <w:color w:val="009444"/>
        </w:rPr>
        <w:t xml:space="preserve"> </w:t>
      </w:r>
    </w:p>
    <w:p w14:paraId="4B870FEB" w14:textId="77777777" w:rsidR="003863CE" w:rsidRPr="001A0F55" w:rsidRDefault="003863CE" w:rsidP="00DC62E3">
      <w:pPr>
        <w:rPr>
          <w:rFonts w:ascii="Arial" w:hAnsi="Arial" w:cs="Arial"/>
        </w:rPr>
      </w:pPr>
    </w:p>
    <w:tbl>
      <w:tblPr>
        <w:tblW w:w="0" w:type="auto"/>
        <w:tblCellMar>
          <w:top w:w="15" w:type="dxa"/>
          <w:left w:w="15" w:type="dxa"/>
          <w:bottom w:w="15" w:type="dxa"/>
          <w:right w:w="15" w:type="dxa"/>
        </w:tblCellMar>
        <w:tblLook w:val="04A0" w:firstRow="1" w:lastRow="0" w:firstColumn="1" w:lastColumn="0" w:noHBand="0" w:noVBand="1"/>
      </w:tblPr>
      <w:tblGrid>
        <w:gridCol w:w="5171"/>
        <w:gridCol w:w="3839"/>
      </w:tblGrid>
      <w:tr w:rsidR="003863CE" w:rsidRPr="001A0F55" w14:paraId="1BAFA1F1" w14:textId="77777777" w:rsidTr="008F0AE1">
        <w:tc>
          <w:tcPr>
            <w:tcW w:w="0" w:type="auto"/>
            <w:tcBorders>
              <w:top w:val="single" w:sz="4" w:space="0" w:color="000000"/>
              <w:left w:val="single" w:sz="4" w:space="0" w:color="000000"/>
              <w:bottom w:val="single" w:sz="4" w:space="0" w:color="000000"/>
              <w:right w:val="single" w:sz="4" w:space="0" w:color="000000"/>
            </w:tcBorders>
            <w:shd w:val="clear" w:color="auto" w:fill="009444"/>
            <w:vAlign w:val="center"/>
            <w:hideMark/>
          </w:tcPr>
          <w:p w14:paraId="177A96F2" w14:textId="77777777" w:rsidR="003863CE" w:rsidRPr="001A0F55" w:rsidRDefault="003863CE" w:rsidP="00DC62E3">
            <w:pPr>
              <w:rPr>
                <w:rFonts w:ascii="Arial" w:eastAsia="Times New Roman" w:hAnsi="Arial" w:cs="Arial"/>
              </w:rPr>
            </w:pPr>
          </w:p>
        </w:tc>
        <w:tc>
          <w:tcPr>
            <w:tcW w:w="0" w:type="auto"/>
            <w:tcBorders>
              <w:top w:val="single" w:sz="4" w:space="0" w:color="000000"/>
              <w:left w:val="single" w:sz="4" w:space="0" w:color="000000"/>
              <w:bottom w:val="single" w:sz="4" w:space="0" w:color="000000"/>
              <w:right w:val="single" w:sz="4" w:space="0" w:color="000000"/>
            </w:tcBorders>
            <w:shd w:val="clear" w:color="auto" w:fill="009444"/>
            <w:vAlign w:val="center"/>
            <w:hideMark/>
          </w:tcPr>
          <w:p w14:paraId="54FD7CF5" w14:textId="77777777" w:rsidR="003863CE" w:rsidRPr="001A0F55" w:rsidRDefault="003863CE" w:rsidP="00DC62E3">
            <w:pPr>
              <w:spacing w:before="100" w:beforeAutospacing="1" w:after="100" w:afterAutospacing="1"/>
              <w:rPr>
                <w:rFonts w:ascii="Arial" w:eastAsia="Times New Roman" w:hAnsi="Arial" w:cs="Arial"/>
              </w:rPr>
            </w:pPr>
            <w:r w:rsidRPr="001A0F55">
              <w:rPr>
                <w:rFonts w:ascii="Arial" w:eastAsia="Times New Roman" w:hAnsi="Arial" w:cs="Arial"/>
                <w:b/>
                <w:bCs/>
                <w:sz w:val="18"/>
                <w:szCs w:val="18"/>
              </w:rPr>
              <w:t xml:space="preserve">Potential remedies </w:t>
            </w:r>
          </w:p>
        </w:tc>
      </w:tr>
      <w:tr w:rsidR="003863CE" w:rsidRPr="001A0F55" w14:paraId="5971599B" w14:textId="77777777" w:rsidTr="008F0AE1">
        <w:tc>
          <w:tcPr>
            <w:tcW w:w="0" w:type="auto"/>
            <w:tcBorders>
              <w:top w:val="single" w:sz="4" w:space="0" w:color="000000"/>
              <w:left w:val="single" w:sz="4" w:space="0" w:color="000000"/>
              <w:bottom w:val="single" w:sz="4" w:space="0" w:color="000000"/>
              <w:right w:val="single" w:sz="4" w:space="0" w:color="000000"/>
            </w:tcBorders>
            <w:shd w:val="clear" w:color="auto" w:fill="8DC63F"/>
            <w:vAlign w:val="center"/>
            <w:hideMark/>
          </w:tcPr>
          <w:p w14:paraId="3BE45359" w14:textId="74B531FF" w:rsidR="003863CE" w:rsidRPr="001A0F55" w:rsidRDefault="001F14E4" w:rsidP="00DC62E3">
            <w:pPr>
              <w:spacing w:before="100" w:beforeAutospacing="1" w:after="100" w:afterAutospacing="1"/>
              <w:rPr>
                <w:rFonts w:ascii="Arial" w:eastAsia="Times New Roman" w:hAnsi="Arial" w:cs="Arial"/>
              </w:rPr>
            </w:pPr>
            <w:r>
              <w:rPr>
                <w:rFonts w:ascii="Arial" w:eastAsia="Times New Roman" w:hAnsi="Arial" w:cs="Arial"/>
                <w:b/>
                <w:bCs/>
                <w:sz w:val="18"/>
                <w:szCs w:val="18"/>
              </w:rPr>
              <w:t>H</w:t>
            </w:r>
            <w:r w:rsidR="003863CE" w:rsidRPr="001A0F55">
              <w:rPr>
                <w:rFonts w:ascii="Arial" w:eastAsia="Times New Roman" w:hAnsi="Arial" w:cs="Arial"/>
                <w:b/>
                <w:bCs/>
                <w:sz w:val="18"/>
                <w:szCs w:val="18"/>
              </w:rPr>
              <w:t xml:space="preserve">arvest </w:t>
            </w:r>
          </w:p>
        </w:tc>
        <w:tc>
          <w:tcPr>
            <w:tcW w:w="0" w:type="auto"/>
            <w:tcBorders>
              <w:top w:val="single" w:sz="4" w:space="0" w:color="000000"/>
              <w:left w:val="single" w:sz="4" w:space="0" w:color="000000"/>
              <w:bottom w:val="single" w:sz="4" w:space="0" w:color="000000"/>
              <w:right w:val="single" w:sz="4" w:space="0" w:color="000000"/>
            </w:tcBorders>
            <w:shd w:val="clear" w:color="auto" w:fill="8DC63F"/>
            <w:vAlign w:val="center"/>
            <w:hideMark/>
          </w:tcPr>
          <w:p w14:paraId="415E4B08" w14:textId="77777777" w:rsidR="003863CE" w:rsidRPr="001A0F55" w:rsidRDefault="003863CE" w:rsidP="00DC62E3">
            <w:pPr>
              <w:rPr>
                <w:rFonts w:ascii="Arial" w:eastAsia="Times New Roman" w:hAnsi="Arial" w:cs="Arial"/>
              </w:rPr>
            </w:pPr>
          </w:p>
        </w:tc>
      </w:tr>
      <w:tr w:rsidR="003863CE" w:rsidRPr="001A0F55" w14:paraId="71EABF0C" w14:textId="77777777" w:rsidTr="008F0AE1">
        <w:tc>
          <w:tcPr>
            <w:tcW w:w="0" w:type="auto"/>
            <w:tcBorders>
              <w:top w:val="single" w:sz="4" w:space="0" w:color="000000"/>
              <w:left w:val="single" w:sz="4" w:space="0" w:color="000000"/>
              <w:bottom w:val="single" w:sz="4" w:space="0" w:color="000000"/>
              <w:right w:val="single" w:sz="4" w:space="0" w:color="000000"/>
            </w:tcBorders>
            <w:vAlign w:val="center"/>
            <w:hideMark/>
          </w:tcPr>
          <w:p w14:paraId="6C877822" w14:textId="77777777" w:rsidR="003863CE" w:rsidRPr="001A0F55" w:rsidRDefault="003863CE" w:rsidP="00DC62E3">
            <w:pPr>
              <w:spacing w:before="100" w:beforeAutospacing="1" w:after="100" w:afterAutospacing="1"/>
              <w:rPr>
                <w:rFonts w:ascii="Arial" w:eastAsia="Times New Roman" w:hAnsi="Arial" w:cs="Arial"/>
              </w:rPr>
            </w:pPr>
            <w:r w:rsidRPr="001A0F55">
              <w:rPr>
                <w:rFonts w:ascii="Arial" w:eastAsia="Times New Roman" w:hAnsi="Arial" w:cs="Arial"/>
                <w:b/>
                <w:bCs/>
                <w:sz w:val="18"/>
                <w:szCs w:val="18"/>
              </w:rPr>
              <w:t xml:space="preserve">Weather/disease. </w:t>
            </w:r>
            <w:r w:rsidRPr="001A0F55">
              <w:rPr>
                <w:rFonts w:ascii="Arial" w:eastAsia="Times New Roman" w:hAnsi="Arial" w:cs="Arial"/>
                <w:sz w:val="18"/>
                <w:szCs w:val="18"/>
              </w:rPr>
              <w:t xml:space="preserve">Natural phenomena harm crops and lead to excess planting to hedge against this risk. </w:t>
            </w:r>
          </w:p>
          <w:p w14:paraId="24188E9D" w14:textId="77777777" w:rsidR="003863CE" w:rsidRPr="001A0F55" w:rsidRDefault="003863CE" w:rsidP="00DC62E3">
            <w:pPr>
              <w:spacing w:before="100" w:beforeAutospacing="1" w:after="100" w:afterAutospacing="1"/>
              <w:rPr>
                <w:rFonts w:ascii="Arial" w:eastAsia="Times New Roman" w:hAnsi="Arial" w:cs="Arial"/>
              </w:rPr>
            </w:pPr>
            <w:r w:rsidRPr="001A0F55">
              <w:rPr>
                <w:rFonts w:ascii="Arial" w:eastAsia="Times New Roman" w:hAnsi="Arial" w:cs="Arial"/>
                <w:b/>
                <w:bCs/>
                <w:sz w:val="18"/>
                <w:szCs w:val="18"/>
              </w:rPr>
              <w:t xml:space="preserve">Market conditions. </w:t>
            </w:r>
            <w:r w:rsidRPr="001A0F55">
              <w:rPr>
                <w:rFonts w:ascii="Arial" w:eastAsia="Times New Roman" w:hAnsi="Arial" w:cs="Arial"/>
                <w:sz w:val="18"/>
                <w:szCs w:val="18"/>
              </w:rPr>
              <w:t xml:space="preserve">A crop’s price at time of harvest may not warrant the </w:t>
            </w:r>
            <w:proofErr w:type="spellStart"/>
            <w:r w:rsidRPr="001A0F55">
              <w:rPr>
                <w:rFonts w:ascii="Arial" w:eastAsia="Times New Roman" w:hAnsi="Arial" w:cs="Arial"/>
                <w:sz w:val="18"/>
                <w:szCs w:val="18"/>
              </w:rPr>
              <w:t>labor</w:t>
            </w:r>
            <w:proofErr w:type="spellEnd"/>
            <w:r w:rsidRPr="001A0F55">
              <w:rPr>
                <w:rFonts w:ascii="Arial" w:eastAsia="Times New Roman" w:hAnsi="Arial" w:cs="Arial"/>
                <w:sz w:val="18"/>
                <w:szCs w:val="18"/>
              </w:rPr>
              <w:t xml:space="preserve"> and transport costs required to bring the product to market. </w:t>
            </w:r>
          </w:p>
          <w:p w14:paraId="5D23E3FE" w14:textId="664C0BB4" w:rsidR="003863CE" w:rsidRPr="001A0F55" w:rsidRDefault="001F14E4" w:rsidP="00DC62E3">
            <w:pPr>
              <w:spacing w:before="100" w:beforeAutospacing="1" w:after="100" w:afterAutospacing="1"/>
              <w:rPr>
                <w:rFonts w:ascii="Arial" w:eastAsia="Times New Roman" w:hAnsi="Arial" w:cs="Arial"/>
              </w:rPr>
            </w:pPr>
            <w:r>
              <w:rPr>
                <w:rFonts w:ascii="Arial" w:eastAsia="Times New Roman" w:hAnsi="Arial" w:cs="Arial"/>
                <w:b/>
                <w:bCs/>
                <w:sz w:val="18"/>
                <w:szCs w:val="18"/>
              </w:rPr>
              <w:t>B</w:t>
            </w:r>
            <w:r w:rsidR="003863CE" w:rsidRPr="001A0F55">
              <w:rPr>
                <w:rFonts w:ascii="Arial" w:eastAsia="Times New Roman" w:hAnsi="Arial" w:cs="Arial"/>
                <w:b/>
                <w:bCs/>
                <w:sz w:val="18"/>
                <w:szCs w:val="18"/>
              </w:rPr>
              <w:t xml:space="preserve">uyer quality standards. </w:t>
            </w:r>
            <w:r w:rsidR="003863CE" w:rsidRPr="001A0F55">
              <w:rPr>
                <w:rFonts w:ascii="Arial" w:eastAsia="Times New Roman" w:hAnsi="Arial" w:cs="Arial"/>
                <w:sz w:val="18"/>
                <w:szCs w:val="18"/>
              </w:rPr>
              <w:t xml:space="preserve">Selective harvest for minimum quality standards and shelf life leads to crops’ being left in the field. </w:t>
            </w:r>
          </w:p>
          <w:p w14:paraId="44EE61A3" w14:textId="0E69F334" w:rsidR="003863CE" w:rsidRPr="001A0F55" w:rsidRDefault="001F14E4" w:rsidP="00DC62E3">
            <w:pPr>
              <w:spacing w:before="100" w:beforeAutospacing="1" w:after="100" w:afterAutospacing="1"/>
              <w:rPr>
                <w:rFonts w:ascii="Arial" w:eastAsia="Times New Roman" w:hAnsi="Arial" w:cs="Arial"/>
              </w:rPr>
            </w:pPr>
            <w:proofErr w:type="spellStart"/>
            <w:r>
              <w:rPr>
                <w:rFonts w:ascii="Arial" w:eastAsia="Times New Roman" w:hAnsi="Arial" w:cs="Arial"/>
                <w:b/>
                <w:bCs/>
                <w:sz w:val="18"/>
                <w:szCs w:val="18"/>
              </w:rPr>
              <w:t>L</w:t>
            </w:r>
            <w:r w:rsidR="003863CE" w:rsidRPr="001A0F55">
              <w:rPr>
                <w:rFonts w:ascii="Arial" w:eastAsia="Times New Roman" w:hAnsi="Arial" w:cs="Arial"/>
                <w:b/>
                <w:bCs/>
                <w:sz w:val="18"/>
                <w:szCs w:val="18"/>
              </w:rPr>
              <w:t>abor</w:t>
            </w:r>
            <w:proofErr w:type="spellEnd"/>
            <w:r w:rsidR="003863CE" w:rsidRPr="001A0F55">
              <w:rPr>
                <w:rFonts w:ascii="Arial" w:eastAsia="Times New Roman" w:hAnsi="Arial" w:cs="Arial"/>
                <w:b/>
                <w:bCs/>
                <w:sz w:val="18"/>
                <w:szCs w:val="18"/>
              </w:rPr>
              <w:t xml:space="preserve"> shortages. </w:t>
            </w:r>
            <w:r w:rsidR="003863CE" w:rsidRPr="001A0F55">
              <w:rPr>
                <w:rFonts w:ascii="Arial" w:eastAsia="Times New Roman" w:hAnsi="Arial" w:cs="Arial"/>
                <w:sz w:val="18"/>
                <w:szCs w:val="18"/>
              </w:rPr>
              <w:t xml:space="preserve">Where harvest timing is critical, a </w:t>
            </w:r>
            <w:proofErr w:type="spellStart"/>
            <w:r w:rsidR="003863CE" w:rsidRPr="001A0F55">
              <w:rPr>
                <w:rFonts w:ascii="Arial" w:eastAsia="Times New Roman" w:hAnsi="Arial" w:cs="Arial"/>
                <w:sz w:val="18"/>
                <w:szCs w:val="18"/>
              </w:rPr>
              <w:t>labor</w:t>
            </w:r>
            <w:proofErr w:type="spellEnd"/>
            <w:r w:rsidR="003863CE" w:rsidRPr="001A0F55">
              <w:rPr>
                <w:rFonts w:ascii="Arial" w:eastAsia="Times New Roman" w:hAnsi="Arial" w:cs="Arial"/>
                <w:sz w:val="18"/>
                <w:szCs w:val="18"/>
              </w:rPr>
              <w:t xml:space="preserve"> shortage leads to lower harvest rate. </w:t>
            </w:r>
          </w:p>
          <w:p w14:paraId="0824864E" w14:textId="11A3BA35" w:rsidR="003863CE" w:rsidRPr="001A0F55" w:rsidRDefault="001F14E4" w:rsidP="00DC62E3">
            <w:pPr>
              <w:spacing w:before="100" w:beforeAutospacing="1" w:after="100" w:afterAutospacing="1"/>
              <w:rPr>
                <w:rFonts w:ascii="Arial" w:eastAsia="Times New Roman" w:hAnsi="Arial" w:cs="Arial"/>
              </w:rPr>
            </w:pPr>
            <w:r>
              <w:rPr>
                <w:rFonts w:ascii="Arial" w:eastAsia="Times New Roman" w:hAnsi="Arial" w:cs="Arial"/>
                <w:b/>
                <w:bCs/>
                <w:sz w:val="18"/>
                <w:szCs w:val="18"/>
              </w:rPr>
              <w:t>F</w:t>
            </w:r>
            <w:r w:rsidR="003863CE" w:rsidRPr="001A0F55">
              <w:rPr>
                <w:rFonts w:ascii="Arial" w:eastAsia="Times New Roman" w:hAnsi="Arial" w:cs="Arial"/>
                <w:b/>
                <w:bCs/>
                <w:sz w:val="18"/>
                <w:szCs w:val="18"/>
              </w:rPr>
              <w:t xml:space="preserve">ood safety scares. </w:t>
            </w:r>
            <w:r w:rsidR="003863CE" w:rsidRPr="001A0F55">
              <w:rPr>
                <w:rFonts w:ascii="Arial" w:eastAsia="Times New Roman" w:hAnsi="Arial" w:cs="Arial"/>
                <w:sz w:val="18"/>
                <w:szCs w:val="18"/>
              </w:rPr>
              <w:t xml:space="preserve">Public fear related to food safety for specific products can lead to huge losses. </w:t>
            </w:r>
          </w:p>
        </w:tc>
        <w:tc>
          <w:tcPr>
            <w:tcW w:w="0" w:type="auto"/>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hideMark/>
          </w:tcPr>
          <w:p w14:paraId="7C411AE0" w14:textId="77777777" w:rsidR="003863CE" w:rsidRPr="001A0F55" w:rsidRDefault="003863CE" w:rsidP="00DC62E3">
            <w:pPr>
              <w:spacing w:before="100" w:beforeAutospacing="1" w:after="100" w:afterAutospacing="1"/>
              <w:rPr>
                <w:rFonts w:ascii="Arial" w:eastAsia="Times New Roman" w:hAnsi="Arial" w:cs="Arial"/>
              </w:rPr>
            </w:pPr>
            <w:r w:rsidRPr="001A0F55">
              <w:rPr>
                <w:rFonts w:ascii="Arial" w:eastAsia="Times New Roman" w:hAnsi="Arial" w:cs="Arial"/>
                <w:sz w:val="18"/>
                <w:szCs w:val="18"/>
              </w:rPr>
              <w:t xml:space="preserve">Revision of quality standards to encompass wider array of appearances </w:t>
            </w:r>
          </w:p>
          <w:p w14:paraId="68B0FA95" w14:textId="512B2C17" w:rsidR="003863CE" w:rsidRPr="001A0F55" w:rsidRDefault="001F14E4" w:rsidP="00DC62E3">
            <w:pPr>
              <w:spacing w:before="100" w:beforeAutospacing="1" w:after="100" w:afterAutospacing="1"/>
              <w:rPr>
                <w:rFonts w:ascii="Arial" w:eastAsia="Times New Roman" w:hAnsi="Arial" w:cs="Arial"/>
              </w:rPr>
            </w:pPr>
            <w:r>
              <w:rPr>
                <w:rFonts w:ascii="Arial" w:eastAsia="Times New Roman" w:hAnsi="Arial" w:cs="Arial"/>
                <w:sz w:val="18"/>
                <w:szCs w:val="18"/>
              </w:rPr>
              <w:t>E</w:t>
            </w:r>
            <w:r w:rsidR="003863CE" w:rsidRPr="001A0F55">
              <w:rPr>
                <w:rFonts w:ascii="Arial" w:eastAsia="Times New Roman" w:hAnsi="Arial" w:cs="Arial"/>
                <w:sz w:val="18"/>
                <w:szCs w:val="18"/>
              </w:rPr>
              <w:t xml:space="preserve">xpansion of secondary markets for items with cosmetic damage </w:t>
            </w:r>
          </w:p>
          <w:p w14:paraId="688A2608" w14:textId="77777777" w:rsidR="003863CE" w:rsidRPr="001A0F55" w:rsidRDefault="003863CE" w:rsidP="00DC62E3">
            <w:pPr>
              <w:spacing w:before="100" w:beforeAutospacing="1" w:after="100" w:afterAutospacing="1"/>
              <w:rPr>
                <w:rFonts w:ascii="Arial" w:eastAsia="Times New Roman" w:hAnsi="Arial" w:cs="Arial"/>
              </w:rPr>
            </w:pPr>
            <w:r w:rsidRPr="001A0F55">
              <w:rPr>
                <w:rFonts w:ascii="Arial" w:eastAsia="Times New Roman" w:hAnsi="Arial" w:cs="Arial"/>
                <w:sz w:val="18"/>
                <w:szCs w:val="18"/>
              </w:rPr>
              <w:t xml:space="preserve">Farm-level food recovery via paid “concurrent picking” Regulatory measures that incentivize complete harvest </w:t>
            </w:r>
          </w:p>
          <w:p w14:paraId="16E1DD12" w14:textId="77777777" w:rsidR="003863CE" w:rsidRPr="001A0F55" w:rsidRDefault="003863CE" w:rsidP="00DC62E3">
            <w:pPr>
              <w:spacing w:before="100" w:beforeAutospacing="1" w:after="100" w:afterAutospacing="1"/>
              <w:rPr>
                <w:rFonts w:ascii="Arial" w:eastAsia="Times New Roman" w:hAnsi="Arial" w:cs="Arial"/>
              </w:rPr>
            </w:pPr>
            <w:r w:rsidRPr="001A0F55">
              <w:rPr>
                <w:rFonts w:ascii="Arial" w:eastAsia="Times New Roman" w:hAnsi="Arial" w:cs="Arial"/>
                <w:sz w:val="18"/>
                <w:szCs w:val="18"/>
              </w:rPr>
              <w:t xml:space="preserve">Regional food networks, leading to less transport and likely less culling for short-lived and damaged products </w:t>
            </w:r>
          </w:p>
        </w:tc>
      </w:tr>
      <w:tr w:rsidR="003863CE" w:rsidRPr="001A0F55" w14:paraId="1A94D213" w14:textId="77777777" w:rsidTr="008F0AE1">
        <w:tc>
          <w:tcPr>
            <w:tcW w:w="0" w:type="auto"/>
            <w:tcBorders>
              <w:top w:val="single" w:sz="4" w:space="0" w:color="000000"/>
              <w:left w:val="single" w:sz="4" w:space="0" w:color="000000"/>
              <w:bottom w:val="single" w:sz="4" w:space="0" w:color="000000"/>
              <w:right w:val="single" w:sz="4" w:space="0" w:color="000000"/>
            </w:tcBorders>
            <w:shd w:val="clear" w:color="auto" w:fill="8DC63F"/>
            <w:vAlign w:val="center"/>
            <w:hideMark/>
          </w:tcPr>
          <w:p w14:paraId="55B02273" w14:textId="77777777" w:rsidR="003863CE" w:rsidRPr="001A0F55" w:rsidRDefault="003863CE" w:rsidP="00DC62E3">
            <w:pPr>
              <w:spacing w:before="100" w:beforeAutospacing="1" w:after="100" w:afterAutospacing="1"/>
              <w:rPr>
                <w:rFonts w:ascii="Arial" w:eastAsia="Times New Roman" w:hAnsi="Arial" w:cs="Arial"/>
              </w:rPr>
            </w:pPr>
            <w:r w:rsidRPr="001A0F55">
              <w:rPr>
                <w:rFonts w:ascii="Arial" w:eastAsia="Times New Roman" w:hAnsi="Arial" w:cs="Arial"/>
                <w:b/>
                <w:bCs/>
                <w:sz w:val="18"/>
                <w:szCs w:val="18"/>
              </w:rPr>
              <w:t xml:space="preserve">Processing </w:t>
            </w:r>
          </w:p>
        </w:tc>
        <w:tc>
          <w:tcPr>
            <w:tcW w:w="0" w:type="auto"/>
            <w:tcBorders>
              <w:top w:val="single" w:sz="4" w:space="0" w:color="000000"/>
              <w:left w:val="single" w:sz="4" w:space="0" w:color="000000"/>
              <w:bottom w:val="single" w:sz="4" w:space="0" w:color="000000"/>
              <w:right w:val="single" w:sz="4" w:space="0" w:color="000000"/>
            </w:tcBorders>
            <w:shd w:val="clear" w:color="auto" w:fill="8DC63F"/>
            <w:vAlign w:val="center"/>
            <w:hideMark/>
          </w:tcPr>
          <w:p w14:paraId="61266F9D" w14:textId="77777777" w:rsidR="003863CE" w:rsidRPr="001A0F55" w:rsidRDefault="003863CE" w:rsidP="00DC62E3">
            <w:pPr>
              <w:rPr>
                <w:rFonts w:ascii="Arial" w:eastAsia="Times New Roman" w:hAnsi="Arial" w:cs="Arial"/>
              </w:rPr>
            </w:pPr>
          </w:p>
        </w:tc>
      </w:tr>
      <w:tr w:rsidR="003863CE" w:rsidRPr="001A0F55" w14:paraId="485A4ED3" w14:textId="77777777" w:rsidTr="008F0AE1">
        <w:tc>
          <w:tcPr>
            <w:tcW w:w="0" w:type="auto"/>
            <w:tcBorders>
              <w:top w:val="single" w:sz="4" w:space="0" w:color="000000"/>
              <w:left w:val="single" w:sz="4" w:space="0" w:color="000000"/>
              <w:bottom w:val="single" w:sz="4" w:space="0" w:color="000000"/>
              <w:right w:val="single" w:sz="4" w:space="0" w:color="000000"/>
            </w:tcBorders>
            <w:vAlign w:val="center"/>
            <w:hideMark/>
          </w:tcPr>
          <w:p w14:paraId="5A4BD5ED" w14:textId="004747F9" w:rsidR="003863CE" w:rsidRPr="001A0F55" w:rsidRDefault="001F14E4" w:rsidP="00DC62E3">
            <w:pPr>
              <w:spacing w:before="100" w:beforeAutospacing="1" w:after="100" w:afterAutospacing="1"/>
              <w:rPr>
                <w:rFonts w:ascii="Arial" w:eastAsia="Times New Roman" w:hAnsi="Arial" w:cs="Arial"/>
              </w:rPr>
            </w:pPr>
            <w:r>
              <w:rPr>
                <w:rFonts w:ascii="Arial" w:eastAsia="Times New Roman" w:hAnsi="Arial" w:cs="Arial"/>
                <w:b/>
                <w:bCs/>
                <w:sz w:val="18"/>
                <w:szCs w:val="18"/>
              </w:rPr>
              <w:t>T</w:t>
            </w:r>
            <w:r w:rsidR="003863CE" w:rsidRPr="001A0F55">
              <w:rPr>
                <w:rFonts w:ascii="Arial" w:eastAsia="Times New Roman" w:hAnsi="Arial" w:cs="Arial"/>
                <w:b/>
                <w:bCs/>
                <w:sz w:val="18"/>
                <w:szCs w:val="18"/>
              </w:rPr>
              <w:t xml:space="preserve">rimming. </w:t>
            </w:r>
            <w:r w:rsidR="003863CE" w:rsidRPr="001A0F55">
              <w:rPr>
                <w:rFonts w:ascii="Arial" w:eastAsia="Times New Roman" w:hAnsi="Arial" w:cs="Arial"/>
                <w:sz w:val="18"/>
                <w:szCs w:val="18"/>
              </w:rPr>
              <w:t xml:space="preserve">This includes removal of both edible portions (peels, skin, fat) and inedible portions (bones, pits, etc.). </w:t>
            </w:r>
          </w:p>
          <w:p w14:paraId="2A5AD9B0" w14:textId="77777777" w:rsidR="003863CE" w:rsidRPr="001A0F55" w:rsidRDefault="003863CE" w:rsidP="00DC62E3">
            <w:pPr>
              <w:spacing w:before="100" w:beforeAutospacing="1" w:after="100" w:afterAutospacing="1"/>
              <w:rPr>
                <w:rFonts w:ascii="Arial" w:eastAsia="Times New Roman" w:hAnsi="Arial" w:cs="Arial"/>
              </w:rPr>
            </w:pPr>
            <w:r w:rsidRPr="001A0F55">
              <w:rPr>
                <w:rFonts w:ascii="Arial" w:eastAsia="Times New Roman" w:hAnsi="Arial" w:cs="Arial"/>
                <w:b/>
                <w:bCs/>
                <w:sz w:val="18"/>
                <w:szCs w:val="18"/>
              </w:rPr>
              <w:t xml:space="preserve">Processing efficiency. </w:t>
            </w:r>
            <w:r w:rsidRPr="001A0F55">
              <w:rPr>
                <w:rFonts w:ascii="Arial" w:eastAsia="Times New Roman" w:hAnsi="Arial" w:cs="Arial"/>
                <w:sz w:val="18"/>
                <w:szCs w:val="18"/>
              </w:rPr>
              <w:t xml:space="preserve">While most operations are quite efficient, some steps may lose more food than necessary. </w:t>
            </w:r>
          </w:p>
        </w:tc>
        <w:tc>
          <w:tcPr>
            <w:tcW w:w="0" w:type="auto"/>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hideMark/>
          </w:tcPr>
          <w:p w14:paraId="7A5E00B0" w14:textId="77777777" w:rsidR="003863CE" w:rsidRPr="001A0F55" w:rsidRDefault="003863CE" w:rsidP="00DC62E3">
            <w:pPr>
              <w:spacing w:before="100" w:beforeAutospacing="1" w:after="100" w:afterAutospacing="1"/>
              <w:rPr>
                <w:rFonts w:ascii="Arial" w:eastAsia="Times New Roman" w:hAnsi="Arial" w:cs="Arial"/>
              </w:rPr>
            </w:pPr>
            <w:r w:rsidRPr="001A0F55">
              <w:rPr>
                <w:rFonts w:ascii="Arial" w:eastAsia="Times New Roman" w:hAnsi="Arial" w:cs="Arial"/>
                <w:sz w:val="18"/>
                <w:szCs w:val="18"/>
              </w:rPr>
              <w:t xml:space="preserve">Reengineering production processes and product designs </w:t>
            </w:r>
          </w:p>
          <w:p w14:paraId="034D5248" w14:textId="77777777" w:rsidR="003863CE" w:rsidRPr="001A0F55" w:rsidRDefault="003863CE" w:rsidP="00DC62E3">
            <w:pPr>
              <w:spacing w:before="100" w:beforeAutospacing="1" w:after="100" w:afterAutospacing="1"/>
              <w:rPr>
                <w:rFonts w:ascii="Arial" w:eastAsia="Times New Roman" w:hAnsi="Arial" w:cs="Arial"/>
              </w:rPr>
            </w:pPr>
            <w:r w:rsidRPr="001A0F55">
              <w:rPr>
                <w:rFonts w:ascii="Arial" w:eastAsia="Times New Roman" w:hAnsi="Arial" w:cs="Arial"/>
                <w:sz w:val="18"/>
                <w:szCs w:val="18"/>
              </w:rPr>
              <w:t xml:space="preserve">Secondary uses for trimmings and peels where not already being employed </w:t>
            </w:r>
          </w:p>
        </w:tc>
      </w:tr>
      <w:tr w:rsidR="003863CE" w:rsidRPr="001A0F55" w14:paraId="2A7DBD87" w14:textId="77777777" w:rsidTr="008F0AE1">
        <w:tc>
          <w:tcPr>
            <w:tcW w:w="0" w:type="auto"/>
            <w:tcBorders>
              <w:top w:val="single" w:sz="4" w:space="0" w:color="000000"/>
              <w:left w:val="single" w:sz="4" w:space="0" w:color="000000"/>
              <w:bottom w:val="single" w:sz="4" w:space="0" w:color="000000"/>
              <w:right w:val="single" w:sz="4" w:space="0" w:color="000000"/>
            </w:tcBorders>
            <w:shd w:val="clear" w:color="auto" w:fill="8DC63F"/>
            <w:vAlign w:val="center"/>
            <w:hideMark/>
          </w:tcPr>
          <w:p w14:paraId="4B8ED71C" w14:textId="77777777" w:rsidR="003863CE" w:rsidRPr="001A0F55" w:rsidRDefault="003863CE" w:rsidP="00DC62E3">
            <w:pPr>
              <w:spacing w:before="100" w:beforeAutospacing="1" w:after="100" w:afterAutospacing="1"/>
              <w:rPr>
                <w:rFonts w:ascii="Arial" w:eastAsia="Times New Roman" w:hAnsi="Arial" w:cs="Arial"/>
              </w:rPr>
            </w:pPr>
            <w:r w:rsidRPr="001A0F55">
              <w:rPr>
                <w:rFonts w:ascii="Arial" w:eastAsia="Times New Roman" w:hAnsi="Arial" w:cs="Arial"/>
                <w:b/>
                <w:bCs/>
                <w:sz w:val="18"/>
                <w:szCs w:val="18"/>
              </w:rPr>
              <w:t xml:space="preserve">Distribution </w:t>
            </w:r>
          </w:p>
        </w:tc>
        <w:tc>
          <w:tcPr>
            <w:tcW w:w="0" w:type="auto"/>
            <w:tcBorders>
              <w:top w:val="single" w:sz="4" w:space="0" w:color="000000"/>
              <w:left w:val="single" w:sz="4" w:space="0" w:color="000000"/>
              <w:bottom w:val="single" w:sz="4" w:space="0" w:color="000000"/>
              <w:right w:val="single" w:sz="4" w:space="0" w:color="000000"/>
            </w:tcBorders>
            <w:shd w:val="clear" w:color="auto" w:fill="8DC63F"/>
            <w:vAlign w:val="center"/>
            <w:hideMark/>
          </w:tcPr>
          <w:p w14:paraId="41DF3193" w14:textId="77777777" w:rsidR="003863CE" w:rsidRPr="001A0F55" w:rsidRDefault="003863CE" w:rsidP="00DC62E3">
            <w:pPr>
              <w:rPr>
                <w:rFonts w:ascii="Arial" w:eastAsia="Times New Roman" w:hAnsi="Arial" w:cs="Arial"/>
              </w:rPr>
            </w:pPr>
          </w:p>
        </w:tc>
      </w:tr>
      <w:tr w:rsidR="003863CE" w:rsidRPr="001A0F55" w14:paraId="726A9745" w14:textId="77777777" w:rsidTr="008F0AE1">
        <w:tc>
          <w:tcPr>
            <w:tcW w:w="0" w:type="auto"/>
            <w:tcBorders>
              <w:top w:val="single" w:sz="4" w:space="0" w:color="000000"/>
              <w:left w:val="single" w:sz="4" w:space="0" w:color="000000"/>
              <w:bottom w:val="single" w:sz="4" w:space="0" w:color="000000"/>
              <w:right w:val="single" w:sz="4" w:space="0" w:color="000000"/>
            </w:tcBorders>
            <w:vAlign w:val="center"/>
            <w:hideMark/>
          </w:tcPr>
          <w:p w14:paraId="34DCB7D0" w14:textId="49A0D839" w:rsidR="003863CE" w:rsidRPr="001A0F55" w:rsidRDefault="001F14E4" w:rsidP="00DC62E3">
            <w:pPr>
              <w:spacing w:before="100" w:beforeAutospacing="1" w:after="100" w:afterAutospacing="1"/>
              <w:rPr>
                <w:rFonts w:ascii="Arial" w:eastAsia="Times New Roman" w:hAnsi="Arial" w:cs="Arial"/>
              </w:rPr>
            </w:pPr>
            <w:r>
              <w:rPr>
                <w:rFonts w:ascii="Arial" w:eastAsia="Times New Roman" w:hAnsi="Arial" w:cs="Arial"/>
                <w:b/>
                <w:bCs/>
                <w:sz w:val="18"/>
                <w:szCs w:val="18"/>
              </w:rPr>
              <w:t>I</w:t>
            </w:r>
            <w:r w:rsidR="003863CE" w:rsidRPr="001A0F55">
              <w:rPr>
                <w:rFonts w:ascii="Arial" w:eastAsia="Times New Roman" w:hAnsi="Arial" w:cs="Arial"/>
                <w:b/>
                <w:bCs/>
                <w:sz w:val="18"/>
                <w:szCs w:val="18"/>
              </w:rPr>
              <w:t xml:space="preserve">mproper handling. </w:t>
            </w:r>
            <w:r w:rsidR="003863CE" w:rsidRPr="001A0F55">
              <w:rPr>
                <w:rFonts w:ascii="Arial" w:eastAsia="Times New Roman" w:hAnsi="Arial" w:cs="Arial"/>
                <w:sz w:val="18"/>
                <w:szCs w:val="18"/>
              </w:rPr>
              <w:t xml:space="preserve">Various kinds of mishandling, such as deliveries needing refrigeration that sit too long on the loading dock, can damage products. </w:t>
            </w:r>
          </w:p>
          <w:p w14:paraId="12848340" w14:textId="3A93E876" w:rsidR="003863CE" w:rsidRPr="001A0F55" w:rsidRDefault="001F14E4" w:rsidP="00DC62E3">
            <w:pPr>
              <w:spacing w:before="100" w:beforeAutospacing="1" w:after="100" w:afterAutospacing="1"/>
              <w:rPr>
                <w:rFonts w:ascii="Arial" w:eastAsia="Times New Roman" w:hAnsi="Arial" w:cs="Arial"/>
              </w:rPr>
            </w:pPr>
            <w:r>
              <w:rPr>
                <w:rFonts w:ascii="Arial" w:eastAsia="Times New Roman" w:hAnsi="Arial" w:cs="Arial"/>
                <w:b/>
                <w:bCs/>
                <w:sz w:val="18"/>
                <w:szCs w:val="18"/>
              </w:rPr>
              <w:t>I</w:t>
            </w:r>
            <w:r w:rsidR="003863CE" w:rsidRPr="001A0F55">
              <w:rPr>
                <w:rFonts w:ascii="Arial" w:eastAsia="Times New Roman" w:hAnsi="Arial" w:cs="Arial"/>
                <w:b/>
                <w:bCs/>
                <w:sz w:val="18"/>
                <w:szCs w:val="18"/>
              </w:rPr>
              <w:t xml:space="preserve">nconsistent refrigeration. </w:t>
            </w:r>
            <w:r w:rsidR="003863CE" w:rsidRPr="001A0F55">
              <w:rPr>
                <w:rFonts w:ascii="Arial" w:eastAsia="Times New Roman" w:hAnsi="Arial" w:cs="Arial"/>
                <w:sz w:val="18"/>
                <w:szCs w:val="18"/>
              </w:rPr>
              <w:t xml:space="preserve">Truck breakdowns and other mishaps can lead to spoilage due to lack of refrigeration. </w:t>
            </w:r>
          </w:p>
          <w:p w14:paraId="00ABFC2E" w14:textId="5749D25B" w:rsidR="003863CE" w:rsidRPr="001A0F55" w:rsidRDefault="001F14E4" w:rsidP="00DC62E3">
            <w:pPr>
              <w:spacing w:before="100" w:beforeAutospacing="1" w:after="100" w:afterAutospacing="1"/>
              <w:rPr>
                <w:rFonts w:ascii="Arial" w:eastAsia="Times New Roman" w:hAnsi="Arial" w:cs="Arial"/>
              </w:rPr>
            </w:pPr>
            <w:r>
              <w:rPr>
                <w:rFonts w:ascii="Arial" w:eastAsia="Times New Roman" w:hAnsi="Arial" w:cs="Arial"/>
                <w:b/>
                <w:bCs/>
                <w:sz w:val="18"/>
                <w:szCs w:val="18"/>
              </w:rPr>
              <w:t>R</w:t>
            </w:r>
            <w:r w:rsidR="003863CE" w:rsidRPr="001A0F55">
              <w:rPr>
                <w:rFonts w:ascii="Arial" w:eastAsia="Times New Roman" w:hAnsi="Arial" w:cs="Arial"/>
                <w:b/>
                <w:bCs/>
                <w:sz w:val="18"/>
                <w:szCs w:val="18"/>
              </w:rPr>
              <w:t xml:space="preserve">ejected shipments. </w:t>
            </w:r>
            <w:r w:rsidR="003863CE" w:rsidRPr="001A0F55">
              <w:rPr>
                <w:rFonts w:ascii="Arial" w:eastAsia="Times New Roman" w:hAnsi="Arial" w:cs="Arial"/>
                <w:sz w:val="18"/>
                <w:szCs w:val="18"/>
              </w:rPr>
              <w:t xml:space="preserve">By the time a shipment is rejected, its contents have a shorter shelf life and may be difficult to sell before spoiling. </w:t>
            </w:r>
          </w:p>
        </w:tc>
        <w:tc>
          <w:tcPr>
            <w:tcW w:w="0" w:type="auto"/>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hideMark/>
          </w:tcPr>
          <w:p w14:paraId="60F62097" w14:textId="77777777" w:rsidR="003863CE" w:rsidRPr="001A0F55" w:rsidRDefault="003863CE" w:rsidP="00DC62E3">
            <w:pPr>
              <w:spacing w:before="100" w:beforeAutospacing="1" w:after="100" w:afterAutospacing="1"/>
              <w:rPr>
                <w:rFonts w:ascii="Arial" w:eastAsia="Times New Roman" w:hAnsi="Arial" w:cs="Arial"/>
              </w:rPr>
            </w:pPr>
            <w:r w:rsidRPr="001A0F55">
              <w:rPr>
                <w:rFonts w:ascii="Arial" w:eastAsia="Times New Roman" w:hAnsi="Arial" w:cs="Arial"/>
                <w:sz w:val="18"/>
                <w:szCs w:val="18"/>
              </w:rPr>
              <w:t xml:space="preserve">Proper training for handling and storage </w:t>
            </w:r>
          </w:p>
          <w:p w14:paraId="5D4D1D51" w14:textId="77777777" w:rsidR="003863CE" w:rsidRPr="001A0F55" w:rsidRDefault="003863CE" w:rsidP="00DC62E3">
            <w:pPr>
              <w:spacing w:before="100" w:beforeAutospacing="1" w:after="100" w:afterAutospacing="1"/>
              <w:rPr>
                <w:rFonts w:ascii="Arial" w:eastAsia="Times New Roman" w:hAnsi="Arial" w:cs="Arial"/>
              </w:rPr>
            </w:pPr>
            <w:r w:rsidRPr="001A0F55">
              <w:rPr>
                <w:rFonts w:ascii="Arial" w:eastAsia="Times New Roman" w:hAnsi="Arial" w:cs="Arial"/>
                <w:sz w:val="18"/>
                <w:szCs w:val="18"/>
              </w:rPr>
              <w:t xml:space="preserve">Online solutions to facilitate sale or donation of rejected shipments </w:t>
            </w:r>
          </w:p>
        </w:tc>
      </w:tr>
    </w:tbl>
    <w:p w14:paraId="7E3A3304" w14:textId="77777777" w:rsidR="003863CE" w:rsidRPr="001A0F55" w:rsidRDefault="003863CE" w:rsidP="00DC62E3">
      <w:pPr>
        <w:spacing w:before="100" w:beforeAutospacing="1" w:after="100" w:afterAutospacing="1"/>
        <w:rPr>
          <w:rFonts w:ascii="Arial" w:eastAsia="Times New Roman" w:hAnsi="Arial" w:cs="Arial"/>
        </w:rPr>
      </w:pPr>
      <w:r w:rsidRPr="001A0F55">
        <w:rPr>
          <w:rFonts w:ascii="Arial" w:eastAsia="Times New Roman" w:hAnsi="Arial" w:cs="Arial"/>
          <w:b/>
          <w:bCs/>
          <w:sz w:val="16"/>
          <w:szCs w:val="16"/>
        </w:rPr>
        <w:t xml:space="preserve">PAGE 21 </w:t>
      </w:r>
      <w:r w:rsidRPr="001A0F55">
        <w:rPr>
          <w:rFonts w:ascii="Arial" w:eastAsia="Times New Roman" w:hAnsi="Arial" w:cs="Arial"/>
          <w:position w:val="-4"/>
          <w:sz w:val="28"/>
          <w:szCs w:val="28"/>
        </w:rPr>
        <w:t xml:space="preserve">| </w:t>
      </w:r>
      <w:r w:rsidRPr="008F0AE1">
        <w:rPr>
          <w:rFonts w:ascii="Arial" w:eastAsia="Times New Roman" w:hAnsi="Arial" w:cs="Arial"/>
          <w:b/>
          <w:bCs/>
          <w:color w:val="009444"/>
          <w:sz w:val="16"/>
          <w:szCs w:val="16"/>
        </w:rPr>
        <w:t xml:space="preserve">Wasted: </w:t>
      </w:r>
      <w:r w:rsidRPr="008F0AE1">
        <w:rPr>
          <w:rFonts w:ascii="Arial" w:eastAsia="Times New Roman" w:hAnsi="Arial" w:cs="Arial"/>
          <w:color w:val="009444"/>
          <w:sz w:val="16"/>
          <w:szCs w:val="16"/>
        </w:rPr>
        <w:t xml:space="preserve">How America Is Losing Up to 40 Percent of Its Food from Farm to Fork to Landfill </w:t>
      </w:r>
    </w:p>
    <w:tbl>
      <w:tblPr>
        <w:tblW w:w="0" w:type="auto"/>
        <w:tblCellMar>
          <w:top w:w="15" w:type="dxa"/>
          <w:left w:w="15" w:type="dxa"/>
          <w:bottom w:w="15" w:type="dxa"/>
          <w:right w:w="15" w:type="dxa"/>
        </w:tblCellMar>
        <w:tblLook w:val="04A0" w:firstRow="1" w:lastRow="0" w:firstColumn="1" w:lastColumn="0" w:noHBand="0" w:noVBand="1"/>
      </w:tblPr>
      <w:tblGrid>
        <w:gridCol w:w="4531"/>
        <w:gridCol w:w="4479"/>
      </w:tblGrid>
      <w:tr w:rsidR="003863CE" w:rsidRPr="001A0F55" w14:paraId="7EB98ABC" w14:textId="77777777" w:rsidTr="009A2952">
        <w:tc>
          <w:tcPr>
            <w:tcW w:w="4531" w:type="dxa"/>
            <w:tcBorders>
              <w:top w:val="single" w:sz="4" w:space="0" w:color="000000"/>
              <w:left w:val="single" w:sz="4" w:space="0" w:color="000000"/>
              <w:bottom w:val="single" w:sz="4" w:space="0" w:color="000000"/>
              <w:right w:val="single" w:sz="4" w:space="0" w:color="000000"/>
            </w:tcBorders>
            <w:shd w:val="clear" w:color="auto" w:fill="009444"/>
            <w:vAlign w:val="center"/>
            <w:hideMark/>
          </w:tcPr>
          <w:p w14:paraId="19C41186" w14:textId="77777777" w:rsidR="003863CE" w:rsidRPr="001A0F55" w:rsidRDefault="003863CE" w:rsidP="00DC62E3">
            <w:pPr>
              <w:spacing w:before="100" w:beforeAutospacing="1" w:after="100" w:afterAutospacing="1"/>
              <w:rPr>
                <w:rFonts w:ascii="Arial" w:eastAsia="Times New Roman" w:hAnsi="Arial" w:cs="Arial"/>
              </w:rPr>
            </w:pPr>
            <w:r w:rsidRPr="001A0F55">
              <w:rPr>
                <w:rFonts w:ascii="Arial" w:eastAsia="Times New Roman" w:hAnsi="Arial" w:cs="Arial"/>
                <w:b/>
                <w:bCs/>
                <w:sz w:val="18"/>
                <w:szCs w:val="18"/>
              </w:rPr>
              <w:t xml:space="preserve">Drivers </w:t>
            </w:r>
          </w:p>
        </w:tc>
        <w:tc>
          <w:tcPr>
            <w:tcW w:w="4479" w:type="dxa"/>
            <w:tcBorders>
              <w:top w:val="single" w:sz="4" w:space="0" w:color="000000"/>
              <w:left w:val="single" w:sz="4" w:space="0" w:color="000000"/>
              <w:bottom w:val="single" w:sz="4" w:space="0" w:color="000000"/>
              <w:right w:val="single" w:sz="4" w:space="0" w:color="000000"/>
            </w:tcBorders>
            <w:shd w:val="clear" w:color="auto" w:fill="009444"/>
            <w:vAlign w:val="center"/>
            <w:hideMark/>
          </w:tcPr>
          <w:p w14:paraId="11E0F8E8" w14:textId="77777777" w:rsidR="003863CE" w:rsidRPr="001A0F55" w:rsidRDefault="003863CE" w:rsidP="00DC62E3">
            <w:pPr>
              <w:spacing w:before="100" w:beforeAutospacing="1" w:after="100" w:afterAutospacing="1"/>
              <w:rPr>
                <w:rFonts w:ascii="Arial" w:eastAsia="Times New Roman" w:hAnsi="Arial" w:cs="Arial"/>
              </w:rPr>
            </w:pPr>
            <w:r w:rsidRPr="001A0F55">
              <w:rPr>
                <w:rFonts w:ascii="Arial" w:eastAsia="Times New Roman" w:hAnsi="Arial" w:cs="Arial"/>
                <w:b/>
                <w:bCs/>
                <w:sz w:val="18"/>
                <w:szCs w:val="18"/>
              </w:rPr>
              <w:t xml:space="preserve">Potential remedies </w:t>
            </w:r>
          </w:p>
        </w:tc>
      </w:tr>
      <w:tr w:rsidR="003863CE" w:rsidRPr="001A0F55" w14:paraId="000C7CAE" w14:textId="77777777" w:rsidTr="009A2952">
        <w:tc>
          <w:tcPr>
            <w:tcW w:w="4531" w:type="dxa"/>
            <w:tcBorders>
              <w:top w:val="single" w:sz="4" w:space="0" w:color="000000"/>
              <w:left w:val="single" w:sz="4" w:space="0" w:color="000000"/>
              <w:bottom w:val="single" w:sz="4" w:space="0" w:color="000000"/>
              <w:right w:val="single" w:sz="4" w:space="0" w:color="000000"/>
            </w:tcBorders>
            <w:shd w:val="clear" w:color="auto" w:fill="8DC63F"/>
            <w:vAlign w:val="center"/>
            <w:hideMark/>
          </w:tcPr>
          <w:p w14:paraId="2F0C3FD1" w14:textId="4617BE95" w:rsidR="003863CE" w:rsidRPr="001A0F55" w:rsidRDefault="001F14E4" w:rsidP="00DC62E3">
            <w:pPr>
              <w:spacing w:before="100" w:beforeAutospacing="1" w:after="100" w:afterAutospacing="1"/>
              <w:rPr>
                <w:rFonts w:ascii="Arial" w:eastAsia="Times New Roman" w:hAnsi="Arial" w:cs="Arial"/>
              </w:rPr>
            </w:pPr>
            <w:r>
              <w:rPr>
                <w:rFonts w:ascii="Arial" w:eastAsia="Times New Roman" w:hAnsi="Arial" w:cs="Arial"/>
                <w:b/>
                <w:bCs/>
                <w:sz w:val="18"/>
                <w:szCs w:val="18"/>
              </w:rPr>
              <w:t>R</w:t>
            </w:r>
            <w:r w:rsidR="003863CE" w:rsidRPr="001A0F55">
              <w:rPr>
                <w:rFonts w:ascii="Arial" w:eastAsia="Times New Roman" w:hAnsi="Arial" w:cs="Arial"/>
                <w:b/>
                <w:bCs/>
                <w:sz w:val="18"/>
                <w:szCs w:val="18"/>
              </w:rPr>
              <w:t xml:space="preserve">etail: in-store </w:t>
            </w:r>
          </w:p>
        </w:tc>
        <w:tc>
          <w:tcPr>
            <w:tcW w:w="4479" w:type="dxa"/>
            <w:tcBorders>
              <w:top w:val="single" w:sz="4" w:space="0" w:color="000000"/>
              <w:left w:val="single" w:sz="4" w:space="0" w:color="000000"/>
              <w:bottom w:val="single" w:sz="4" w:space="0" w:color="000000"/>
              <w:right w:val="single" w:sz="4" w:space="0" w:color="000000"/>
            </w:tcBorders>
            <w:shd w:val="clear" w:color="auto" w:fill="8DC63F"/>
            <w:vAlign w:val="center"/>
            <w:hideMark/>
          </w:tcPr>
          <w:p w14:paraId="03F8EF99" w14:textId="77777777" w:rsidR="003863CE" w:rsidRPr="001A0F55" w:rsidRDefault="003863CE" w:rsidP="00DC62E3">
            <w:pPr>
              <w:rPr>
                <w:rFonts w:ascii="Arial" w:eastAsia="Times New Roman" w:hAnsi="Arial" w:cs="Arial"/>
              </w:rPr>
            </w:pPr>
          </w:p>
        </w:tc>
      </w:tr>
      <w:tr w:rsidR="003863CE" w:rsidRPr="001A0F55" w14:paraId="316FF965" w14:textId="77777777" w:rsidTr="009A2952">
        <w:tc>
          <w:tcPr>
            <w:tcW w:w="4531" w:type="dxa"/>
            <w:tcBorders>
              <w:top w:val="single" w:sz="4" w:space="0" w:color="000000"/>
              <w:left w:val="single" w:sz="4" w:space="0" w:color="000000"/>
              <w:bottom w:val="single" w:sz="4" w:space="0" w:color="000000"/>
              <w:right w:val="single" w:sz="4" w:space="0" w:color="000000"/>
            </w:tcBorders>
            <w:vAlign w:val="center"/>
            <w:hideMark/>
          </w:tcPr>
          <w:p w14:paraId="7A17C63F" w14:textId="17F72596" w:rsidR="003863CE" w:rsidRPr="001A0F55" w:rsidRDefault="001F14E4" w:rsidP="00DC62E3">
            <w:pPr>
              <w:spacing w:before="100" w:beforeAutospacing="1" w:after="100" w:afterAutospacing="1"/>
              <w:rPr>
                <w:rFonts w:ascii="Arial" w:eastAsia="Times New Roman" w:hAnsi="Arial" w:cs="Arial"/>
              </w:rPr>
            </w:pPr>
            <w:r>
              <w:rPr>
                <w:rFonts w:ascii="Arial" w:eastAsia="Times New Roman" w:hAnsi="Arial" w:cs="Arial"/>
                <w:b/>
                <w:bCs/>
                <w:sz w:val="18"/>
                <w:szCs w:val="18"/>
              </w:rPr>
              <w:t>F</w:t>
            </w:r>
            <w:r w:rsidR="003863CE" w:rsidRPr="001A0F55">
              <w:rPr>
                <w:rFonts w:ascii="Arial" w:eastAsia="Times New Roman" w:hAnsi="Arial" w:cs="Arial"/>
                <w:b/>
                <w:bCs/>
                <w:sz w:val="18"/>
                <w:szCs w:val="18"/>
              </w:rPr>
              <w:t xml:space="preserve">ood displays. </w:t>
            </w:r>
            <w:r w:rsidR="003863CE" w:rsidRPr="001A0F55">
              <w:rPr>
                <w:rFonts w:ascii="Arial" w:eastAsia="Times New Roman" w:hAnsi="Arial" w:cs="Arial"/>
                <w:sz w:val="18"/>
                <w:szCs w:val="18"/>
              </w:rPr>
              <w:t>excessive products may be displayed in</w:t>
            </w:r>
            <w:r w:rsidR="003863CE" w:rsidRPr="001A0F55">
              <w:rPr>
                <w:rFonts w:ascii="Arial" w:eastAsia="Times New Roman" w:hAnsi="Arial" w:cs="Arial"/>
                <w:sz w:val="18"/>
                <w:szCs w:val="18"/>
              </w:rPr>
              <w:br/>
              <w:t xml:space="preserve">order to create the effect of abundance, which is believed to increase sales. There can also be overstocking, over-trimming, and improper stock rotation. </w:t>
            </w:r>
          </w:p>
          <w:p w14:paraId="7D1D5113" w14:textId="7F699B98" w:rsidR="003863CE" w:rsidRPr="001A0F55" w:rsidRDefault="001F14E4" w:rsidP="00DC62E3">
            <w:pPr>
              <w:spacing w:before="100" w:beforeAutospacing="1" w:after="100" w:afterAutospacing="1"/>
              <w:rPr>
                <w:rFonts w:ascii="Arial" w:eastAsia="Times New Roman" w:hAnsi="Arial" w:cs="Arial"/>
              </w:rPr>
            </w:pPr>
            <w:r>
              <w:rPr>
                <w:rFonts w:ascii="Arial" w:eastAsia="Times New Roman" w:hAnsi="Arial" w:cs="Arial"/>
                <w:b/>
                <w:bCs/>
                <w:sz w:val="18"/>
                <w:szCs w:val="18"/>
              </w:rPr>
              <w:t>R</w:t>
            </w:r>
            <w:r w:rsidR="003863CE" w:rsidRPr="001A0F55">
              <w:rPr>
                <w:rFonts w:ascii="Arial" w:eastAsia="Times New Roman" w:hAnsi="Arial" w:cs="Arial"/>
                <w:b/>
                <w:bCs/>
                <w:sz w:val="18"/>
                <w:szCs w:val="18"/>
              </w:rPr>
              <w:t xml:space="preserve">eady-made food. </w:t>
            </w:r>
            <w:r w:rsidR="003863CE" w:rsidRPr="001A0F55">
              <w:rPr>
                <w:rFonts w:ascii="Arial" w:eastAsia="Times New Roman" w:hAnsi="Arial" w:cs="Arial"/>
                <w:sz w:val="18"/>
                <w:szCs w:val="18"/>
              </w:rPr>
              <w:t xml:space="preserve">Increases in this perishable category lead to greater discards at end of day. </w:t>
            </w:r>
          </w:p>
          <w:p w14:paraId="68BC4CFF" w14:textId="11830797" w:rsidR="003863CE" w:rsidRPr="001A0F55" w:rsidRDefault="001F14E4" w:rsidP="00DC62E3">
            <w:pPr>
              <w:spacing w:before="100" w:beforeAutospacing="1" w:after="100" w:afterAutospacing="1"/>
              <w:rPr>
                <w:rFonts w:ascii="Arial" w:eastAsia="Times New Roman" w:hAnsi="Arial" w:cs="Arial"/>
              </w:rPr>
            </w:pPr>
            <w:r>
              <w:rPr>
                <w:rFonts w:ascii="Arial" w:eastAsia="Times New Roman" w:hAnsi="Arial" w:cs="Arial"/>
                <w:b/>
                <w:bCs/>
                <w:sz w:val="18"/>
                <w:szCs w:val="18"/>
              </w:rPr>
              <w:t>L</w:t>
            </w:r>
            <w:r w:rsidR="003863CE" w:rsidRPr="001A0F55">
              <w:rPr>
                <w:rFonts w:ascii="Arial" w:eastAsia="Times New Roman" w:hAnsi="Arial" w:cs="Arial"/>
                <w:b/>
                <w:bCs/>
                <w:sz w:val="18"/>
                <w:szCs w:val="18"/>
              </w:rPr>
              <w:t xml:space="preserve">abel dates. </w:t>
            </w:r>
            <w:r w:rsidR="003863CE" w:rsidRPr="001A0F55">
              <w:rPr>
                <w:rFonts w:ascii="Arial" w:eastAsia="Times New Roman" w:hAnsi="Arial" w:cs="Arial"/>
                <w:sz w:val="18"/>
                <w:szCs w:val="18"/>
              </w:rPr>
              <w:t xml:space="preserve">Products that pass their “sell by” dates are removed from shelves. </w:t>
            </w:r>
          </w:p>
          <w:p w14:paraId="1AE2BFA9" w14:textId="77777777" w:rsidR="003863CE" w:rsidRPr="001A0F55" w:rsidRDefault="003863CE" w:rsidP="00DC62E3">
            <w:pPr>
              <w:spacing w:before="100" w:beforeAutospacing="1" w:after="100" w:afterAutospacing="1"/>
              <w:rPr>
                <w:rFonts w:ascii="Arial" w:eastAsia="Times New Roman" w:hAnsi="Arial" w:cs="Arial"/>
              </w:rPr>
            </w:pPr>
            <w:r w:rsidRPr="001A0F55">
              <w:rPr>
                <w:rFonts w:ascii="Arial" w:eastAsia="Times New Roman" w:hAnsi="Arial" w:cs="Arial"/>
                <w:b/>
                <w:bCs/>
                <w:sz w:val="18"/>
                <w:szCs w:val="18"/>
              </w:rPr>
              <w:t xml:space="preserve">Pack size too large. </w:t>
            </w:r>
            <w:r w:rsidRPr="001A0F55">
              <w:rPr>
                <w:rFonts w:ascii="Arial" w:eastAsia="Times New Roman" w:hAnsi="Arial" w:cs="Arial"/>
                <w:sz w:val="18"/>
                <w:szCs w:val="18"/>
              </w:rPr>
              <w:t xml:space="preserve">Inflexible pack sizes lead to stores’ ordering more than they expect to sell. </w:t>
            </w:r>
          </w:p>
          <w:p w14:paraId="07DF74E3" w14:textId="77777777" w:rsidR="003863CE" w:rsidRPr="001A0F55" w:rsidRDefault="003863CE" w:rsidP="00DC62E3">
            <w:pPr>
              <w:spacing w:before="100" w:beforeAutospacing="1" w:after="100" w:afterAutospacing="1"/>
              <w:rPr>
                <w:rFonts w:ascii="Arial" w:eastAsia="Times New Roman" w:hAnsi="Arial" w:cs="Arial"/>
              </w:rPr>
            </w:pPr>
            <w:r w:rsidRPr="001A0F55">
              <w:rPr>
                <w:rFonts w:ascii="Arial" w:eastAsia="Times New Roman" w:hAnsi="Arial" w:cs="Arial"/>
                <w:b/>
                <w:bCs/>
                <w:sz w:val="18"/>
                <w:szCs w:val="18"/>
              </w:rPr>
              <w:t xml:space="preserve">Discarded product. </w:t>
            </w:r>
            <w:r w:rsidRPr="001A0F55">
              <w:rPr>
                <w:rFonts w:ascii="Arial" w:eastAsia="Times New Roman" w:hAnsi="Arial" w:cs="Arial"/>
                <w:sz w:val="18"/>
                <w:szCs w:val="18"/>
              </w:rPr>
              <w:t xml:space="preserve">The passing of holidays, promotion expiration, a high failure rate for new food products, and damaged packaging all lead to discarded product. </w:t>
            </w:r>
          </w:p>
          <w:p w14:paraId="2293EEAD" w14:textId="6AC6D896" w:rsidR="003863CE" w:rsidRPr="001A0F55" w:rsidRDefault="001F14E4" w:rsidP="00DC62E3">
            <w:pPr>
              <w:spacing w:before="100" w:beforeAutospacing="1" w:after="100" w:afterAutospacing="1"/>
              <w:rPr>
                <w:rFonts w:ascii="Arial" w:eastAsia="Times New Roman" w:hAnsi="Arial" w:cs="Arial"/>
              </w:rPr>
            </w:pPr>
            <w:r>
              <w:rPr>
                <w:rFonts w:ascii="Arial" w:eastAsia="Times New Roman" w:hAnsi="Arial" w:cs="Arial"/>
                <w:b/>
                <w:bCs/>
                <w:sz w:val="18"/>
                <w:szCs w:val="18"/>
              </w:rPr>
              <w:t>L</w:t>
            </w:r>
            <w:r w:rsidR="003863CE" w:rsidRPr="001A0F55">
              <w:rPr>
                <w:rFonts w:ascii="Arial" w:eastAsia="Times New Roman" w:hAnsi="Arial" w:cs="Arial"/>
                <w:b/>
                <w:bCs/>
                <w:sz w:val="18"/>
                <w:szCs w:val="18"/>
              </w:rPr>
              <w:t xml:space="preserve">ow staffing. </w:t>
            </w:r>
            <w:r w:rsidR="003863CE" w:rsidRPr="001A0F55">
              <w:rPr>
                <w:rFonts w:ascii="Arial" w:eastAsia="Times New Roman" w:hAnsi="Arial" w:cs="Arial"/>
                <w:sz w:val="18"/>
                <w:szCs w:val="18"/>
              </w:rPr>
              <w:t xml:space="preserve">With tight staffing, there is less </w:t>
            </w:r>
            <w:proofErr w:type="spellStart"/>
            <w:r w:rsidR="003863CE" w:rsidRPr="001A0F55">
              <w:rPr>
                <w:rFonts w:ascii="Arial" w:eastAsia="Times New Roman" w:hAnsi="Arial" w:cs="Arial"/>
                <w:sz w:val="18"/>
                <w:szCs w:val="18"/>
              </w:rPr>
              <w:t>labor</w:t>
            </w:r>
            <w:proofErr w:type="spellEnd"/>
            <w:r w:rsidR="003863CE" w:rsidRPr="001A0F55">
              <w:rPr>
                <w:rFonts w:ascii="Arial" w:eastAsia="Times New Roman" w:hAnsi="Arial" w:cs="Arial"/>
                <w:sz w:val="18"/>
                <w:szCs w:val="18"/>
              </w:rPr>
              <w:t xml:space="preserve"> to prepare food on-site and therefore less flexibility in repurposing minimally damaged products. </w:t>
            </w:r>
          </w:p>
        </w:tc>
        <w:tc>
          <w:tcPr>
            <w:tcW w:w="4479"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hideMark/>
          </w:tcPr>
          <w:p w14:paraId="20381DE5" w14:textId="77777777" w:rsidR="003863CE" w:rsidRPr="001A0F55" w:rsidRDefault="003863CE" w:rsidP="00DC62E3">
            <w:pPr>
              <w:spacing w:before="100" w:beforeAutospacing="1" w:after="100" w:afterAutospacing="1"/>
              <w:rPr>
                <w:rFonts w:ascii="Arial" w:eastAsia="Times New Roman" w:hAnsi="Arial" w:cs="Arial"/>
              </w:rPr>
            </w:pPr>
            <w:r w:rsidRPr="001A0F55">
              <w:rPr>
                <w:rFonts w:ascii="Arial" w:eastAsia="Times New Roman" w:hAnsi="Arial" w:cs="Arial"/>
                <w:sz w:val="18"/>
                <w:szCs w:val="18"/>
              </w:rPr>
              <w:t xml:space="preserve">Item-level analyses to identify opportunities to reduce SKUs or change ordering patterns </w:t>
            </w:r>
          </w:p>
          <w:p w14:paraId="23DF92C4" w14:textId="77777777" w:rsidR="003863CE" w:rsidRPr="001A0F55" w:rsidRDefault="003863CE" w:rsidP="00DC62E3">
            <w:pPr>
              <w:spacing w:before="100" w:beforeAutospacing="1" w:after="100" w:afterAutospacing="1"/>
              <w:rPr>
                <w:rFonts w:ascii="Arial" w:eastAsia="Times New Roman" w:hAnsi="Arial" w:cs="Arial"/>
              </w:rPr>
            </w:pPr>
            <w:r w:rsidRPr="001A0F55">
              <w:rPr>
                <w:rFonts w:ascii="Arial" w:eastAsia="Times New Roman" w:hAnsi="Arial" w:cs="Arial"/>
                <w:sz w:val="18"/>
                <w:szCs w:val="18"/>
              </w:rPr>
              <w:t xml:space="preserve">Discount offerings for out-of-date promotional items or slightly damaged goods. </w:t>
            </w:r>
          </w:p>
          <w:p w14:paraId="530E21FF" w14:textId="77777777" w:rsidR="003863CE" w:rsidRPr="001A0F55" w:rsidRDefault="003863CE" w:rsidP="00DC62E3">
            <w:pPr>
              <w:spacing w:before="100" w:beforeAutospacing="1" w:after="100" w:afterAutospacing="1"/>
              <w:rPr>
                <w:rFonts w:ascii="Arial" w:eastAsia="Times New Roman" w:hAnsi="Arial" w:cs="Arial"/>
              </w:rPr>
            </w:pPr>
            <w:r w:rsidRPr="001A0F55">
              <w:rPr>
                <w:rFonts w:ascii="Arial" w:eastAsia="Times New Roman" w:hAnsi="Arial" w:cs="Arial"/>
                <w:sz w:val="18"/>
                <w:szCs w:val="18"/>
              </w:rPr>
              <w:t xml:space="preserve">Product display redesign using platforms and other props to make produce bins appear more full </w:t>
            </w:r>
          </w:p>
          <w:p w14:paraId="603B27B3" w14:textId="77777777" w:rsidR="003863CE" w:rsidRPr="001A0F55" w:rsidRDefault="003863CE" w:rsidP="00DC62E3">
            <w:pPr>
              <w:spacing w:before="100" w:beforeAutospacing="1" w:after="100" w:afterAutospacing="1"/>
              <w:rPr>
                <w:rFonts w:ascii="Arial" w:eastAsia="Times New Roman" w:hAnsi="Arial" w:cs="Arial"/>
              </w:rPr>
            </w:pPr>
            <w:r w:rsidRPr="001A0F55">
              <w:rPr>
                <w:rFonts w:ascii="Arial" w:eastAsia="Times New Roman" w:hAnsi="Arial" w:cs="Arial"/>
                <w:sz w:val="18"/>
                <w:szCs w:val="18"/>
              </w:rPr>
              <w:t xml:space="preserve">Increased donations </w:t>
            </w:r>
          </w:p>
          <w:p w14:paraId="586EE5BA" w14:textId="77777777" w:rsidR="003863CE" w:rsidRPr="001A0F55" w:rsidRDefault="003863CE" w:rsidP="00DC62E3">
            <w:pPr>
              <w:spacing w:before="100" w:beforeAutospacing="1" w:after="100" w:afterAutospacing="1"/>
              <w:rPr>
                <w:rFonts w:ascii="Arial" w:eastAsia="Times New Roman" w:hAnsi="Arial" w:cs="Arial"/>
              </w:rPr>
            </w:pPr>
            <w:r w:rsidRPr="001A0F55">
              <w:rPr>
                <w:rFonts w:ascii="Arial" w:eastAsia="Times New Roman" w:hAnsi="Arial" w:cs="Arial"/>
                <w:sz w:val="18"/>
                <w:szCs w:val="18"/>
              </w:rPr>
              <w:t xml:space="preserve">Allowing prepared foods to run out near closing; more repurposing of foods. </w:t>
            </w:r>
          </w:p>
        </w:tc>
      </w:tr>
      <w:tr w:rsidR="003863CE" w:rsidRPr="001A0F55" w14:paraId="70A88034" w14:textId="77777777" w:rsidTr="009A2952">
        <w:tc>
          <w:tcPr>
            <w:tcW w:w="4531" w:type="dxa"/>
            <w:tcBorders>
              <w:top w:val="single" w:sz="4" w:space="0" w:color="000000"/>
              <w:left w:val="single" w:sz="4" w:space="0" w:color="000000"/>
              <w:bottom w:val="single" w:sz="4" w:space="0" w:color="000000"/>
              <w:right w:val="single" w:sz="4" w:space="0" w:color="000000"/>
            </w:tcBorders>
            <w:shd w:val="clear" w:color="auto" w:fill="8DC63F"/>
            <w:vAlign w:val="center"/>
            <w:hideMark/>
          </w:tcPr>
          <w:p w14:paraId="2FBF75F4" w14:textId="77777777" w:rsidR="003863CE" w:rsidRPr="001A0F55" w:rsidRDefault="003863CE" w:rsidP="00DC62E3">
            <w:pPr>
              <w:spacing w:before="100" w:beforeAutospacing="1" w:after="100" w:afterAutospacing="1"/>
              <w:rPr>
                <w:rFonts w:ascii="Arial" w:eastAsia="Times New Roman" w:hAnsi="Arial" w:cs="Arial"/>
              </w:rPr>
            </w:pPr>
            <w:r w:rsidRPr="001A0F55">
              <w:rPr>
                <w:rFonts w:ascii="Arial" w:eastAsia="Times New Roman" w:hAnsi="Arial" w:cs="Arial"/>
                <w:b/>
                <w:bCs/>
                <w:sz w:val="18"/>
                <w:szCs w:val="18"/>
              </w:rPr>
              <w:t xml:space="preserve">retail: beyond store </w:t>
            </w:r>
          </w:p>
        </w:tc>
        <w:tc>
          <w:tcPr>
            <w:tcW w:w="4479" w:type="dxa"/>
            <w:tcBorders>
              <w:top w:val="single" w:sz="4" w:space="0" w:color="000000"/>
              <w:left w:val="single" w:sz="4" w:space="0" w:color="000000"/>
              <w:bottom w:val="single" w:sz="4" w:space="0" w:color="000000"/>
              <w:right w:val="single" w:sz="4" w:space="0" w:color="000000"/>
            </w:tcBorders>
            <w:shd w:val="clear" w:color="auto" w:fill="8DC63F"/>
            <w:vAlign w:val="center"/>
            <w:hideMark/>
          </w:tcPr>
          <w:p w14:paraId="5F1CD872" w14:textId="77777777" w:rsidR="003863CE" w:rsidRPr="001A0F55" w:rsidRDefault="003863CE" w:rsidP="00DC62E3">
            <w:pPr>
              <w:rPr>
                <w:rFonts w:ascii="Arial" w:eastAsia="Times New Roman" w:hAnsi="Arial" w:cs="Arial"/>
              </w:rPr>
            </w:pPr>
          </w:p>
        </w:tc>
      </w:tr>
      <w:tr w:rsidR="003863CE" w:rsidRPr="001A0F55" w14:paraId="7F2D04AB" w14:textId="77777777" w:rsidTr="009A2952">
        <w:tc>
          <w:tcPr>
            <w:tcW w:w="4531" w:type="dxa"/>
            <w:tcBorders>
              <w:top w:val="single" w:sz="4" w:space="0" w:color="000000"/>
              <w:left w:val="single" w:sz="4" w:space="0" w:color="000000"/>
              <w:bottom w:val="single" w:sz="4" w:space="0" w:color="000000"/>
              <w:right w:val="single" w:sz="4" w:space="0" w:color="000000"/>
            </w:tcBorders>
            <w:vAlign w:val="center"/>
            <w:hideMark/>
          </w:tcPr>
          <w:p w14:paraId="013F5DF4" w14:textId="696FDD30" w:rsidR="001F14E4" w:rsidRDefault="001F14E4" w:rsidP="00DC62E3">
            <w:pPr>
              <w:spacing w:before="100" w:beforeAutospacing="1" w:after="100" w:afterAutospacing="1"/>
              <w:rPr>
                <w:rFonts w:ascii="Arial" w:eastAsia="Times New Roman" w:hAnsi="Arial" w:cs="Arial"/>
                <w:b/>
                <w:bCs/>
                <w:sz w:val="18"/>
                <w:szCs w:val="18"/>
              </w:rPr>
            </w:pPr>
            <w:r>
              <w:rPr>
                <w:rFonts w:ascii="Arial" w:eastAsia="Times New Roman" w:hAnsi="Arial" w:cs="Arial"/>
                <w:b/>
                <w:bCs/>
                <w:sz w:val="18"/>
                <w:szCs w:val="18"/>
              </w:rPr>
              <w:t>U</w:t>
            </w:r>
            <w:r w:rsidR="000B671E" w:rsidRPr="001A0F55">
              <w:rPr>
                <w:rFonts w:ascii="Arial" w:eastAsia="Times New Roman" w:hAnsi="Arial" w:cs="Arial"/>
                <w:b/>
                <w:bCs/>
                <w:sz w:val="18"/>
                <w:szCs w:val="18"/>
              </w:rPr>
              <w:t>pstream</w:t>
            </w:r>
          </w:p>
          <w:p w14:paraId="0B4B2F39" w14:textId="03856D75" w:rsidR="003863CE" w:rsidRPr="001A0F55" w:rsidRDefault="003863CE" w:rsidP="00DC62E3">
            <w:pPr>
              <w:spacing w:before="100" w:beforeAutospacing="1" w:after="100" w:afterAutospacing="1"/>
              <w:rPr>
                <w:rFonts w:ascii="Arial" w:eastAsia="Times New Roman" w:hAnsi="Arial" w:cs="Arial"/>
              </w:rPr>
            </w:pPr>
            <w:r w:rsidRPr="001A0F55">
              <w:rPr>
                <w:rFonts w:ascii="Arial" w:eastAsia="Times New Roman" w:hAnsi="Arial" w:cs="Arial"/>
                <w:b/>
                <w:bCs/>
                <w:sz w:val="18"/>
                <w:szCs w:val="18"/>
              </w:rPr>
              <w:t xml:space="preserve">Cosmetic standards. </w:t>
            </w:r>
            <w:r w:rsidRPr="001A0F55">
              <w:rPr>
                <w:rFonts w:ascii="Arial" w:eastAsia="Times New Roman" w:hAnsi="Arial" w:cs="Arial"/>
                <w:sz w:val="18"/>
                <w:szCs w:val="18"/>
              </w:rPr>
              <w:t>Aesthetic requirements imposed by the market lead to non</w:t>
            </w:r>
            <w:r w:rsidR="00DE62E4" w:rsidRPr="001A0F55">
              <w:rPr>
                <w:rFonts w:ascii="Arial" w:eastAsia="Times New Roman" w:hAnsi="Arial" w:cs="Arial"/>
                <w:sz w:val="18"/>
                <w:szCs w:val="18"/>
              </w:rPr>
              <w:t>-</w:t>
            </w:r>
            <w:r w:rsidRPr="001A0F55">
              <w:rPr>
                <w:rFonts w:ascii="Arial" w:eastAsia="Times New Roman" w:hAnsi="Arial" w:cs="Arial"/>
                <w:sz w:val="18"/>
                <w:szCs w:val="18"/>
              </w:rPr>
              <w:t xml:space="preserve">harvest and culling of edible produce upstream. </w:t>
            </w:r>
          </w:p>
          <w:p w14:paraId="5E5F5993" w14:textId="30C4CE03" w:rsidR="003863CE" w:rsidRPr="001A0F55" w:rsidRDefault="001F14E4" w:rsidP="00DC62E3">
            <w:pPr>
              <w:spacing w:before="100" w:beforeAutospacing="1" w:after="100" w:afterAutospacing="1"/>
              <w:rPr>
                <w:rFonts w:ascii="Arial" w:eastAsia="Times New Roman" w:hAnsi="Arial" w:cs="Arial"/>
              </w:rPr>
            </w:pPr>
            <w:r>
              <w:rPr>
                <w:rFonts w:ascii="Arial" w:eastAsia="Times New Roman" w:hAnsi="Arial" w:cs="Arial"/>
                <w:b/>
                <w:bCs/>
                <w:sz w:val="18"/>
                <w:szCs w:val="18"/>
              </w:rPr>
              <w:t>R</w:t>
            </w:r>
            <w:r w:rsidR="003863CE" w:rsidRPr="001A0F55">
              <w:rPr>
                <w:rFonts w:ascii="Arial" w:eastAsia="Times New Roman" w:hAnsi="Arial" w:cs="Arial"/>
                <w:b/>
                <w:bCs/>
                <w:sz w:val="18"/>
                <w:szCs w:val="18"/>
              </w:rPr>
              <w:t xml:space="preserve">ejected shipments. </w:t>
            </w:r>
            <w:r w:rsidR="003863CE" w:rsidRPr="001A0F55">
              <w:rPr>
                <w:rFonts w:ascii="Arial" w:eastAsia="Times New Roman" w:hAnsi="Arial" w:cs="Arial"/>
                <w:sz w:val="18"/>
                <w:szCs w:val="18"/>
              </w:rPr>
              <w:t xml:space="preserve">By the time a shipment is rejected, its contents have a shorter shelf life and may be difficult to sell before spoiling. </w:t>
            </w:r>
          </w:p>
          <w:p w14:paraId="0AFC3B44" w14:textId="77777777" w:rsidR="003863CE" w:rsidRPr="001A0F55" w:rsidRDefault="003863CE" w:rsidP="00DC62E3">
            <w:pPr>
              <w:spacing w:before="100" w:beforeAutospacing="1" w:after="100" w:afterAutospacing="1"/>
              <w:rPr>
                <w:rFonts w:ascii="Arial" w:eastAsia="Times New Roman" w:hAnsi="Arial" w:cs="Arial"/>
              </w:rPr>
            </w:pPr>
            <w:r w:rsidRPr="001A0F55">
              <w:rPr>
                <w:rFonts w:ascii="Arial" w:eastAsia="Times New Roman" w:hAnsi="Arial" w:cs="Arial"/>
                <w:b/>
                <w:bCs/>
                <w:sz w:val="18"/>
                <w:szCs w:val="18"/>
              </w:rPr>
              <w:t xml:space="preserve">Contract terms. </w:t>
            </w:r>
            <w:r w:rsidRPr="001A0F55">
              <w:rPr>
                <w:rFonts w:ascii="Arial" w:eastAsia="Times New Roman" w:hAnsi="Arial" w:cs="Arial"/>
                <w:sz w:val="18"/>
                <w:szCs w:val="18"/>
              </w:rPr>
              <w:t xml:space="preserve">Rigid contract terms can cause growers to overplant to make sure contracts are fulfilled. </w:t>
            </w:r>
          </w:p>
          <w:p w14:paraId="00677051" w14:textId="77777777" w:rsidR="001F14E4" w:rsidRDefault="000B671E" w:rsidP="00DC62E3">
            <w:pPr>
              <w:spacing w:before="100" w:beforeAutospacing="1" w:after="100" w:afterAutospacing="1"/>
              <w:rPr>
                <w:rFonts w:ascii="Arial" w:eastAsia="Times New Roman" w:hAnsi="Arial" w:cs="Arial"/>
                <w:b/>
                <w:bCs/>
                <w:sz w:val="18"/>
                <w:szCs w:val="18"/>
              </w:rPr>
            </w:pPr>
            <w:r w:rsidRPr="001A0F55">
              <w:rPr>
                <w:rFonts w:ascii="Arial" w:eastAsia="Times New Roman" w:hAnsi="Arial" w:cs="Arial"/>
                <w:b/>
                <w:bCs/>
                <w:sz w:val="18"/>
                <w:szCs w:val="18"/>
              </w:rPr>
              <w:t>Downstream</w:t>
            </w:r>
          </w:p>
          <w:p w14:paraId="097A5189" w14:textId="38B48537" w:rsidR="003863CE" w:rsidRPr="001A0F55" w:rsidRDefault="003863CE" w:rsidP="00DC62E3">
            <w:pPr>
              <w:spacing w:before="100" w:beforeAutospacing="1" w:after="100" w:afterAutospacing="1"/>
              <w:rPr>
                <w:rFonts w:ascii="Arial" w:eastAsia="Times New Roman" w:hAnsi="Arial" w:cs="Arial"/>
              </w:rPr>
            </w:pPr>
            <w:r w:rsidRPr="001A0F55">
              <w:rPr>
                <w:rFonts w:ascii="Arial" w:eastAsia="Times New Roman" w:hAnsi="Arial" w:cs="Arial"/>
                <w:b/>
                <w:bCs/>
                <w:sz w:val="18"/>
                <w:szCs w:val="18"/>
              </w:rPr>
              <w:br/>
              <w:t xml:space="preserve">impulse/bulk promotions. </w:t>
            </w:r>
            <w:r w:rsidRPr="001A0F55">
              <w:rPr>
                <w:rFonts w:ascii="Arial" w:eastAsia="Times New Roman" w:hAnsi="Arial" w:cs="Arial"/>
                <w:sz w:val="18"/>
                <w:szCs w:val="18"/>
              </w:rPr>
              <w:t xml:space="preserve">Marketing and bulk promotions can lead consumers to purchase unnecessary goods that ultimately are not eaten once in the home. </w:t>
            </w:r>
          </w:p>
        </w:tc>
        <w:tc>
          <w:tcPr>
            <w:tcW w:w="4479"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hideMark/>
          </w:tcPr>
          <w:p w14:paraId="71DCA50B" w14:textId="77777777" w:rsidR="001F14E4" w:rsidRDefault="001F14E4" w:rsidP="00DC62E3">
            <w:pPr>
              <w:spacing w:before="100" w:beforeAutospacing="1" w:after="100" w:afterAutospacing="1"/>
              <w:rPr>
                <w:rFonts w:ascii="Arial" w:eastAsia="Times New Roman" w:hAnsi="Arial" w:cs="Arial"/>
                <w:b/>
                <w:bCs/>
                <w:sz w:val="18"/>
                <w:szCs w:val="18"/>
              </w:rPr>
            </w:pPr>
          </w:p>
          <w:p w14:paraId="3496A03B" w14:textId="304D9D1E" w:rsidR="003863CE" w:rsidRPr="001A0F55" w:rsidRDefault="001F14E4" w:rsidP="00DC62E3">
            <w:pPr>
              <w:spacing w:before="100" w:beforeAutospacing="1" w:after="100" w:afterAutospacing="1"/>
              <w:rPr>
                <w:rFonts w:ascii="Arial" w:eastAsia="Times New Roman" w:hAnsi="Arial" w:cs="Arial"/>
              </w:rPr>
            </w:pPr>
            <w:r>
              <w:rPr>
                <w:rFonts w:ascii="Arial" w:eastAsia="Times New Roman" w:hAnsi="Arial" w:cs="Arial"/>
                <w:b/>
                <w:bCs/>
                <w:sz w:val="18"/>
                <w:szCs w:val="18"/>
              </w:rPr>
              <w:t>Upstream</w:t>
            </w:r>
          </w:p>
          <w:p w14:paraId="118DB866" w14:textId="77777777" w:rsidR="003863CE" w:rsidRPr="001A0F55" w:rsidRDefault="003863CE" w:rsidP="00DC62E3">
            <w:pPr>
              <w:spacing w:before="100" w:beforeAutospacing="1" w:after="100" w:afterAutospacing="1"/>
              <w:rPr>
                <w:rFonts w:ascii="Arial" w:eastAsia="Times New Roman" w:hAnsi="Arial" w:cs="Arial"/>
              </w:rPr>
            </w:pPr>
            <w:r w:rsidRPr="001A0F55">
              <w:rPr>
                <w:rFonts w:ascii="Arial" w:eastAsia="Times New Roman" w:hAnsi="Arial" w:cs="Arial"/>
                <w:sz w:val="18"/>
                <w:szCs w:val="18"/>
              </w:rPr>
              <w:t xml:space="preserve">Increased flexibility in contract terms and grading standards </w:t>
            </w:r>
          </w:p>
          <w:p w14:paraId="04E7E70B" w14:textId="2C9159A6" w:rsidR="003863CE" w:rsidRPr="001A0F55" w:rsidRDefault="001F14E4" w:rsidP="00DC62E3">
            <w:pPr>
              <w:spacing w:before="100" w:beforeAutospacing="1" w:after="100" w:afterAutospacing="1"/>
              <w:rPr>
                <w:rFonts w:ascii="Arial" w:eastAsia="Times New Roman" w:hAnsi="Arial" w:cs="Arial"/>
              </w:rPr>
            </w:pPr>
            <w:r>
              <w:rPr>
                <w:rFonts w:ascii="Arial" w:eastAsia="Times New Roman" w:hAnsi="Arial" w:cs="Arial"/>
                <w:sz w:val="18"/>
                <w:szCs w:val="18"/>
              </w:rPr>
              <w:t>E</w:t>
            </w:r>
            <w:r w:rsidR="003863CE" w:rsidRPr="001A0F55">
              <w:rPr>
                <w:rFonts w:ascii="Arial" w:eastAsia="Times New Roman" w:hAnsi="Arial" w:cs="Arial"/>
                <w:sz w:val="18"/>
                <w:szCs w:val="18"/>
              </w:rPr>
              <w:t xml:space="preserve">xperimental offerings of lower-cosmetic-grade produce to determine viability </w:t>
            </w:r>
          </w:p>
          <w:p w14:paraId="5FCD6DD1" w14:textId="5F28EF4C" w:rsidR="001F14E4" w:rsidRDefault="003863CE" w:rsidP="00DC62E3">
            <w:pPr>
              <w:spacing w:before="100" w:beforeAutospacing="1" w:after="100" w:afterAutospacing="1"/>
              <w:rPr>
                <w:rFonts w:ascii="Arial" w:eastAsia="Times New Roman" w:hAnsi="Arial" w:cs="Arial"/>
                <w:b/>
                <w:bCs/>
                <w:sz w:val="18"/>
                <w:szCs w:val="18"/>
              </w:rPr>
            </w:pPr>
            <w:r w:rsidRPr="001A0F55">
              <w:rPr>
                <w:rFonts w:ascii="Arial" w:eastAsia="Times New Roman" w:hAnsi="Arial" w:cs="Arial"/>
                <w:sz w:val="18"/>
                <w:szCs w:val="18"/>
              </w:rPr>
              <w:t xml:space="preserve">Realigned promotions that discount blemished or soon-to- expire goods, or offer half off instead of 2-for-1 deals, etc. </w:t>
            </w:r>
          </w:p>
          <w:p w14:paraId="772AFEA5" w14:textId="40712714" w:rsidR="003863CE" w:rsidRPr="001A0F55" w:rsidRDefault="001F14E4" w:rsidP="00DC62E3">
            <w:pPr>
              <w:spacing w:before="100" w:beforeAutospacing="1" w:after="100" w:afterAutospacing="1"/>
              <w:rPr>
                <w:rFonts w:ascii="Arial" w:eastAsia="Times New Roman" w:hAnsi="Arial" w:cs="Arial"/>
              </w:rPr>
            </w:pPr>
            <w:r>
              <w:rPr>
                <w:rFonts w:ascii="Arial" w:eastAsia="Times New Roman" w:hAnsi="Arial" w:cs="Arial"/>
                <w:b/>
                <w:bCs/>
                <w:sz w:val="18"/>
                <w:szCs w:val="18"/>
              </w:rPr>
              <w:t>D</w:t>
            </w:r>
            <w:r w:rsidR="000B671E" w:rsidRPr="001A0F55">
              <w:rPr>
                <w:rFonts w:ascii="Arial" w:eastAsia="Times New Roman" w:hAnsi="Arial" w:cs="Arial"/>
                <w:b/>
                <w:bCs/>
                <w:sz w:val="18"/>
                <w:szCs w:val="18"/>
              </w:rPr>
              <w:t>ownstream</w:t>
            </w:r>
            <w:r w:rsidR="003863CE" w:rsidRPr="001A0F55">
              <w:rPr>
                <w:rFonts w:ascii="Arial" w:eastAsia="Times New Roman" w:hAnsi="Arial" w:cs="Arial"/>
                <w:b/>
                <w:bCs/>
                <w:sz w:val="18"/>
                <w:szCs w:val="18"/>
              </w:rPr>
              <w:t xml:space="preserve"> </w:t>
            </w:r>
          </w:p>
          <w:p w14:paraId="47780457" w14:textId="77777777" w:rsidR="003863CE" w:rsidRPr="001A0F55" w:rsidRDefault="003863CE" w:rsidP="00DC62E3">
            <w:pPr>
              <w:spacing w:before="100" w:beforeAutospacing="1" w:after="100" w:afterAutospacing="1"/>
              <w:rPr>
                <w:rFonts w:ascii="Arial" w:eastAsia="Times New Roman" w:hAnsi="Arial" w:cs="Arial"/>
              </w:rPr>
            </w:pPr>
            <w:r w:rsidRPr="001A0F55">
              <w:rPr>
                <w:rFonts w:ascii="Arial" w:eastAsia="Times New Roman" w:hAnsi="Arial" w:cs="Arial"/>
                <w:sz w:val="18"/>
                <w:szCs w:val="18"/>
              </w:rPr>
              <w:t xml:space="preserve">Consumer education on food quality and expiration (“sell by” dates, blemishes, and so on) </w:t>
            </w:r>
          </w:p>
          <w:p w14:paraId="624B55F2" w14:textId="77777777" w:rsidR="003863CE" w:rsidRPr="001A0F55" w:rsidRDefault="003863CE" w:rsidP="00DC62E3">
            <w:pPr>
              <w:spacing w:before="100" w:beforeAutospacing="1" w:after="100" w:afterAutospacing="1"/>
              <w:rPr>
                <w:rFonts w:ascii="Arial" w:eastAsia="Times New Roman" w:hAnsi="Arial" w:cs="Arial"/>
              </w:rPr>
            </w:pPr>
            <w:r w:rsidRPr="001A0F55">
              <w:rPr>
                <w:rFonts w:ascii="Arial" w:eastAsia="Times New Roman" w:hAnsi="Arial" w:cs="Arial"/>
                <w:sz w:val="18"/>
                <w:szCs w:val="18"/>
              </w:rPr>
              <w:t xml:space="preserve">Closed dating codes on product so customers are not confused by “sell by” dates. </w:t>
            </w:r>
          </w:p>
        </w:tc>
      </w:tr>
    </w:tbl>
    <w:p w14:paraId="7D191991" w14:textId="77777777" w:rsidR="003863CE" w:rsidRPr="001A0F55" w:rsidRDefault="003863CE" w:rsidP="00DC62E3">
      <w:pPr>
        <w:spacing w:before="100" w:beforeAutospacing="1" w:after="100" w:afterAutospacing="1"/>
        <w:rPr>
          <w:rFonts w:ascii="Arial" w:eastAsia="Times New Roman" w:hAnsi="Arial" w:cs="Arial"/>
        </w:rPr>
      </w:pPr>
      <w:r w:rsidRPr="001A0F55">
        <w:rPr>
          <w:rFonts w:ascii="Arial" w:eastAsia="Times New Roman" w:hAnsi="Arial" w:cs="Arial"/>
          <w:b/>
          <w:bCs/>
          <w:sz w:val="16"/>
          <w:szCs w:val="16"/>
        </w:rPr>
        <w:t xml:space="preserve">PAGE 22 </w:t>
      </w:r>
      <w:r w:rsidRPr="001A0F55">
        <w:rPr>
          <w:rFonts w:ascii="Arial" w:eastAsia="Times New Roman" w:hAnsi="Arial" w:cs="Arial"/>
          <w:position w:val="-4"/>
          <w:sz w:val="28"/>
          <w:szCs w:val="28"/>
        </w:rPr>
        <w:t xml:space="preserve">| </w:t>
      </w:r>
      <w:r w:rsidRPr="008F0AE1">
        <w:rPr>
          <w:rFonts w:ascii="Arial" w:eastAsia="Times New Roman" w:hAnsi="Arial" w:cs="Arial"/>
          <w:b/>
          <w:bCs/>
          <w:color w:val="009444"/>
          <w:sz w:val="16"/>
          <w:szCs w:val="16"/>
        </w:rPr>
        <w:t xml:space="preserve">Wasted: </w:t>
      </w:r>
      <w:r w:rsidRPr="008F0AE1">
        <w:rPr>
          <w:rFonts w:ascii="Arial" w:eastAsia="Times New Roman" w:hAnsi="Arial" w:cs="Arial"/>
          <w:color w:val="009444"/>
          <w:sz w:val="16"/>
          <w:szCs w:val="16"/>
        </w:rPr>
        <w:t xml:space="preserve">How America Is Losing Up to 40 Percent of Its Food from Farm to Fork to Landfill </w:t>
      </w:r>
    </w:p>
    <w:tbl>
      <w:tblPr>
        <w:tblW w:w="0" w:type="auto"/>
        <w:tblCellMar>
          <w:top w:w="15" w:type="dxa"/>
          <w:left w:w="15" w:type="dxa"/>
          <w:bottom w:w="15" w:type="dxa"/>
          <w:right w:w="15" w:type="dxa"/>
        </w:tblCellMar>
        <w:tblLook w:val="04A0" w:firstRow="1" w:lastRow="0" w:firstColumn="1" w:lastColumn="0" w:noHBand="0" w:noVBand="1"/>
      </w:tblPr>
      <w:tblGrid>
        <w:gridCol w:w="5461"/>
        <w:gridCol w:w="3549"/>
      </w:tblGrid>
      <w:tr w:rsidR="003863CE" w:rsidRPr="001A0F55" w14:paraId="591BB12D" w14:textId="77777777" w:rsidTr="008F0AE1">
        <w:tc>
          <w:tcPr>
            <w:tcW w:w="0" w:type="auto"/>
            <w:tcBorders>
              <w:top w:val="single" w:sz="4" w:space="0" w:color="000000"/>
              <w:left w:val="single" w:sz="4" w:space="0" w:color="000000"/>
              <w:bottom w:val="single" w:sz="4" w:space="0" w:color="000000"/>
              <w:right w:val="single" w:sz="4" w:space="0" w:color="000000"/>
            </w:tcBorders>
            <w:shd w:val="clear" w:color="auto" w:fill="009444"/>
            <w:vAlign w:val="center"/>
            <w:hideMark/>
          </w:tcPr>
          <w:p w14:paraId="46F6BCD9" w14:textId="77777777" w:rsidR="003863CE" w:rsidRPr="001A0F55" w:rsidRDefault="003863CE" w:rsidP="00DC62E3">
            <w:pPr>
              <w:spacing w:before="100" w:beforeAutospacing="1" w:after="100" w:afterAutospacing="1"/>
              <w:rPr>
                <w:rFonts w:ascii="Arial" w:eastAsia="Times New Roman" w:hAnsi="Arial" w:cs="Arial"/>
              </w:rPr>
            </w:pPr>
            <w:r w:rsidRPr="001A0F55">
              <w:rPr>
                <w:rFonts w:ascii="Arial" w:eastAsia="Times New Roman" w:hAnsi="Arial" w:cs="Arial"/>
                <w:b/>
                <w:bCs/>
                <w:sz w:val="18"/>
                <w:szCs w:val="18"/>
              </w:rPr>
              <w:t xml:space="preserve">Drivers </w:t>
            </w:r>
          </w:p>
        </w:tc>
        <w:tc>
          <w:tcPr>
            <w:tcW w:w="0" w:type="auto"/>
            <w:tcBorders>
              <w:top w:val="single" w:sz="4" w:space="0" w:color="000000"/>
              <w:left w:val="single" w:sz="4" w:space="0" w:color="000000"/>
              <w:bottom w:val="single" w:sz="4" w:space="0" w:color="000000"/>
              <w:right w:val="single" w:sz="4" w:space="0" w:color="000000"/>
            </w:tcBorders>
            <w:shd w:val="clear" w:color="auto" w:fill="009444"/>
            <w:vAlign w:val="center"/>
            <w:hideMark/>
          </w:tcPr>
          <w:p w14:paraId="02B79D56" w14:textId="77777777" w:rsidR="003863CE" w:rsidRPr="001A0F55" w:rsidRDefault="003863CE" w:rsidP="00DC62E3">
            <w:pPr>
              <w:spacing w:before="100" w:beforeAutospacing="1" w:after="100" w:afterAutospacing="1"/>
              <w:rPr>
                <w:rFonts w:ascii="Arial" w:eastAsia="Times New Roman" w:hAnsi="Arial" w:cs="Arial"/>
              </w:rPr>
            </w:pPr>
            <w:r w:rsidRPr="001A0F55">
              <w:rPr>
                <w:rFonts w:ascii="Arial" w:eastAsia="Times New Roman" w:hAnsi="Arial" w:cs="Arial"/>
                <w:b/>
                <w:bCs/>
                <w:sz w:val="18"/>
                <w:szCs w:val="18"/>
              </w:rPr>
              <w:t xml:space="preserve">Potential remedies </w:t>
            </w:r>
          </w:p>
        </w:tc>
      </w:tr>
      <w:tr w:rsidR="003863CE" w:rsidRPr="001A0F55" w14:paraId="710E91BC" w14:textId="77777777" w:rsidTr="008F0AE1">
        <w:tc>
          <w:tcPr>
            <w:tcW w:w="0" w:type="auto"/>
            <w:tcBorders>
              <w:top w:val="single" w:sz="4" w:space="0" w:color="000000"/>
              <w:left w:val="single" w:sz="4" w:space="0" w:color="000000"/>
              <w:bottom w:val="single" w:sz="4" w:space="0" w:color="000000"/>
              <w:right w:val="single" w:sz="4" w:space="0" w:color="000000"/>
            </w:tcBorders>
            <w:shd w:val="clear" w:color="auto" w:fill="8DC63F"/>
            <w:vAlign w:val="center"/>
            <w:hideMark/>
          </w:tcPr>
          <w:p w14:paraId="1668E963" w14:textId="4FF4F664" w:rsidR="003863CE" w:rsidRPr="001A0F55" w:rsidRDefault="001F14E4" w:rsidP="00DC62E3">
            <w:pPr>
              <w:spacing w:before="100" w:beforeAutospacing="1" w:after="100" w:afterAutospacing="1"/>
              <w:rPr>
                <w:rFonts w:ascii="Arial" w:eastAsia="Times New Roman" w:hAnsi="Arial" w:cs="Arial"/>
              </w:rPr>
            </w:pPr>
            <w:r>
              <w:rPr>
                <w:rFonts w:ascii="Arial" w:eastAsia="Times New Roman" w:hAnsi="Arial" w:cs="Arial"/>
                <w:b/>
                <w:bCs/>
                <w:sz w:val="18"/>
                <w:szCs w:val="18"/>
              </w:rPr>
              <w:t>F</w:t>
            </w:r>
            <w:r w:rsidR="003863CE" w:rsidRPr="001A0F55">
              <w:rPr>
                <w:rFonts w:ascii="Arial" w:eastAsia="Times New Roman" w:hAnsi="Arial" w:cs="Arial"/>
                <w:b/>
                <w:bCs/>
                <w:sz w:val="18"/>
                <w:szCs w:val="18"/>
              </w:rPr>
              <w:t xml:space="preserve">ood service </w:t>
            </w:r>
          </w:p>
        </w:tc>
        <w:tc>
          <w:tcPr>
            <w:tcW w:w="0" w:type="auto"/>
            <w:tcBorders>
              <w:top w:val="single" w:sz="4" w:space="0" w:color="000000"/>
              <w:left w:val="single" w:sz="4" w:space="0" w:color="000000"/>
              <w:bottom w:val="single" w:sz="4" w:space="0" w:color="000000"/>
              <w:right w:val="single" w:sz="4" w:space="0" w:color="000000"/>
            </w:tcBorders>
            <w:shd w:val="clear" w:color="auto" w:fill="8DC63F"/>
            <w:vAlign w:val="center"/>
            <w:hideMark/>
          </w:tcPr>
          <w:p w14:paraId="51CE43DF" w14:textId="77777777" w:rsidR="003863CE" w:rsidRPr="001A0F55" w:rsidRDefault="003863CE" w:rsidP="00DC62E3">
            <w:pPr>
              <w:rPr>
                <w:rFonts w:ascii="Arial" w:eastAsia="Times New Roman" w:hAnsi="Arial" w:cs="Arial"/>
              </w:rPr>
            </w:pPr>
          </w:p>
        </w:tc>
      </w:tr>
      <w:tr w:rsidR="003863CE" w:rsidRPr="001A0F55" w14:paraId="377073EA" w14:textId="77777777" w:rsidTr="008F0AE1">
        <w:tc>
          <w:tcPr>
            <w:tcW w:w="0" w:type="auto"/>
            <w:tcBorders>
              <w:top w:val="single" w:sz="4" w:space="0" w:color="000000"/>
              <w:left w:val="single" w:sz="4" w:space="0" w:color="000000"/>
              <w:bottom w:val="single" w:sz="4" w:space="0" w:color="000000"/>
              <w:right w:val="single" w:sz="4" w:space="0" w:color="000000"/>
            </w:tcBorders>
            <w:vAlign w:val="center"/>
            <w:hideMark/>
          </w:tcPr>
          <w:p w14:paraId="56F9BD53" w14:textId="039D4927" w:rsidR="003863CE" w:rsidRPr="001A0F55" w:rsidRDefault="001F14E4" w:rsidP="00DC62E3">
            <w:pPr>
              <w:spacing w:before="100" w:beforeAutospacing="1" w:after="100" w:afterAutospacing="1"/>
              <w:rPr>
                <w:rFonts w:ascii="Arial" w:eastAsia="Times New Roman" w:hAnsi="Arial" w:cs="Arial"/>
              </w:rPr>
            </w:pPr>
            <w:r>
              <w:rPr>
                <w:rFonts w:ascii="Arial" w:eastAsia="Times New Roman" w:hAnsi="Arial" w:cs="Arial"/>
                <w:b/>
                <w:bCs/>
                <w:sz w:val="18"/>
                <w:szCs w:val="18"/>
              </w:rPr>
              <w:t>L</w:t>
            </w:r>
            <w:r w:rsidR="003863CE" w:rsidRPr="001A0F55">
              <w:rPr>
                <w:rFonts w:ascii="Arial" w:eastAsia="Times New Roman" w:hAnsi="Arial" w:cs="Arial"/>
                <w:b/>
                <w:bCs/>
                <w:sz w:val="18"/>
                <w:szCs w:val="18"/>
              </w:rPr>
              <w:t xml:space="preserve">arge and inflexible portions. </w:t>
            </w:r>
            <w:r w:rsidR="003863CE" w:rsidRPr="001A0F55">
              <w:rPr>
                <w:rFonts w:ascii="Arial" w:eastAsia="Times New Roman" w:hAnsi="Arial" w:cs="Arial"/>
                <w:sz w:val="18"/>
                <w:szCs w:val="18"/>
              </w:rPr>
              <w:t xml:space="preserve">Diners often do not eat everything on their plate due to quantity and dislike of side items. </w:t>
            </w:r>
          </w:p>
          <w:p w14:paraId="45E105E0" w14:textId="77777777" w:rsidR="003863CE" w:rsidRPr="001A0F55" w:rsidRDefault="003863CE" w:rsidP="00DC62E3">
            <w:pPr>
              <w:spacing w:before="100" w:beforeAutospacing="1" w:after="100" w:afterAutospacing="1"/>
              <w:rPr>
                <w:rFonts w:ascii="Arial" w:eastAsia="Times New Roman" w:hAnsi="Arial" w:cs="Arial"/>
              </w:rPr>
            </w:pPr>
            <w:r w:rsidRPr="001A0F55">
              <w:rPr>
                <w:rFonts w:ascii="Arial" w:eastAsia="Times New Roman" w:hAnsi="Arial" w:cs="Arial"/>
                <w:b/>
                <w:bCs/>
                <w:sz w:val="18"/>
                <w:szCs w:val="18"/>
              </w:rPr>
              <w:t xml:space="preserve">Expansive menu options. </w:t>
            </w:r>
            <w:r w:rsidRPr="001A0F55">
              <w:rPr>
                <w:rFonts w:ascii="Arial" w:eastAsia="Times New Roman" w:hAnsi="Arial" w:cs="Arial"/>
                <w:sz w:val="18"/>
                <w:szCs w:val="18"/>
              </w:rPr>
              <w:t xml:space="preserve">extended menus complicate inventory management and require more ingredients to be kept on hand. </w:t>
            </w:r>
          </w:p>
          <w:p w14:paraId="64AB2B5A" w14:textId="440C0315" w:rsidR="003863CE" w:rsidRPr="001A0F55" w:rsidRDefault="001F14E4" w:rsidP="00DC62E3">
            <w:pPr>
              <w:spacing w:before="100" w:beforeAutospacing="1" w:after="100" w:afterAutospacing="1"/>
              <w:rPr>
                <w:rFonts w:ascii="Arial" w:eastAsia="Times New Roman" w:hAnsi="Arial" w:cs="Arial"/>
              </w:rPr>
            </w:pPr>
            <w:r>
              <w:rPr>
                <w:rFonts w:ascii="Arial" w:eastAsia="Times New Roman" w:hAnsi="Arial" w:cs="Arial"/>
                <w:b/>
                <w:bCs/>
                <w:sz w:val="18"/>
                <w:szCs w:val="18"/>
              </w:rPr>
              <w:t>U</w:t>
            </w:r>
            <w:r w:rsidR="003863CE" w:rsidRPr="001A0F55">
              <w:rPr>
                <w:rFonts w:ascii="Arial" w:eastAsia="Times New Roman" w:hAnsi="Arial" w:cs="Arial"/>
                <w:b/>
                <w:bCs/>
                <w:sz w:val="18"/>
                <w:szCs w:val="18"/>
              </w:rPr>
              <w:t xml:space="preserve">nexpected sales fluctuations. </w:t>
            </w:r>
            <w:r w:rsidR="003863CE" w:rsidRPr="001A0F55">
              <w:rPr>
                <w:rFonts w:ascii="Arial" w:eastAsia="Times New Roman" w:hAnsi="Arial" w:cs="Arial"/>
                <w:sz w:val="18"/>
                <w:szCs w:val="18"/>
              </w:rPr>
              <w:t xml:space="preserve">Bad weather and other unpredictable factors make inventory planning difficult. </w:t>
            </w:r>
          </w:p>
          <w:p w14:paraId="15AB18C1" w14:textId="1BDF1306" w:rsidR="003863CE" w:rsidRPr="001A0F55" w:rsidRDefault="001F14E4" w:rsidP="00DC62E3">
            <w:pPr>
              <w:spacing w:before="100" w:beforeAutospacing="1" w:after="100" w:afterAutospacing="1"/>
              <w:rPr>
                <w:rFonts w:ascii="Arial" w:eastAsia="Times New Roman" w:hAnsi="Arial" w:cs="Arial"/>
              </w:rPr>
            </w:pPr>
            <w:r>
              <w:rPr>
                <w:rFonts w:ascii="Arial" w:eastAsia="Times New Roman" w:hAnsi="Arial" w:cs="Arial"/>
                <w:b/>
                <w:bCs/>
                <w:sz w:val="18"/>
                <w:szCs w:val="18"/>
              </w:rPr>
              <w:t>R</w:t>
            </w:r>
            <w:r w:rsidR="003863CE" w:rsidRPr="001A0F55">
              <w:rPr>
                <w:rFonts w:ascii="Arial" w:eastAsia="Times New Roman" w:hAnsi="Arial" w:cs="Arial"/>
                <w:b/>
                <w:bCs/>
                <w:sz w:val="18"/>
                <w:szCs w:val="18"/>
              </w:rPr>
              <w:t xml:space="preserve">igid management. </w:t>
            </w:r>
            <w:r w:rsidR="003863CE" w:rsidRPr="001A0F55">
              <w:rPr>
                <w:rFonts w:ascii="Arial" w:eastAsia="Times New Roman" w:hAnsi="Arial" w:cs="Arial"/>
                <w:sz w:val="18"/>
                <w:szCs w:val="18"/>
              </w:rPr>
              <w:t xml:space="preserve">Managers of chain restaurants are often unable to adjust for local demand or creatively use inventory. </w:t>
            </w:r>
          </w:p>
          <w:p w14:paraId="5FE15DA8" w14:textId="57E99137" w:rsidR="003863CE" w:rsidRPr="001A0F55" w:rsidRDefault="001F14E4" w:rsidP="00DC62E3">
            <w:pPr>
              <w:spacing w:before="100" w:beforeAutospacing="1" w:after="100" w:afterAutospacing="1"/>
              <w:rPr>
                <w:rFonts w:ascii="Arial" w:eastAsia="Times New Roman" w:hAnsi="Arial" w:cs="Arial"/>
              </w:rPr>
            </w:pPr>
            <w:r>
              <w:rPr>
                <w:rFonts w:ascii="Arial" w:eastAsia="Times New Roman" w:hAnsi="Arial" w:cs="Arial"/>
                <w:b/>
                <w:bCs/>
                <w:sz w:val="18"/>
                <w:szCs w:val="18"/>
              </w:rPr>
              <w:t>F</w:t>
            </w:r>
            <w:r w:rsidR="003863CE" w:rsidRPr="001A0F55">
              <w:rPr>
                <w:rFonts w:ascii="Arial" w:eastAsia="Times New Roman" w:hAnsi="Arial" w:cs="Arial"/>
                <w:b/>
                <w:bCs/>
                <w:sz w:val="18"/>
                <w:szCs w:val="18"/>
              </w:rPr>
              <w:t xml:space="preserve">ast-food time limits. </w:t>
            </w:r>
            <w:r w:rsidR="003863CE" w:rsidRPr="001A0F55">
              <w:rPr>
                <w:rFonts w:ascii="Arial" w:eastAsia="Times New Roman" w:hAnsi="Arial" w:cs="Arial"/>
                <w:sz w:val="18"/>
                <w:szCs w:val="18"/>
              </w:rPr>
              <w:t xml:space="preserve">Items such as French fries, chicken nuggets, and burgers are discarded after a designated elapsed time after preparation. </w:t>
            </w:r>
          </w:p>
          <w:p w14:paraId="63D2E30D" w14:textId="3674C21F" w:rsidR="003863CE" w:rsidRPr="001A0F55" w:rsidRDefault="001F14E4" w:rsidP="00DC62E3">
            <w:pPr>
              <w:spacing w:before="100" w:beforeAutospacing="1" w:after="100" w:afterAutospacing="1"/>
              <w:rPr>
                <w:rFonts w:ascii="Arial" w:eastAsia="Times New Roman" w:hAnsi="Arial" w:cs="Arial"/>
              </w:rPr>
            </w:pPr>
            <w:r>
              <w:rPr>
                <w:rFonts w:ascii="Arial" w:eastAsia="Times New Roman" w:hAnsi="Arial" w:cs="Arial"/>
                <w:b/>
                <w:bCs/>
                <w:sz w:val="18"/>
                <w:szCs w:val="18"/>
              </w:rPr>
              <w:t>S</w:t>
            </w:r>
            <w:r w:rsidR="003863CE" w:rsidRPr="001A0F55">
              <w:rPr>
                <w:rFonts w:ascii="Arial" w:eastAsia="Times New Roman" w:hAnsi="Arial" w:cs="Arial"/>
                <w:b/>
                <w:bCs/>
                <w:sz w:val="18"/>
                <w:szCs w:val="18"/>
              </w:rPr>
              <w:t xml:space="preserve">chool lunch timing. </w:t>
            </w:r>
            <w:r w:rsidR="003863CE" w:rsidRPr="001A0F55">
              <w:rPr>
                <w:rFonts w:ascii="Arial" w:eastAsia="Times New Roman" w:hAnsi="Arial" w:cs="Arial"/>
                <w:sz w:val="18"/>
                <w:szCs w:val="18"/>
              </w:rPr>
              <w:t xml:space="preserve">Schools may not provide enough time for lunch, may schedule lunch too early in day, or may schedule it before recess so that kids are not hungry. </w:t>
            </w:r>
          </w:p>
        </w:tc>
        <w:tc>
          <w:tcPr>
            <w:tcW w:w="0" w:type="auto"/>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hideMark/>
          </w:tcPr>
          <w:p w14:paraId="2C5D4E94" w14:textId="77777777" w:rsidR="003863CE" w:rsidRPr="001A0F55" w:rsidRDefault="003863CE" w:rsidP="00DC62E3">
            <w:pPr>
              <w:spacing w:before="100" w:beforeAutospacing="1" w:after="100" w:afterAutospacing="1"/>
              <w:rPr>
                <w:rFonts w:ascii="Arial" w:eastAsia="Times New Roman" w:hAnsi="Arial" w:cs="Arial"/>
              </w:rPr>
            </w:pPr>
            <w:r w:rsidRPr="001A0F55">
              <w:rPr>
                <w:rFonts w:ascii="Arial" w:eastAsia="Times New Roman" w:hAnsi="Arial" w:cs="Arial"/>
                <w:sz w:val="18"/>
                <w:szCs w:val="18"/>
              </w:rPr>
              <w:t xml:space="preserve">Limited menu choices, use of specials to flush inventory, planning for food repurposing </w:t>
            </w:r>
          </w:p>
          <w:p w14:paraId="129C49FA" w14:textId="77777777" w:rsidR="003863CE" w:rsidRPr="001A0F55" w:rsidRDefault="003863CE" w:rsidP="00DC62E3">
            <w:pPr>
              <w:spacing w:before="100" w:beforeAutospacing="1" w:after="100" w:afterAutospacing="1"/>
              <w:rPr>
                <w:rFonts w:ascii="Arial" w:eastAsia="Times New Roman" w:hAnsi="Arial" w:cs="Arial"/>
              </w:rPr>
            </w:pPr>
            <w:r w:rsidRPr="001A0F55">
              <w:rPr>
                <w:rFonts w:ascii="Arial" w:eastAsia="Times New Roman" w:hAnsi="Arial" w:cs="Arial"/>
                <w:sz w:val="18"/>
                <w:szCs w:val="18"/>
              </w:rPr>
              <w:t xml:space="preserve">Flexible portioning by allowing half-orders or by providing smaller portions with optional free refills, choice of side dishes </w:t>
            </w:r>
          </w:p>
          <w:p w14:paraId="10CEB6DE" w14:textId="77777777" w:rsidR="003863CE" w:rsidRPr="001A0F55" w:rsidRDefault="003863CE" w:rsidP="00DC62E3">
            <w:pPr>
              <w:spacing w:before="100" w:beforeAutospacing="1" w:after="100" w:afterAutospacing="1"/>
              <w:rPr>
                <w:rFonts w:ascii="Arial" w:eastAsia="Times New Roman" w:hAnsi="Arial" w:cs="Arial"/>
              </w:rPr>
            </w:pPr>
            <w:r w:rsidRPr="001A0F55">
              <w:rPr>
                <w:rFonts w:ascii="Arial" w:eastAsia="Times New Roman" w:hAnsi="Arial" w:cs="Arial"/>
                <w:sz w:val="18"/>
                <w:szCs w:val="18"/>
              </w:rPr>
              <w:t xml:space="preserve">Training and encouragement of better menu management through certifications, associations, and culinary schools </w:t>
            </w:r>
          </w:p>
          <w:p w14:paraId="654A1B38" w14:textId="77777777" w:rsidR="003863CE" w:rsidRPr="001A0F55" w:rsidRDefault="003863CE" w:rsidP="00DC62E3">
            <w:pPr>
              <w:spacing w:before="100" w:beforeAutospacing="1" w:after="100" w:afterAutospacing="1"/>
              <w:rPr>
                <w:rFonts w:ascii="Arial" w:eastAsia="Times New Roman" w:hAnsi="Arial" w:cs="Arial"/>
              </w:rPr>
            </w:pPr>
            <w:r w:rsidRPr="001A0F55">
              <w:rPr>
                <w:rFonts w:ascii="Arial" w:eastAsia="Times New Roman" w:hAnsi="Arial" w:cs="Arial"/>
                <w:sz w:val="18"/>
                <w:szCs w:val="18"/>
              </w:rPr>
              <w:t xml:space="preserve">Waste audits to understand patterns of excess </w:t>
            </w:r>
          </w:p>
          <w:p w14:paraId="67031280" w14:textId="77777777" w:rsidR="003863CE" w:rsidRPr="001A0F55" w:rsidRDefault="003863CE" w:rsidP="00DC62E3">
            <w:pPr>
              <w:spacing w:before="100" w:beforeAutospacing="1" w:after="100" w:afterAutospacing="1"/>
              <w:rPr>
                <w:rFonts w:ascii="Arial" w:eastAsia="Times New Roman" w:hAnsi="Arial" w:cs="Arial"/>
              </w:rPr>
            </w:pPr>
            <w:r w:rsidRPr="001A0F55">
              <w:rPr>
                <w:rFonts w:ascii="Arial" w:eastAsia="Times New Roman" w:hAnsi="Arial" w:cs="Arial"/>
                <w:sz w:val="18"/>
                <w:szCs w:val="18"/>
              </w:rPr>
              <w:t xml:space="preserve">Staff engagement through rewards or incentives to participate in waste reduction </w:t>
            </w:r>
          </w:p>
          <w:p w14:paraId="7BE9AC90" w14:textId="3848029E" w:rsidR="003863CE" w:rsidRPr="001A0F55" w:rsidRDefault="001F14E4" w:rsidP="00DC62E3">
            <w:pPr>
              <w:spacing w:before="100" w:beforeAutospacing="1" w:after="100" w:afterAutospacing="1"/>
              <w:rPr>
                <w:rFonts w:ascii="Arial" w:eastAsia="Times New Roman" w:hAnsi="Arial" w:cs="Arial"/>
              </w:rPr>
            </w:pPr>
            <w:r>
              <w:rPr>
                <w:rFonts w:ascii="Arial" w:eastAsia="Times New Roman" w:hAnsi="Arial" w:cs="Arial"/>
                <w:sz w:val="18"/>
                <w:szCs w:val="18"/>
              </w:rPr>
              <w:t>E</w:t>
            </w:r>
            <w:r w:rsidR="003863CE" w:rsidRPr="001A0F55">
              <w:rPr>
                <w:rFonts w:ascii="Arial" w:eastAsia="Times New Roman" w:hAnsi="Arial" w:cs="Arial"/>
                <w:sz w:val="18"/>
                <w:szCs w:val="18"/>
              </w:rPr>
              <w:t xml:space="preserve">ncouragement for diners to take home leftovers with low- impact containers </w:t>
            </w:r>
          </w:p>
          <w:p w14:paraId="6F6EE90B" w14:textId="77777777" w:rsidR="003863CE" w:rsidRDefault="001F14E4" w:rsidP="00DC62E3">
            <w:pPr>
              <w:spacing w:before="100" w:beforeAutospacing="1" w:after="100" w:afterAutospacing="1"/>
              <w:rPr>
                <w:rFonts w:ascii="Arial" w:eastAsia="Times New Roman" w:hAnsi="Arial" w:cs="Arial"/>
                <w:sz w:val="18"/>
                <w:szCs w:val="18"/>
              </w:rPr>
            </w:pPr>
            <w:r>
              <w:rPr>
                <w:rFonts w:ascii="Arial" w:eastAsia="Times New Roman" w:hAnsi="Arial" w:cs="Arial"/>
                <w:sz w:val="18"/>
                <w:szCs w:val="18"/>
              </w:rPr>
              <w:t>E</w:t>
            </w:r>
            <w:r w:rsidR="003863CE" w:rsidRPr="001A0F55">
              <w:rPr>
                <w:rFonts w:ascii="Arial" w:eastAsia="Times New Roman" w:hAnsi="Arial" w:cs="Arial"/>
                <w:sz w:val="18"/>
                <w:szCs w:val="18"/>
              </w:rPr>
              <w:t xml:space="preserve">ducation about liability protection for business managers and owners </w:t>
            </w:r>
          </w:p>
          <w:p w14:paraId="4E8DF803" w14:textId="60C48D55" w:rsidR="00D930AD" w:rsidRPr="001A0F55" w:rsidRDefault="00D930AD" w:rsidP="00DC62E3">
            <w:pPr>
              <w:spacing w:before="100" w:beforeAutospacing="1" w:after="100" w:afterAutospacing="1"/>
              <w:rPr>
                <w:rFonts w:ascii="Arial" w:eastAsia="Times New Roman" w:hAnsi="Arial" w:cs="Arial"/>
              </w:rPr>
            </w:pPr>
          </w:p>
        </w:tc>
      </w:tr>
      <w:tr w:rsidR="003863CE" w:rsidRPr="001A0F55" w14:paraId="2601CCE1" w14:textId="77777777" w:rsidTr="008F0AE1">
        <w:tc>
          <w:tcPr>
            <w:tcW w:w="0" w:type="auto"/>
            <w:tcBorders>
              <w:top w:val="single" w:sz="4" w:space="0" w:color="000000"/>
              <w:left w:val="single" w:sz="4" w:space="0" w:color="000000"/>
              <w:bottom w:val="single" w:sz="4" w:space="0" w:color="000000"/>
              <w:right w:val="single" w:sz="4" w:space="0" w:color="000000"/>
            </w:tcBorders>
            <w:shd w:val="clear" w:color="auto" w:fill="8DC63F"/>
            <w:vAlign w:val="center"/>
            <w:hideMark/>
          </w:tcPr>
          <w:p w14:paraId="701BB644" w14:textId="50BC3EDD" w:rsidR="003863CE" w:rsidRPr="001A0F55" w:rsidRDefault="00D930AD" w:rsidP="00DC62E3">
            <w:pPr>
              <w:spacing w:before="100" w:beforeAutospacing="1" w:after="100" w:afterAutospacing="1"/>
              <w:rPr>
                <w:rFonts w:ascii="Arial" w:eastAsia="Times New Roman" w:hAnsi="Arial" w:cs="Arial"/>
              </w:rPr>
            </w:pPr>
            <w:r>
              <w:rPr>
                <w:rFonts w:ascii="Arial" w:eastAsia="Times New Roman" w:hAnsi="Arial" w:cs="Arial"/>
                <w:b/>
                <w:bCs/>
                <w:sz w:val="18"/>
                <w:szCs w:val="18"/>
              </w:rPr>
              <w:t>H</w:t>
            </w:r>
            <w:r w:rsidR="003863CE" w:rsidRPr="001A0F55">
              <w:rPr>
                <w:rFonts w:ascii="Arial" w:eastAsia="Times New Roman" w:hAnsi="Arial" w:cs="Arial"/>
                <w:b/>
                <w:bCs/>
                <w:sz w:val="18"/>
                <w:szCs w:val="18"/>
              </w:rPr>
              <w:t xml:space="preserve">ouseholds </w:t>
            </w:r>
          </w:p>
        </w:tc>
        <w:tc>
          <w:tcPr>
            <w:tcW w:w="0" w:type="auto"/>
            <w:tcBorders>
              <w:top w:val="single" w:sz="4" w:space="0" w:color="000000"/>
              <w:left w:val="single" w:sz="4" w:space="0" w:color="000000"/>
              <w:bottom w:val="single" w:sz="4" w:space="0" w:color="000000"/>
              <w:right w:val="single" w:sz="4" w:space="0" w:color="000000"/>
            </w:tcBorders>
            <w:shd w:val="clear" w:color="auto" w:fill="8DC63F"/>
            <w:vAlign w:val="center"/>
            <w:hideMark/>
          </w:tcPr>
          <w:p w14:paraId="722C3BDF" w14:textId="77777777" w:rsidR="003863CE" w:rsidRPr="001A0F55" w:rsidRDefault="003863CE" w:rsidP="00DC62E3">
            <w:pPr>
              <w:rPr>
                <w:rFonts w:ascii="Arial" w:eastAsia="Times New Roman" w:hAnsi="Arial" w:cs="Arial"/>
              </w:rPr>
            </w:pPr>
          </w:p>
        </w:tc>
      </w:tr>
      <w:tr w:rsidR="003863CE" w:rsidRPr="001A0F55" w14:paraId="45EA4DEC" w14:textId="77777777" w:rsidTr="008F0AE1">
        <w:tc>
          <w:tcPr>
            <w:tcW w:w="0" w:type="auto"/>
            <w:tcBorders>
              <w:top w:val="single" w:sz="4" w:space="0" w:color="000000"/>
              <w:left w:val="single" w:sz="4" w:space="0" w:color="000000"/>
              <w:bottom w:val="single" w:sz="4" w:space="0" w:color="000000"/>
              <w:right w:val="single" w:sz="4" w:space="0" w:color="000000"/>
            </w:tcBorders>
            <w:vAlign w:val="center"/>
            <w:hideMark/>
          </w:tcPr>
          <w:p w14:paraId="2E1D98C0" w14:textId="3A93DC67" w:rsidR="003863CE" w:rsidRPr="001A0F55" w:rsidRDefault="001F14E4" w:rsidP="00DC62E3">
            <w:pPr>
              <w:spacing w:before="100" w:beforeAutospacing="1" w:after="100" w:afterAutospacing="1"/>
              <w:rPr>
                <w:rFonts w:ascii="Arial" w:eastAsia="Times New Roman" w:hAnsi="Arial" w:cs="Arial"/>
              </w:rPr>
            </w:pPr>
            <w:r>
              <w:rPr>
                <w:rFonts w:ascii="Arial" w:eastAsia="Times New Roman" w:hAnsi="Arial" w:cs="Arial"/>
                <w:b/>
                <w:bCs/>
                <w:sz w:val="18"/>
                <w:szCs w:val="18"/>
              </w:rPr>
              <w:t>L</w:t>
            </w:r>
            <w:r w:rsidR="003863CE" w:rsidRPr="001A0F55">
              <w:rPr>
                <w:rFonts w:ascii="Arial" w:eastAsia="Times New Roman" w:hAnsi="Arial" w:cs="Arial"/>
                <w:b/>
                <w:bCs/>
                <w:sz w:val="18"/>
                <w:szCs w:val="18"/>
              </w:rPr>
              <w:t xml:space="preserve">ack of awareness. </w:t>
            </w:r>
            <w:r w:rsidR="003863CE" w:rsidRPr="001A0F55">
              <w:rPr>
                <w:rFonts w:ascii="Arial" w:eastAsia="Times New Roman" w:hAnsi="Arial" w:cs="Arial"/>
                <w:sz w:val="18"/>
                <w:szCs w:val="18"/>
              </w:rPr>
              <w:t xml:space="preserve">Low prices discourage frugality, and little education has led to a lack of awareness about food waste among the majority of consumers. </w:t>
            </w:r>
          </w:p>
          <w:p w14:paraId="4079BC64" w14:textId="557B32DC" w:rsidR="003863CE" w:rsidRPr="001A0F55" w:rsidRDefault="001F14E4" w:rsidP="00DC62E3">
            <w:pPr>
              <w:spacing w:before="100" w:beforeAutospacing="1" w:after="100" w:afterAutospacing="1"/>
              <w:rPr>
                <w:rFonts w:ascii="Arial" w:eastAsia="Times New Roman" w:hAnsi="Arial" w:cs="Arial"/>
              </w:rPr>
            </w:pPr>
            <w:r>
              <w:rPr>
                <w:rFonts w:ascii="Arial" w:eastAsia="Times New Roman" w:hAnsi="Arial" w:cs="Arial"/>
                <w:b/>
                <w:bCs/>
                <w:sz w:val="18"/>
                <w:szCs w:val="18"/>
              </w:rPr>
              <w:t>C</w:t>
            </w:r>
            <w:r w:rsidR="003863CE" w:rsidRPr="001A0F55">
              <w:rPr>
                <w:rFonts w:ascii="Arial" w:eastAsia="Times New Roman" w:hAnsi="Arial" w:cs="Arial"/>
                <w:b/>
                <w:bCs/>
                <w:sz w:val="18"/>
                <w:szCs w:val="18"/>
              </w:rPr>
              <w:t xml:space="preserve">onfusion over date labels. </w:t>
            </w:r>
            <w:r w:rsidR="003863CE" w:rsidRPr="001A0F55">
              <w:rPr>
                <w:rFonts w:ascii="Arial" w:eastAsia="Times New Roman" w:hAnsi="Arial" w:cs="Arial"/>
                <w:sz w:val="18"/>
                <w:szCs w:val="18"/>
              </w:rPr>
              <w:t xml:space="preserve">Multiple dates, inconsistent usage, and lack of education around date labels cause consumers to discard food prematurely. </w:t>
            </w:r>
          </w:p>
          <w:p w14:paraId="193D1C7A" w14:textId="725AFAC9" w:rsidR="003863CE" w:rsidRPr="001A0F55" w:rsidRDefault="001F14E4" w:rsidP="00DC62E3">
            <w:pPr>
              <w:spacing w:before="100" w:beforeAutospacing="1" w:after="100" w:afterAutospacing="1"/>
              <w:rPr>
                <w:rFonts w:ascii="Arial" w:eastAsia="Times New Roman" w:hAnsi="Arial" w:cs="Arial"/>
              </w:rPr>
            </w:pPr>
            <w:r>
              <w:rPr>
                <w:rFonts w:ascii="Arial" w:eastAsia="Times New Roman" w:hAnsi="Arial" w:cs="Arial"/>
                <w:b/>
                <w:bCs/>
                <w:sz w:val="18"/>
                <w:szCs w:val="18"/>
              </w:rPr>
              <w:t>S</w:t>
            </w:r>
            <w:r w:rsidR="003863CE" w:rsidRPr="001A0F55">
              <w:rPr>
                <w:rFonts w:ascii="Arial" w:eastAsia="Times New Roman" w:hAnsi="Arial" w:cs="Arial"/>
                <w:b/>
                <w:bCs/>
                <w:sz w:val="18"/>
                <w:szCs w:val="18"/>
              </w:rPr>
              <w:t xml:space="preserve">poilage. </w:t>
            </w:r>
            <w:r w:rsidR="003863CE" w:rsidRPr="001A0F55">
              <w:rPr>
                <w:rFonts w:ascii="Arial" w:eastAsia="Times New Roman" w:hAnsi="Arial" w:cs="Arial"/>
                <w:sz w:val="18"/>
                <w:szCs w:val="18"/>
              </w:rPr>
              <w:t xml:space="preserve">Food spoils in homes due to improper or suboptimal storage, poor visibility in refrigerators, partially used ingredients, and misjudged food needs. </w:t>
            </w:r>
          </w:p>
          <w:p w14:paraId="587A271F" w14:textId="2753DB32" w:rsidR="003863CE" w:rsidRPr="001A0F55" w:rsidRDefault="001F14E4" w:rsidP="00DC62E3">
            <w:pPr>
              <w:spacing w:before="100" w:beforeAutospacing="1" w:after="100" w:afterAutospacing="1"/>
              <w:rPr>
                <w:rFonts w:ascii="Arial" w:eastAsia="Times New Roman" w:hAnsi="Arial" w:cs="Arial"/>
              </w:rPr>
            </w:pPr>
            <w:r>
              <w:rPr>
                <w:rFonts w:ascii="Arial" w:eastAsia="Times New Roman" w:hAnsi="Arial" w:cs="Arial"/>
                <w:b/>
                <w:bCs/>
                <w:sz w:val="18"/>
                <w:szCs w:val="18"/>
              </w:rPr>
              <w:t>I</w:t>
            </w:r>
            <w:r w:rsidR="003863CE" w:rsidRPr="001A0F55">
              <w:rPr>
                <w:rFonts w:ascii="Arial" w:eastAsia="Times New Roman" w:hAnsi="Arial" w:cs="Arial"/>
                <w:b/>
                <w:bCs/>
                <w:sz w:val="18"/>
                <w:szCs w:val="18"/>
              </w:rPr>
              <w:t xml:space="preserve">mpulse and bulk purchases. </w:t>
            </w:r>
            <w:r w:rsidR="003863CE" w:rsidRPr="001A0F55">
              <w:rPr>
                <w:rFonts w:ascii="Arial" w:eastAsia="Times New Roman" w:hAnsi="Arial" w:cs="Arial"/>
                <w:sz w:val="18"/>
                <w:szCs w:val="18"/>
              </w:rPr>
              <w:t xml:space="preserve">Promotions encouraging purchases of unusual or bulk products result in consumers’ buying foods outside their typical needs, and these foods can then get discarded. </w:t>
            </w:r>
          </w:p>
          <w:p w14:paraId="613BAFF2" w14:textId="77777777" w:rsidR="003863CE" w:rsidRPr="001A0F55" w:rsidRDefault="003863CE" w:rsidP="00DC62E3">
            <w:pPr>
              <w:spacing w:before="100" w:beforeAutospacing="1" w:after="100" w:afterAutospacing="1"/>
              <w:rPr>
                <w:rFonts w:ascii="Arial" w:eastAsia="Times New Roman" w:hAnsi="Arial" w:cs="Arial"/>
              </w:rPr>
            </w:pPr>
            <w:r w:rsidRPr="001A0F55">
              <w:rPr>
                <w:rFonts w:ascii="Arial" w:eastAsia="Times New Roman" w:hAnsi="Arial" w:cs="Arial"/>
                <w:b/>
                <w:bCs/>
                <w:sz w:val="18"/>
                <w:szCs w:val="18"/>
              </w:rPr>
              <w:t xml:space="preserve">Poor planning. </w:t>
            </w:r>
            <w:r w:rsidRPr="001A0F55">
              <w:rPr>
                <w:rFonts w:ascii="Arial" w:eastAsia="Times New Roman" w:hAnsi="Arial" w:cs="Arial"/>
                <w:sz w:val="18"/>
                <w:szCs w:val="18"/>
              </w:rPr>
              <w:t xml:space="preserve">Consumers may overbuy because they fail to plan meals, fail to use a shopping list, inaccurately estimate what is needed for meal preparation, or decide on impromptu restaurant meals. </w:t>
            </w:r>
          </w:p>
          <w:p w14:paraId="49D9AF08" w14:textId="570CCF79" w:rsidR="003863CE" w:rsidRPr="001A0F55" w:rsidRDefault="001F14E4" w:rsidP="00DC62E3">
            <w:pPr>
              <w:spacing w:before="100" w:beforeAutospacing="1" w:after="100" w:afterAutospacing="1"/>
              <w:rPr>
                <w:rFonts w:ascii="Arial" w:eastAsia="Times New Roman" w:hAnsi="Arial" w:cs="Arial"/>
              </w:rPr>
            </w:pPr>
            <w:r>
              <w:rPr>
                <w:rFonts w:ascii="Arial" w:eastAsia="Times New Roman" w:hAnsi="Arial" w:cs="Arial"/>
                <w:b/>
                <w:bCs/>
                <w:sz w:val="18"/>
                <w:szCs w:val="18"/>
              </w:rPr>
              <w:t>O</w:t>
            </w:r>
            <w:r w:rsidR="003863CE" w:rsidRPr="001A0F55">
              <w:rPr>
                <w:rFonts w:ascii="Arial" w:eastAsia="Times New Roman" w:hAnsi="Arial" w:cs="Arial"/>
                <w:b/>
                <w:bCs/>
                <w:sz w:val="18"/>
                <w:szCs w:val="18"/>
              </w:rPr>
              <w:t xml:space="preserve">verpreparation. </w:t>
            </w:r>
            <w:r w:rsidR="003863CE" w:rsidRPr="001A0F55">
              <w:rPr>
                <w:rFonts w:ascii="Arial" w:eastAsia="Times New Roman" w:hAnsi="Arial" w:cs="Arial"/>
                <w:sz w:val="18"/>
                <w:szCs w:val="18"/>
              </w:rPr>
              <w:t xml:space="preserve">Preparing more food than needed can lead to waste unless leftovers are saved and consumed. </w:t>
            </w:r>
          </w:p>
        </w:tc>
        <w:tc>
          <w:tcPr>
            <w:tcW w:w="0" w:type="auto"/>
            <w:tcBorders>
              <w:top w:val="single" w:sz="4" w:space="0" w:color="000000"/>
              <w:left w:val="single" w:sz="4" w:space="0" w:color="000000"/>
              <w:bottom w:val="single" w:sz="4" w:space="0" w:color="000000"/>
              <w:right w:val="single" w:sz="4" w:space="0" w:color="000000"/>
            </w:tcBorders>
            <w:shd w:val="clear" w:color="auto" w:fill="E2EFD9" w:themeFill="accent6" w:themeFillTint="33"/>
            <w:vAlign w:val="center"/>
            <w:hideMark/>
          </w:tcPr>
          <w:p w14:paraId="3F1C90C3" w14:textId="77777777" w:rsidR="003863CE" w:rsidRPr="001A0F55" w:rsidRDefault="003863CE" w:rsidP="00DC62E3">
            <w:pPr>
              <w:rPr>
                <w:rFonts w:ascii="Arial" w:eastAsia="Times New Roman" w:hAnsi="Arial" w:cs="Arial"/>
              </w:rPr>
            </w:pPr>
          </w:p>
        </w:tc>
      </w:tr>
    </w:tbl>
    <w:p w14:paraId="24A8A1CB" w14:textId="77777777" w:rsidR="007229F6" w:rsidRPr="001A0F55" w:rsidRDefault="007229F6" w:rsidP="00DC62E3">
      <w:pPr>
        <w:rPr>
          <w:rFonts w:ascii="Arial" w:hAnsi="Arial" w:cs="Arial"/>
        </w:rPr>
      </w:pPr>
    </w:p>
    <w:p w14:paraId="1E048412" w14:textId="77777777" w:rsidR="00355582" w:rsidRPr="001A0F55" w:rsidRDefault="00355582" w:rsidP="00DC62E3">
      <w:pPr>
        <w:rPr>
          <w:rFonts w:ascii="Arial" w:hAnsi="Arial" w:cs="Arial"/>
        </w:rPr>
      </w:pPr>
    </w:p>
    <w:p w14:paraId="7EA653C2" w14:textId="21804BA5" w:rsidR="00362C23" w:rsidRDefault="00355582" w:rsidP="00362C23">
      <w:pPr>
        <w:pStyle w:val="Heading2"/>
        <w:rPr>
          <w:rFonts w:ascii="Arial" w:eastAsia="Times New Roman" w:hAnsi="Arial" w:cs="Arial"/>
          <w:color w:val="009444"/>
          <w:lang w:eastAsia="en-GB"/>
        </w:rPr>
      </w:pPr>
      <w:bookmarkStart w:id="90" w:name="_Toc23253456"/>
      <w:r w:rsidRPr="008F0AE1">
        <w:rPr>
          <w:rFonts w:ascii="Arial" w:hAnsi="Arial" w:cs="Arial"/>
          <w:color w:val="009444"/>
        </w:rPr>
        <w:t>Appendix 2</w:t>
      </w:r>
      <w:r w:rsidR="00362C23" w:rsidRPr="008F0AE1">
        <w:rPr>
          <w:rFonts w:ascii="Arial" w:hAnsi="Arial" w:cs="Arial"/>
          <w:color w:val="009444"/>
        </w:rPr>
        <w:t xml:space="preserve">: </w:t>
      </w:r>
      <w:r w:rsidR="00AD13E8">
        <w:rPr>
          <w:rFonts w:ascii="Arial" w:hAnsi="Arial" w:cs="Arial"/>
          <w:color w:val="009444"/>
        </w:rPr>
        <w:t xml:space="preserve">Information on </w:t>
      </w:r>
      <w:r w:rsidR="00AD13E8">
        <w:rPr>
          <w:rFonts w:ascii="Arial" w:eastAsia="Times New Roman" w:hAnsi="Arial" w:cs="Arial"/>
          <w:color w:val="009444"/>
          <w:lang w:eastAsia="en-GB"/>
        </w:rPr>
        <w:t>p</w:t>
      </w:r>
      <w:r w:rsidR="00362C23" w:rsidRPr="008F0AE1">
        <w:rPr>
          <w:rFonts w:ascii="Arial" w:eastAsia="Times New Roman" w:hAnsi="Arial" w:cs="Arial"/>
          <w:color w:val="009444"/>
          <w:lang w:eastAsia="en-GB"/>
        </w:rPr>
        <w:t xml:space="preserve">olicy levers, solutions and </w:t>
      </w:r>
      <w:r w:rsidR="00AD13E8">
        <w:rPr>
          <w:rFonts w:ascii="Arial" w:eastAsia="Times New Roman" w:hAnsi="Arial" w:cs="Arial"/>
          <w:color w:val="009444"/>
          <w:lang w:eastAsia="en-GB"/>
        </w:rPr>
        <w:t xml:space="preserve">20 </w:t>
      </w:r>
      <w:r w:rsidR="00362C23" w:rsidRPr="008F0AE1">
        <w:rPr>
          <w:rFonts w:ascii="Arial" w:eastAsia="Times New Roman" w:hAnsi="Arial" w:cs="Arial"/>
          <w:color w:val="009444"/>
          <w:lang w:eastAsia="en-GB"/>
        </w:rPr>
        <w:t>habits of food waste reduction leaders</w:t>
      </w:r>
      <w:bookmarkEnd w:id="90"/>
    </w:p>
    <w:p w14:paraId="56CDEEC3" w14:textId="354D82FC" w:rsidR="007148E2" w:rsidRDefault="007148E2" w:rsidP="007148E2">
      <w:pPr>
        <w:rPr>
          <w:lang w:eastAsia="en-GB"/>
        </w:rPr>
      </w:pPr>
    </w:p>
    <w:p w14:paraId="79A6D6B5" w14:textId="479E4E9E" w:rsidR="007148E2" w:rsidRPr="009A2952" w:rsidRDefault="007148E2" w:rsidP="009A2952">
      <w:pPr>
        <w:rPr>
          <w:lang w:eastAsia="en-GB"/>
        </w:rPr>
      </w:pPr>
      <w:r>
        <w:rPr>
          <w:lang w:eastAsia="en-GB"/>
        </w:rPr>
        <w:t xml:space="preserve">Note: The information below has been extracted from international sources to provide additional insights on reducing food waste from various perspectives. </w:t>
      </w:r>
    </w:p>
    <w:p w14:paraId="63B2CE4B" w14:textId="7CCCF820" w:rsidR="00355582" w:rsidRPr="001A0F55" w:rsidRDefault="00355582" w:rsidP="00355582">
      <w:pPr>
        <w:pStyle w:val="Heading2"/>
        <w:rPr>
          <w:rFonts w:ascii="Arial" w:hAnsi="Arial" w:cs="Arial"/>
        </w:rPr>
      </w:pPr>
    </w:p>
    <w:p w14:paraId="064901E7" w14:textId="562EC49D" w:rsidR="00355582" w:rsidRPr="001A0F55" w:rsidRDefault="00355582" w:rsidP="00355582">
      <w:pPr>
        <w:rPr>
          <w:rFonts w:ascii="Arial" w:hAnsi="Arial" w:cs="Arial"/>
        </w:rPr>
      </w:pPr>
    </w:p>
    <w:p w14:paraId="5B39A1B0" w14:textId="54D12156" w:rsidR="00362C23" w:rsidRPr="001A0F55" w:rsidRDefault="00362C23" w:rsidP="00355582">
      <w:pPr>
        <w:rPr>
          <w:rFonts w:ascii="Arial" w:hAnsi="Arial" w:cs="Arial"/>
        </w:rPr>
      </w:pPr>
      <w:r w:rsidRPr="001A0F55">
        <w:rPr>
          <w:rFonts w:ascii="Arial" w:hAnsi="Arial" w:cs="Arial"/>
          <w:noProof/>
          <w:lang w:eastAsia="en-AU"/>
        </w:rPr>
        <w:drawing>
          <wp:inline distT="0" distB="0" distL="0" distR="0" wp14:anchorId="151C8C0E" wp14:editId="7DFA1966">
            <wp:extent cx="5016500" cy="2806700"/>
            <wp:effectExtent l="0" t="0" r="0" b="0"/>
            <wp:docPr id="10" name="Picture 10" descr="A venn diagram showing production and manufacturing (post-farm), and retail and hospitality (purchase) with solutions written in the circles e.g. ordering systems, range and choice, product da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016500" cy="2806700"/>
                    </a:xfrm>
                    <a:prstGeom prst="rect">
                      <a:avLst/>
                    </a:prstGeom>
                  </pic:spPr>
                </pic:pic>
              </a:graphicData>
            </a:graphic>
          </wp:inline>
        </w:drawing>
      </w:r>
    </w:p>
    <w:p w14:paraId="124670B7" w14:textId="451A9B00" w:rsidR="00362C23" w:rsidRPr="008F0AE1" w:rsidRDefault="00362C23" w:rsidP="00362C23">
      <w:pPr>
        <w:pStyle w:val="Caption"/>
        <w:rPr>
          <w:rFonts w:ascii="Arial" w:hAnsi="Arial" w:cs="Arial"/>
          <w:color w:val="808080" w:themeColor="background1" w:themeShade="80"/>
        </w:rPr>
      </w:pPr>
      <w:bookmarkStart w:id="91" w:name="_Toc23170675"/>
      <w:r w:rsidRPr="008F0AE1">
        <w:rPr>
          <w:rFonts w:ascii="Arial" w:hAnsi="Arial" w:cs="Arial"/>
          <w:color w:val="808080" w:themeColor="background1" w:themeShade="80"/>
        </w:rPr>
        <w:t xml:space="preserve">Figure </w:t>
      </w:r>
      <w:r w:rsidR="001C7093" w:rsidRPr="008F0AE1">
        <w:rPr>
          <w:rFonts w:ascii="Arial" w:hAnsi="Arial" w:cs="Arial"/>
          <w:color w:val="808080" w:themeColor="background1" w:themeShade="80"/>
        </w:rPr>
        <w:fldChar w:fldCharType="begin"/>
      </w:r>
      <w:r w:rsidR="001C7093" w:rsidRPr="008F0AE1">
        <w:rPr>
          <w:rFonts w:ascii="Arial" w:hAnsi="Arial" w:cs="Arial"/>
          <w:color w:val="808080" w:themeColor="background1" w:themeShade="80"/>
        </w:rPr>
        <w:instrText xml:space="preserve"> SEQ Figure \* ARABIC </w:instrText>
      </w:r>
      <w:r w:rsidR="001C7093" w:rsidRPr="008F0AE1">
        <w:rPr>
          <w:rFonts w:ascii="Arial" w:hAnsi="Arial" w:cs="Arial"/>
          <w:color w:val="808080" w:themeColor="background1" w:themeShade="80"/>
        </w:rPr>
        <w:fldChar w:fldCharType="separate"/>
      </w:r>
      <w:r w:rsidR="00271506">
        <w:rPr>
          <w:rFonts w:ascii="Arial" w:hAnsi="Arial" w:cs="Arial"/>
          <w:noProof/>
          <w:color w:val="808080" w:themeColor="background1" w:themeShade="80"/>
        </w:rPr>
        <w:t>15</w:t>
      </w:r>
      <w:r w:rsidR="001C7093" w:rsidRPr="008F0AE1">
        <w:rPr>
          <w:rFonts w:ascii="Arial" w:hAnsi="Arial" w:cs="Arial"/>
          <w:noProof/>
          <w:color w:val="808080" w:themeColor="background1" w:themeShade="80"/>
        </w:rPr>
        <w:fldChar w:fldCharType="end"/>
      </w:r>
      <w:r w:rsidRPr="008F0AE1">
        <w:rPr>
          <w:rFonts w:ascii="Arial" w:hAnsi="Arial" w:cs="Arial"/>
          <w:color w:val="808080" w:themeColor="background1" w:themeShade="80"/>
        </w:rPr>
        <w:t xml:space="preserve">: The many solutions to food loss and waste </w:t>
      </w:r>
      <w:sdt>
        <w:sdtPr>
          <w:rPr>
            <w:rFonts w:ascii="Arial" w:hAnsi="Arial" w:cs="Arial"/>
            <w:color w:val="808080" w:themeColor="background1" w:themeShade="80"/>
          </w:rPr>
          <w:id w:val="-156846933"/>
          <w:citation/>
        </w:sdtPr>
        <w:sdtEndPr/>
        <w:sdtContent>
          <w:r w:rsidRPr="008F0AE1">
            <w:rPr>
              <w:rFonts w:ascii="Arial" w:hAnsi="Arial" w:cs="Arial"/>
              <w:color w:val="808080" w:themeColor="background1" w:themeShade="80"/>
            </w:rPr>
            <w:fldChar w:fldCharType="begin"/>
          </w:r>
          <w:r w:rsidRPr="008F0AE1">
            <w:rPr>
              <w:rFonts w:ascii="Arial" w:hAnsi="Arial" w:cs="Arial"/>
              <w:color w:val="808080" w:themeColor="background1" w:themeShade="80"/>
            </w:rPr>
            <w:instrText xml:space="preserve"> CITATION Fis17 \l 3081 </w:instrText>
          </w:r>
          <w:r w:rsidRPr="008F0AE1">
            <w:rPr>
              <w:rFonts w:ascii="Arial" w:hAnsi="Arial" w:cs="Arial"/>
              <w:color w:val="808080" w:themeColor="background1" w:themeShade="80"/>
            </w:rPr>
            <w:fldChar w:fldCharType="separate"/>
          </w:r>
          <w:r w:rsidRPr="008F0AE1">
            <w:rPr>
              <w:rFonts w:ascii="Arial" w:hAnsi="Arial" w:cs="Arial"/>
              <w:noProof/>
              <w:color w:val="808080" w:themeColor="background1" w:themeShade="80"/>
            </w:rPr>
            <w:t>(Fisher, 2017)</w:t>
          </w:r>
          <w:r w:rsidRPr="008F0AE1">
            <w:rPr>
              <w:rFonts w:ascii="Arial" w:hAnsi="Arial" w:cs="Arial"/>
              <w:color w:val="808080" w:themeColor="background1" w:themeShade="80"/>
            </w:rPr>
            <w:fldChar w:fldCharType="end"/>
          </w:r>
        </w:sdtContent>
      </w:sdt>
      <w:bookmarkEnd w:id="91"/>
    </w:p>
    <w:p w14:paraId="75F8C53E" w14:textId="77777777" w:rsidR="00362C23" w:rsidRPr="001A0F55" w:rsidRDefault="00362C23" w:rsidP="00355582">
      <w:pPr>
        <w:rPr>
          <w:rFonts w:ascii="Arial" w:hAnsi="Arial" w:cs="Arial"/>
        </w:rPr>
      </w:pPr>
    </w:p>
    <w:p w14:paraId="41036835" w14:textId="2226FEE3" w:rsidR="00355582" w:rsidRPr="001A0F55" w:rsidRDefault="003B1EB9" w:rsidP="00355582">
      <w:pPr>
        <w:rPr>
          <w:rFonts w:ascii="Arial" w:hAnsi="Arial" w:cs="Arial"/>
        </w:rPr>
      </w:pPr>
      <w:r w:rsidRPr="001A0F55">
        <w:rPr>
          <w:rFonts w:ascii="Arial" w:hAnsi="Arial" w:cs="Arial"/>
          <w:noProof/>
          <w:lang w:eastAsia="en-AU"/>
        </w:rPr>
        <w:drawing>
          <wp:inline distT="0" distB="0" distL="0" distR="0" wp14:anchorId="5FD617D3" wp14:editId="10F81695">
            <wp:extent cx="5727700" cy="2779395"/>
            <wp:effectExtent l="0" t="0" r="0" b="1905"/>
            <wp:docPr id="118" name="Picture 118" descr="A graphical list of policy levers with 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b="13736"/>
                    <a:stretch/>
                  </pic:blipFill>
                  <pic:spPr bwMode="auto">
                    <a:xfrm>
                      <a:off x="0" y="0"/>
                      <a:ext cx="5727700" cy="2779395"/>
                    </a:xfrm>
                    <a:prstGeom prst="rect">
                      <a:avLst/>
                    </a:prstGeom>
                    <a:ln>
                      <a:noFill/>
                    </a:ln>
                    <a:extLst>
                      <a:ext uri="{53640926-AAD7-44D8-BBD7-CCE9431645EC}">
                        <a14:shadowObscured xmlns:a14="http://schemas.microsoft.com/office/drawing/2010/main"/>
                      </a:ext>
                    </a:extLst>
                  </pic:spPr>
                </pic:pic>
              </a:graphicData>
            </a:graphic>
          </wp:inline>
        </w:drawing>
      </w:r>
    </w:p>
    <w:p w14:paraId="353C8E4D" w14:textId="351ED821" w:rsidR="00CD0066" w:rsidRDefault="00CD0066" w:rsidP="00CD0066">
      <w:pPr>
        <w:rPr>
          <w:rFonts w:ascii="Arial" w:hAnsi="Arial" w:cs="Arial"/>
        </w:rPr>
      </w:pPr>
      <w:r w:rsidRPr="00045F94">
        <w:rPr>
          <w:rFonts w:ascii="Arial" w:hAnsi="Arial" w:cs="Arial"/>
          <w:i/>
          <w:iCs/>
          <w:color w:val="808080" w:themeColor="background1" w:themeShade="80"/>
          <w:sz w:val="18"/>
          <w:szCs w:val="18"/>
        </w:rPr>
        <w:t>Figure 16: Policy Levers (</w:t>
      </w:r>
      <w:proofErr w:type="spellStart"/>
      <w:r w:rsidRPr="00045F94">
        <w:rPr>
          <w:rFonts w:ascii="Arial" w:hAnsi="Arial" w:cs="Arial"/>
          <w:i/>
          <w:iCs/>
          <w:color w:val="808080" w:themeColor="background1" w:themeShade="80"/>
          <w:sz w:val="18"/>
          <w:szCs w:val="18"/>
        </w:rPr>
        <w:t>Sheane</w:t>
      </w:r>
      <w:proofErr w:type="spellEnd"/>
      <w:r w:rsidRPr="00045F94">
        <w:rPr>
          <w:rFonts w:ascii="Arial" w:hAnsi="Arial" w:cs="Arial"/>
          <w:i/>
          <w:iCs/>
          <w:color w:val="808080" w:themeColor="background1" w:themeShade="80"/>
          <w:sz w:val="18"/>
          <w:szCs w:val="18"/>
        </w:rPr>
        <w:t xml:space="preserve">, </w:t>
      </w:r>
      <w:proofErr w:type="spellStart"/>
      <w:r w:rsidRPr="00045F94">
        <w:rPr>
          <w:rFonts w:ascii="Arial" w:hAnsi="Arial" w:cs="Arial"/>
          <w:i/>
          <w:iCs/>
          <w:color w:val="808080" w:themeColor="background1" w:themeShade="80"/>
          <w:sz w:val="18"/>
          <w:szCs w:val="18"/>
        </w:rPr>
        <w:t>Barthel</w:t>
      </w:r>
      <w:proofErr w:type="spellEnd"/>
      <w:r w:rsidRPr="00045F94">
        <w:rPr>
          <w:rFonts w:ascii="Arial" w:hAnsi="Arial" w:cs="Arial"/>
          <w:i/>
          <w:iCs/>
          <w:color w:val="808080" w:themeColor="background1" w:themeShade="80"/>
          <w:sz w:val="18"/>
          <w:szCs w:val="18"/>
        </w:rPr>
        <w:t xml:space="preserve"> and Schreiber, </w:t>
      </w:r>
      <w:r w:rsidR="003B1EB9">
        <w:rPr>
          <w:rFonts w:ascii="Arial" w:hAnsi="Arial" w:cs="Arial"/>
          <w:i/>
          <w:iCs/>
          <w:color w:val="808080" w:themeColor="background1" w:themeShade="80"/>
          <w:sz w:val="18"/>
          <w:szCs w:val="18"/>
        </w:rPr>
        <w:t>2019</w:t>
      </w:r>
      <w:r w:rsidRPr="00045F94">
        <w:rPr>
          <w:rFonts w:ascii="Arial" w:hAnsi="Arial" w:cs="Arial"/>
          <w:i/>
          <w:iCs/>
          <w:color w:val="808080" w:themeColor="background1" w:themeShade="80"/>
          <w:sz w:val="18"/>
          <w:szCs w:val="18"/>
        </w:rPr>
        <w:t>)</w:t>
      </w:r>
      <w:r>
        <w:rPr>
          <w:rFonts w:ascii="Arial" w:hAnsi="Arial" w:cs="Arial"/>
        </w:rPr>
        <w:t xml:space="preserve"> </w:t>
      </w:r>
    </w:p>
    <w:p w14:paraId="6619F1E6" w14:textId="77777777" w:rsidR="00CD0066" w:rsidRDefault="00CD0066" w:rsidP="00355582">
      <w:pPr>
        <w:ind w:left="142"/>
        <w:jc w:val="center"/>
        <w:rPr>
          <w:rFonts w:ascii="Arial" w:eastAsia="Times New Roman" w:hAnsi="Arial" w:cs="Arial"/>
          <w:b/>
          <w:bCs/>
          <w:color w:val="000000"/>
          <w:lang w:eastAsia="en-GB"/>
        </w:rPr>
      </w:pPr>
    </w:p>
    <w:p w14:paraId="61CC346C" w14:textId="7F130C5F" w:rsidR="00CD0066" w:rsidRDefault="00CD0066" w:rsidP="00355582">
      <w:pPr>
        <w:ind w:left="142"/>
        <w:jc w:val="center"/>
        <w:rPr>
          <w:rFonts w:ascii="Arial" w:eastAsia="Times New Roman" w:hAnsi="Arial" w:cs="Arial"/>
          <w:b/>
          <w:bCs/>
          <w:color w:val="000000"/>
          <w:lang w:eastAsia="en-GB"/>
        </w:rPr>
      </w:pPr>
      <w:r>
        <w:rPr>
          <w:rFonts w:ascii="Arial" w:hAnsi="Arial" w:cs="Arial"/>
          <w:noProof/>
          <w:lang w:eastAsia="en-AU"/>
        </w:rPr>
        <mc:AlternateContent>
          <mc:Choice Requires="wps">
            <w:drawing>
              <wp:anchor distT="0" distB="0" distL="114300" distR="114300" simplePos="0" relativeHeight="251676672" behindDoc="0" locked="0" layoutInCell="1" allowOverlap="1" wp14:anchorId="18CE8D1A" wp14:editId="6DF1F789">
                <wp:simplePos x="0" y="0"/>
                <wp:positionH relativeFrom="column">
                  <wp:posOffset>4706620</wp:posOffset>
                </wp:positionH>
                <wp:positionV relativeFrom="paragraph">
                  <wp:posOffset>2706370</wp:posOffset>
                </wp:positionV>
                <wp:extent cx="1200967" cy="180793"/>
                <wp:effectExtent l="0" t="0" r="5715" b="0"/>
                <wp:wrapNone/>
                <wp:docPr id="29" name="Text Box 29"/>
                <wp:cNvGraphicFramePr/>
                <a:graphic xmlns:a="http://schemas.openxmlformats.org/drawingml/2006/main">
                  <a:graphicData uri="http://schemas.microsoft.com/office/word/2010/wordprocessingShape">
                    <wps:wsp>
                      <wps:cNvSpPr txBox="1"/>
                      <wps:spPr>
                        <a:xfrm>
                          <a:off x="0" y="0"/>
                          <a:ext cx="1200967" cy="180793"/>
                        </a:xfrm>
                        <a:prstGeom prst="rect">
                          <a:avLst/>
                        </a:prstGeom>
                        <a:solidFill>
                          <a:schemeClr val="lt1"/>
                        </a:solidFill>
                        <a:ln w="6350">
                          <a:noFill/>
                        </a:ln>
                      </wps:spPr>
                      <wps:txbx>
                        <w:txbxContent>
                          <w:p w14:paraId="0F144381" w14:textId="77777777" w:rsidR="006C2132" w:rsidRDefault="006C2132" w:rsidP="00CD00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8CE8D1A" id="Text Box 29" o:spid="_x0000_s1029" type="#_x0000_t202" style="position:absolute;left:0;text-align:left;margin-left:370.6pt;margin-top:213.1pt;width:94.55pt;height:14.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LOURAIAAIIEAAAOAAAAZHJzL2Uyb0RvYy54bWysVE2P2jAQvVfqf7B8LwksC0tEWFFWVJXQ&#10;7kpQ7dk4NonkeFzbkNBf37HD1257qnpx7Jnx88x7M5k+trUiB2FdBTqn/V5KidAcikrvcvpjs/zy&#10;QInzTBdMgRY5PQpHH2efP00bk4kBlKAKYQmCaJc1Jqel9yZLEsdLUTPXAyM0OiXYmnk82l1SWNYg&#10;eq2SQZqOkgZsYSxw4RxanzonnUV8KQX3L1I64YnKKebm42rjug1rMpuybGeZKSt+SoP9QxY1qzQ+&#10;eoF6Yp6Rva3+gKorbsGB9D0OdQJSVlzEGrCafvqhmnXJjIi1IDnOXGhy/w+WPx9eLamKnA4mlGhW&#10;o0Yb0XryFVqCJuSnMS7DsLXBQN+iHXU+2x0aQ9mttHX4YkEE/cj08cJuQOPhEuo1GY0p4ejrP6Tj&#10;yV2ASa63jXX+m4CahE1OLaoXSWWHlfNd6DkkPOZAVcWyUioeQseIhbLkwFBr5WOOCP4uSmnS5HR0&#10;d59GYA3heoesNOYSau1qCjvfbtvITUw0WLZQHJEGC10jOcOXFea6Ys6/Moudg5XjNPgXXKQCfAtO&#10;O0pKsL/+Zg/xKCh6KWmwE3Pqfu6ZFZSo7xqlnvSHw9C68TC8Hw/wYG8921uP3tcLQAL6OHeGx22I&#10;9+q8lRbqNxyaeXgVXUxzfDun/rxd+G4+cOi4mM9jEDarYX6l14YH6EB4UGLTvjFrTnJ5FPoZzj3L&#10;sg+qdbHhpob53oOsoqRXVk/0Y6PHpjgNZZik23OMuv46Zr8BAAD//wMAUEsDBBQABgAIAAAAIQC6&#10;zfU84gAAAAsBAAAPAAAAZHJzL2Rvd25yZXYueG1sTI9NT4NAEIbvJv6HzZh4MXYptEWRpTFGbeLN&#10;4ke8bdkRiOwsYbeA/97xpLf5ePLOM/l2tp0YcfCtIwXLRQQCqXKmpVrBS/lweQXCB01Gd45QwTd6&#10;2BanJ7nOjJvoGcd9qAWHkM+0giaEPpPSVw1a7ReuR+LdpxusDtwOtTSDnjjcdjKOoo20uiW+0Oge&#10;7xqsvvZHq+Djon5/8vPj65Ssk/5+N5bpmymVOj+bb29ABJzDHwy/+qwOBTsd3JGMF52CdLWMGVWw&#10;ijdcMHGdRAmIA0/WqxRkkcv/PxQ/AAAA//8DAFBLAQItABQABgAIAAAAIQC2gziS/gAAAOEBAAAT&#10;AAAAAAAAAAAAAAAAAAAAAABbQ29udGVudF9UeXBlc10ueG1sUEsBAi0AFAAGAAgAAAAhADj9If/W&#10;AAAAlAEAAAsAAAAAAAAAAAAAAAAALwEAAF9yZWxzLy5yZWxzUEsBAi0AFAAGAAgAAAAhAEnEs5RE&#10;AgAAggQAAA4AAAAAAAAAAAAAAAAALgIAAGRycy9lMm9Eb2MueG1sUEsBAi0AFAAGAAgAAAAhALrN&#10;9TziAAAACwEAAA8AAAAAAAAAAAAAAAAAngQAAGRycy9kb3ducmV2LnhtbFBLBQYAAAAABAAEAPMA&#10;AACtBQAAAAA=&#10;" fillcolor="white [3201]" stroked="f" strokeweight=".5pt">
                <v:textbox>
                  <w:txbxContent>
                    <w:p w14:paraId="0F144381" w14:textId="77777777" w:rsidR="006C2132" w:rsidRDefault="006C2132" w:rsidP="00CD0066"/>
                  </w:txbxContent>
                </v:textbox>
              </v:shape>
            </w:pict>
          </mc:Fallback>
        </mc:AlternateContent>
      </w:r>
      <w:r>
        <w:rPr>
          <w:rFonts w:ascii="Arial" w:hAnsi="Arial" w:cs="Arial"/>
          <w:noProof/>
          <w:lang w:eastAsia="en-AU"/>
        </w:rPr>
        <w:drawing>
          <wp:inline distT="0" distB="0" distL="0" distR="0" wp14:anchorId="3292DFA9" wp14:editId="242CE31B">
            <wp:extent cx="5725954" cy="2860895"/>
            <wp:effectExtent l="0" t="0" r="1905" b="0"/>
            <wp:docPr id="24" name="Picture 24" descr="A list of habits like governance and strategy, and transparency and targ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36.png"/>
                    <pic:cNvPicPr/>
                  </pic:nvPicPr>
                  <pic:blipFill rotWithShape="1">
                    <a:blip r:embed="rId71" cstate="print">
                      <a:extLst>
                        <a:ext uri="{28A0092B-C50C-407E-A947-70E740481C1C}">
                          <a14:useLocalDpi xmlns:a14="http://schemas.microsoft.com/office/drawing/2010/main" val="0"/>
                        </a:ext>
                      </a:extLst>
                    </a:blip>
                    <a:srcRect t="15257" b="20084"/>
                    <a:stretch/>
                  </pic:blipFill>
                  <pic:spPr bwMode="auto">
                    <a:xfrm>
                      <a:off x="0" y="0"/>
                      <a:ext cx="5727700" cy="2861767"/>
                    </a:xfrm>
                    <a:prstGeom prst="rect">
                      <a:avLst/>
                    </a:prstGeom>
                    <a:ln>
                      <a:noFill/>
                    </a:ln>
                    <a:extLst>
                      <a:ext uri="{53640926-AAD7-44D8-BBD7-CCE9431645EC}">
                        <a14:shadowObscured xmlns:a14="http://schemas.microsoft.com/office/drawing/2010/main"/>
                      </a:ext>
                    </a:extLst>
                  </pic:spPr>
                </pic:pic>
              </a:graphicData>
            </a:graphic>
          </wp:inline>
        </w:drawing>
      </w:r>
    </w:p>
    <w:p w14:paraId="7CB3D792" w14:textId="320690AB" w:rsidR="00CD0066" w:rsidRDefault="003B1EB9" w:rsidP="00355582">
      <w:pPr>
        <w:ind w:left="142"/>
        <w:jc w:val="center"/>
        <w:rPr>
          <w:rFonts w:ascii="Arial" w:eastAsia="Times New Roman" w:hAnsi="Arial" w:cs="Arial"/>
          <w:b/>
          <w:bCs/>
          <w:color w:val="000000"/>
          <w:lang w:eastAsia="en-GB"/>
        </w:rPr>
      </w:pPr>
      <w:r>
        <w:rPr>
          <w:rFonts w:ascii="Arial" w:hAnsi="Arial" w:cs="Arial"/>
          <w:noProof/>
          <w:lang w:eastAsia="en-AU"/>
        </w:rPr>
        <mc:AlternateContent>
          <mc:Choice Requires="wps">
            <w:drawing>
              <wp:anchor distT="0" distB="0" distL="114300" distR="114300" simplePos="0" relativeHeight="251678720" behindDoc="0" locked="0" layoutInCell="1" allowOverlap="1" wp14:anchorId="40E8ACD0" wp14:editId="52E59088">
                <wp:simplePos x="0" y="0"/>
                <wp:positionH relativeFrom="column">
                  <wp:posOffset>4707044</wp:posOffset>
                </wp:positionH>
                <wp:positionV relativeFrom="paragraph">
                  <wp:posOffset>1931035</wp:posOffset>
                </wp:positionV>
                <wp:extent cx="995881" cy="561315"/>
                <wp:effectExtent l="0" t="0" r="0" b="0"/>
                <wp:wrapNone/>
                <wp:docPr id="30" name="Text Box 30"/>
                <wp:cNvGraphicFramePr/>
                <a:graphic xmlns:a="http://schemas.openxmlformats.org/drawingml/2006/main">
                  <a:graphicData uri="http://schemas.microsoft.com/office/word/2010/wordprocessingShape">
                    <wps:wsp>
                      <wps:cNvSpPr txBox="1"/>
                      <wps:spPr>
                        <a:xfrm>
                          <a:off x="0" y="0"/>
                          <a:ext cx="995881" cy="561315"/>
                        </a:xfrm>
                        <a:prstGeom prst="rect">
                          <a:avLst/>
                        </a:prstGeom>
                        <a:solidFill>
                          <a:schemeClr val="lt1"/>
                        </a:solidFill>
                        <a:ln w="6350">
                          <a:noFill/>
                        </a:ln>
                      </wps:spPr>
                      <wps:txbx>
                        <w:txbxContent>
                          <w:p w14:paraId="13C1A0E0" w14:textId="77777777" w:rsidR="006C2132" w:rsidRDefault="006C2132" w:rsidP="003B1E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E8ACD0" id="Text Box 30" o:spid="_x0000_s1030" type="#_x0000_t202" style="position:absolute;left:0;text-align:left;margin-left:370.65pt;margin-top:152.05pt;width:78.4pt;height:44.2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1iBHRQIAAIEEAAAOAAAAZHJzL2Uyb0RvYy54bWysVMFuGjEQvVfqP1i+lwUCKUEsEU1EVQkl&#10;kUiVs/F6w0pej2sbdunX99nLJmnaU9WLGc/MPs+8N8Piuq01OyrnKzI5Hw2GnCkjqajMc86/P64/&#10;zTjzQZhCaDIq5yfl+fXy44dFY+dqTHvShXIMIMbPG5vzfQh2nmVe7lUt/ICsMgiW5GoRcHXPWeFE&#10;A/RaZ+Ph8DJryBXWkVTew3vbBfky4ZelkuG+LL0KTOcctYV0unTu4pktF2L+7ITdV/JchviHKmpR&#10;GTz6AnUrgmAHV/0BVVfSkacyDCTVGZVlJVXqAd2Mhu+62e6FVakXkOPtC03+/8HKu+ODY1WR8wvQ&#10;Y0QNjR5VG9gXahlc4Kexfo60rUViaOGHzr3fwxnbbktXx180xBAH1OmF3Ygm4by6ms5mI84kQtPL&#10;0cVoGlGy14+t8+GroppFI+cO4iVOxXHjQ5fap8S3POmqWFdap0scGHWjHTsKSK1DKhHgv2Vpw5qc&#10;X15MhwnYUPy8Q9YGtcRWu5aiFdpdm6iZ9O3uqDiBBUfdHHkr1xVq3QgfHoTD4KBxLEO4x1Fqwlt0&#10;tjjbk/v5N3/Mh56IctZgEHPufxyEU5zpbwZKX40mkzi56TKZfh7j4t5Gdm8j5lDfEAgAz6gumTE/&#10;6N4sHdVP2JlVfBUhYSTeznnozZvQrQd2TqrVKiVhVq0IG7O1MkJHwqMSj+2TcPYsV4DOd9SPrJi/&#10;U63LjV8aWh0ClVWSNPLcsXqmH3OehuK8k3GR3t5T1us/x/IXAAAA//8DAFBLAwQUAAYACAAAACEA&#10;ONew/+IAAAALAQAADwAAAGRycy9kb3ducmV2LnhtbEyPTU+DQBCG7yb+h82YeDF2obSWIktjjB+J&#10;N4sf8bZlRyCys4TdAv57x5Pe5uPJO8/ku9l2YsTBt44UxIsIBFLlTEu1gpfy/jIF4YMmoztHqOAb&#10;PeyK05NcZ8ZN9IzjPtSCQ8hnWkETQp9J6asGrfYL1yPx7tMNVgduh1qaQU8cbju5jKIraXVLfKHR&#10;Pd42WH3tj1bBx0X9/uTnh9cpWSf93eNYbt5MqdT52XxzDSLgHP5g+NVndSjY6eCOZLzoFGxWccKo&#10;giRaxSCYSLcpFweebJdrkEUu//9Q/AAAAP//AwBQSwECLQAUAAYACAAAACEAtoM4kv4AAADhAQAA&#10;EwAAAAAAAAAAAAAAAAAAAAAAW0NvbnRlbnRfVHlwZXNdLnhtbFBLAQItABQABgAIAAAAIQA4/SH/&#10;1gAAAJQBAAALAAAAAAAAAAAAAAAAAC8BAABfcmVscy8ucmVsc1BLAQItABQABgAIAAAAIQD21iBH&#10;RQIAAIEEAAAOAAAAAAAAAAAAAAAAAC4CAABkcnMvZTJvRG9jLnhtbFBLAQItABQABgAIAAAAIQA4&#10;17D/4gAAAAsBAAAPAAAAAAAAAAAAAAAAAJ8EAABkcnMvZG93bnJldi54bWxQSwUGAAAAAAQABADz&#10;AAAArgUAAAAA&#10;" fillcolor="white [3201]" stroked="f" strokeweight=".5pt">
                <v:textbox>
                  <w:txbxContent>
                    <w:p w14:paraId="13C1A0E0" w14:textId="77777777" w:rsidR="006C2132" w:rsidRDefault="006C2132" w:rsidP="003B1EB9"/>
                  </w:txbxContent>
                </v:textbox>
              </v:shape>
            </w:pict>
          </mc:Fallback>
        </mc:AlternateContent>
      </w:r>
      <w:r w:rsidR="00CD0066">
        <w:rPr>
          <w:rFonts w:ascii="Arial" w:hAnsi="Arial" w:cs="Arial"/>
          <w:noProof/>
          <w:lang w:eastAsia="en-AU"/>
        </w:rPr>
        <w:drawing>
          <wp:inline distT="0" distB="0" distL="0" distR="0" wp14:anchorId="27795193" wp14:editId="335FF5F7">
            <wp:extent cx="5726777" cy="2489062"/>
            <wp:effectExtent l="0" t="0" r="1270" b="635"/>
            <wp:docPr id="25" name="Picture 25" descr="Second part of the habits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37.png"/>
                    <pic:cNvPicPr/>
                  </pic:nvPicPr>
                  <pic:blipFill rotWithShape="1">
                    <a:blip r:embed="rId72" cstate="print">
                      <a:extLst>
                        <a:ext uri="{28A0092B-C50C-407E-A947-70E740481C1C}">
                          <a14:useLocalDpi xmlns:a14="http://schemas.microsoft.com/office/drawing/2010/main" val="0"/>
                        </a:ext>
                      </a:extLst>
                    </a:blip>
                    <a:srcRect t="28621" b="15131"/>
                    <a:stretch/>
                  </pic:blipFill>
                  <pic:spPr bwMode="auto">
                    <a:xfrm>
                      <a:off x="0" y="0"/>
                      <a:ext cx="5727700" cy="2489463"/>
                    </a:xfrm>
                    <a:prstGeom prst="rect">
                      <a:avLst/>
                    </a:prstGeom>
                    <a:ln>
                      <a:noFill/>
                    </a:ln>
                    <a:extLst>
                      <a:ext uri="{53640926-AAD7-44D8-BBD7-CCE9431645EC}">
                        <a14:shadowObscured xmlns:a14="http://schemas.microsoft.com/office/drawing/2010/main"/>
                      </a:ext>
                    </a:extLst>
                  </pic:spPr>
                </pic:pic>
              </a:graphicData>
            </a:graphic>
          </wp:inline>
        </w:drawing>
      </w:r>
    </w:p>
    <w:p w14:paraId="48BC42B5" w14:textId="6A0E9021" w:rsidR="00150E71" w:rsidRPr="001A0F55" w:rsidRDefault="003B1EB9" w:rsidP="00E64A61">
      <w:pPr>
        <w:rPr>
          <w:rFonts w:ascii="Arial" w:hAnsi="Arial" w:cs="Arial"/>
        </w:rPr>
      </w:pPr>
      <w:r w:rsidRPr="00045F94">
        <w:rPr>
          <w:rFonts w:ascii="Arial" w:hAnsi="Arial" w:cs="Arial"/>
          <w:i/>
          <w:iCs/>
          <w:color w:val="808080" w:themeColor="background1" w:themeShade="80"/>
          <w:sz w:val="18"/>
          <w:szCs w:val="18"/>
        </w:rPr>
        <w:t>Figure 17: 20 habits of food loss and waste reduction leaders (</w:t>
      </w:r>
      <w:proofErr w:type="spellStart"/>
      <w:r w:rsidRPr="00045F94">
        <w:rPr>
          <w:rFonts w:ascii="Arial" w:hAnsi="Arial" w:cs="Arial"/>
          <w:i/>
          <w:iCs/>
          <w:color w:val="808080" w:themeColor="background1" w:themeShade="80"/>
          <w:sz w:val="18"/>
          <w:szCs w:val="18"/>
        </w:rPr>
        <w:t>Sheane</w:t>
      </w:r>
      <w:proofErr w:type="spellEnd"/>
      <w:r w:rsidRPr="00045F94">
        <w:rPr>
          <w:rFonts w:ascii="Arial" w:hAnsi="Arial" w:cs="Arial"/>
          <w:i/>
          <w:iCs/>
          <w:color w:val="808080" w:themeColor="background1" w:themeShade="80"/>
          <w:sz w:val="18"/>
          <w:szCs w:val="18"/>
        </w:rPr>
        <w:t xml:space="preserve">, </w:t>
      </w:r>
      <w:proofErr w:type="spellStart"/>
      <w:r w:rsidRPr="00045F94">
        <w:rPr>
          <w:rFonts w:ascii="Arial" w:hAnsi="Arial" w:cs="Arial"/>
          <w:i/>
          <w:iCs/>
          <w:color w:val="808080" w:themeColor="background1" w:themeShade="80"/>
          <w:sz w:val="18"/>
          <w:szCs w:val="18"/>
        </w:rPr>
        <w:t>Barthel</w:t>
      </w:r>
      <w:proofErr w:type="spellEnd"/>
      <w:r w:rsidRPr="00045F94">
        <w:rPr>
          <w:rFonts w:ascii="Arial" w:hAnsi="Arial" w:cs="Arial"/>
          <w:i/>
          <w:iCs/>
          <w:color w:val="808080" w:themeColor="background1" w:themeShade="80"/>
          <w:sz w:val="18"/>
          <w:szCs w:val="18"/>
        </w:rPr>
        <w:t xml:space="preserve"> and Schreiber, </w:t>
      </w:r>
      <w:r w:rsidR="00E64A61">
        <w:rPr>
          <w:rFonts w:ascii="Arial" w:hAnsi="Arial" w:cs="Arial"/>
          <w:i/>
          <w:iCs/>
          <w:color w:val="808080" w:themeColor="background1" w:themeShade="80"/>
          <w:sz w:val="18"/>
          <w:szCs w:val="18"/>
        </w:rPr>
        <w:t>2019</w:t>
      </w:r>
      <w:r w:rsidR="00691D89">
        <w:rPr>
          <w:rFonts w:ascii="Arial" w:hAnsi="Arial" w:cs="Arial"/>
          <w:i/>
          <w:iCs/>
          <w:color w:val="808080" w:themeColor="background1" w:themeShade="80"/>
          <w:sz w:val="18"/>
          <w:szCs w:val="18"/>
        </w:rPr>
        <w:t>)</w:t>
      </w:r>
    </w:p>
    <w:sectPr w:rsidR="00150E71" w:rsidRPr="001A0F55" w:rsidSect="009A2952">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3698641" w14:textId="77777777" w:rsidR="0048075F" w:rsidRDefault="0048075F" w:rsidP="00F32DEE">
      <w:r>
        <w:separator/>
      </w:r>
    </w:p>
  </w:endnote>
  <w:endnote w:type="continuationSeparator" w:id="0">
    <w:p w14:paraId="0DBBB6D9" w14:textId="77777777" w:rsidR="0048075F" w:rsidRDefault="0048075F" w:rsidP="00F32D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GothamHTF-LightItalic">
    <w:altName w:val="Calibri"/>
    <w:charset w:val="00"/>
    <w:family w:val="auto"/>
    <w:pitch w:val="variable"/>
    <w:sig w:usb0="00000003" w:usb1="00000000" w:usb2="00000000" w:usb3="00000000" w:csb0="00000001" w:csb1="00000000"/>
  </w:font>
  <w:font w:name="Starling Book">
    <w:altName w:val="Cambria"/>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PageNumber"/>
      </w:rPr>
      <w:id w:val="-13004545"/>
      <w:docPartObj>
        <w:docPartGallery w:val="Page Numbers (Bottom of Page)"/>
        <w:docPartUnique/>
      </w:docPartObj>
    </w:sdtPr>
    <w:sdtEndPr>
      <w:rPr>
        <w:rStyle w:val="PageNumber"/>
      </w:rPr>
    </w:sdtEndPr>
    <w:sdtContent>
      <w:p w14:paraId="6C89600B" w14:textId="77777777" w:rsidR="006C2132" w:rsidRDefault="006C2132" w:rsidP="005C5F4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D367ACF" w14:textId="77777777" w:rsidR="006C2132" w:rsidRDefault="006C2132" w:rsidP="00DE5D72">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3F31F7" w14:textId="6A0AFCD1" w:rsidR="006C2132" w:rsidRPr="00D15CAA" w:rsidRDefault="006C2132" w:rsidP="00D15CAA">
    <w:pPr>
      <w:pStyle w:val="Footer"/>
      <w:tabs>
        <w:tab w:val="clear" w:pos="4680"/>
        <w:tab w:val="clear" w:pos="9360"/>
      </w:tabs>
      <w:jc w:val="center"/>
      <w:rPr>
        <w:rFonts w:ascii="Arial" w:hAnsi="Arial" w:cs="Arial"/>
        <w:b/>
        <w:bCs/>
        <w:caps/>
        <w:noProof/>
        <w:color w:val="000000" w:themeColor="text1"/>
        <w:sz w:val="30"/>
        <w:szCs w:val="30"/>
      </w:rPr>
    </w:pPr>
    <w:r>
      <w:rPr>
        <w:noProof/>
        <w:lang w:eastAsia="en-AU"/>
      </w:rPr>
      <w:drawing>
        <wp:anchor distT="0" distB="0" distL="114300" distR="114300" simplePos="0" relativeHeight="251659264" behindDoc="0" locked="0" layoutInCell="1" allowOverlap="1" wp14:anchorId="4182EBB9" wp14:editId="26AAD5F3">
          <wp:simplePos x="0" y="0"/>
          <wp:positionH relativeFrom="column">
            <wp:posOffset>-419099</wp:posOffset>
          </wp:positionH>
          <wp:positionV relativeFrom="paragraph">
            <wp:posOffset>43180</wp:posOffset>
          </wp:positionV>
          <wp:extent cx="1714500" cy="522554"/>
          <wp:effectExtent l="0" t="0" r="0" b="0"/>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IAL Logo Reduced Positive.jpg"/>
                  <pic:cNvPicPr/>
                </pic:nvPicPr>
                <pic:blipFill>
                  <a:blip r:embed="rId1">
                    <a:extLst>
                      <a:ext uri="{28A0092B-C50C-407E-A947-70E740481C1C}">
                        <a14:useLocalDpi xmlns:a14="http://schemas.microsoft.com/office/drawing/2010/main" val="0"/>
                      </a:ext>
                    </a:extLst>
                  </a:blip>
                  <a:stretch>
                    <a:fillRect/>
                  </a:stretch>
                </pic:blipFill>
                <pic:spPr>
                  <a:xfrm>
                    <a:off x="0" y="0"/>
                    <a:ext cx="1730805" cy="527524"/>
                  </a:xfrm>
                  <a:prstGeom prst="rect">
                    <a:avLst/>
                  </a:prstGeom>
                </pic:spPr>
              </pic:pic>
            </a:graphicData>
          </a:graphic>
          <wp14:sizeRelH relativeFrom="page">
            <wp14:pctWidth>0</wp14:pctWidth>
          </wp14:sizeRelH>
          <wp14:sizeRelV relativeFrom="page">
            <wp14:pctHeight>0</wp14:pctHeight>
          </wp14:sizeRelV>
        </wp:anchor>
      </w:drawing>
    </w:r>
  </w:p>
  <w:p w14:paraId="0A185D8A" w14:textId="4B536826" w:rsidR="006C2132" w:rsidRDefault="006C2132" w:rsidP="00D15CAA">
    <w:pPr>
      <w:pStyle w:val="Footer"/>
      <w:tabs>
        <w:tab w:val="clear" w:pos="4680"/>
        <w:tab w:val="clear" w:pos="9360"/>
      </w:tabs>
      <w:jc w:val="center"/>
    </w:pPr>
    <w:r w:rsidRPr="00D15CAA">
      <w:rPr>
        <w:rFonts w:ascii="Arial" w:hAnsi="Arial" w:cs="Arial"/>
        <w:b/>
        <w:bCs/>
        <w:caps/>
        <w:color w:val="009444"/>
        <w:sz w:val="30"/>
        <w:szCs w:val="30"/>
      </w:rPr>
      <w:fldChar w:fldCharType="begin"/>
    </w:r>
    <w:r w:rsidRPr="00D15CAA">
      <w:rPr>
        <w:rFonts w:ascii="Arial" w:hAnsi="Arial" w:cs="Arial"/>
        <w:b/>
        <w:bCs/>
        <w:caps/>
        <w:color w:val="009444"/>
        <w:sz w:val="30"/>
        <w:szCs w:val="30"/>
      </w:rPr>
      <w:instrText xml:space="preserve"> PAGE   \* MERGEFORMAT </w:instrText>
    </w:r>
    <w:r w:rsidRPr="00D15CAA">
      <w:rPr>
        <w:rFonts w:ascii="Arial" w:hAnsi="Arial" w:cs="Arial"/>
        <w:b/>
        <w:bCs/>
        <w:caps/>
        <w:color w:val="009444"/>
        <w:sz w:val="30"/>
        <w:szCs w:val="30"/>
      </w:rPr>
      <w:fldChar w:fldCharType="separate"/>
    </w:r>
    <w:r w:rsidR="00F74E49">
      <w:rPr>
        <w:rFonts w:ascii="Arial" w:hAnsi="Arial" w:cs="Arial"/>
        <w:b/>
        <w:bCs/>
        <w:caps/>
        <w:noProof/>
        <w:color w:val="009444"/>
        <w:sz w:val="30"/>
        <w:szCs w:val="30"/>
      </w:rPr>
      <w:t>i</w:t>
    </w:r>
    <w:r w:rsidRPr="00D15CAA">
      <w:rPr>
        <w:rFonts w:ascii="Arial" w:hAnsi="Arial" w:cs="Arial"/>
        <w:b/>
        <w:bCs/>
        <w:caps/>
        <w:noProof/>
        <w:color w:val="009444"/>
        <w:sz w:val="30"/>
        <w:szCs w:val="30"/>
      </w:rPr>
      <w:fldChar w:fldCharType="end"/>
    </w:r>
    <w:bookmarkStart w:id="3" w:name="_Toc20380311"/>
    <w:bookmarkEnd w:id="3"/>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4225B4" w14:textId="289CCA22" w:rsidR="006C2132" w:rsidRDefault="006C2132" w:rsidP="00014BFA">
    <w:pPr>
      <w:pStyle w:val="Footer"/>
      <w:framePr w:wrap="none" w:vAnchor="text" w:hAnchor="margin" w:xAlign="right" w:y="1"/>
      <w:rPr>
        <w:rStyle w:val="PageNumber"/>
      </w:rPr>
    </w:pPr>
  </w:p>
  <w:p w14:paraId="1521D392" w14:textId="77777777" w:rsidR="006C2132" w:rsidRDefault="006C2132" w:rsidP="009A2952">
    <w:pPr>
      <w:pStyle w:val="Footer"/>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3410DC" w14:textId="77777777" w:rsidR="006C2132" w:rsidRPr="00D15CAA" w:rsidRDefault="006C2132" w:rsidP="00D15CAA">
    <w:pPr>
      <w:pStyle w:val="Footer"/>
      <w:tabs>
        <w:tab w:val="clear" w:pos="4680"/>
        <w:tab w:val="clear" w:pos="9360"/>
      </w:tabs>
      <w:jc w:val="center"/>
      <w:rPr>
        <w:rFonts w:ascii="Arial" w:hAnsi="Arial" w:cs="Arial"/>
        <w:b/>
        <w:bCs/>
        <w:caps/>
        <w:noProof/>
        <w:color w:val="000000" w:themeColor="text1"/>
        <w:sz w:val="30"/>
        <w:szCs w:val="30"/>
      </w:rPr>
    </w:pPr>
    <w:r>
      <w:rPr>
        <w:noProof/>
        <w:lang w:eastAsia="en-AU"/>
      </w:rPr>
      <w:drawing>
        <wp:anchor distT="0" distB="0" distL="114300" distR="114300" simplePos="0" relativeHeight="251662336" behindDoc="0" locked="0" layoutInCell="1" allowOverlap="1" wp14:anchorId="5884ADF6" wp14:editId="75129752">
          <wp:simplePos x="0" y="0"/>
          <wp:positionH relativeFrom="column">
            <wp:posOffset>-422910</wp:posOffset>
          </wp:positionH>
          <wp:positionV relativeFrom="paragraph">
            <wp:posOffset>46355</wp:posOffset>
          </wp:positionV>
          <wp:extent cx="2083435" cy="635000"/>
          <wp:effectExtent l="0" t="0" r="0" b="0"/>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IAL Logo Reduced Positive.jpg"/>
                  <pic:cNvPicPr/>
                </pic:nvPicPr>
                <pic:blipFill>
                  <a:blip r:embed="rId1">
                    <a:extLst>
                      <a:ext uri="{28A0092B-C50C-407E-A947-70E740481C1C}">
                        <a14:useLocalDpi xmlns:a14="http://schemas.microsoft.com/office/drawing/2010/main" val="0"/>
                      </a:ext>
                    </a:extLst>
                  </a:blip>
                  <a:stretch>
                    <a:fillRect/>
                  </a:stretch>
                </pic:blipFill>
                <pic:spPr>
                  <a:xfrm>
                    <a:off x="0" y="0"/>
                    <a:ext cx="2083435" cy="635000"/>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61312" behindDoc="0" locked="0" layoutInCell="1" allowOverlap="1" wp14:anchorId="654426A3" wp14:editId="028B332E">
          <wp:simplePos x="0" y="0"/>
          <wp:positionH relativeFrom="column">
            <wp:posOffset>3985260</wp:posOffset>
          </wp:positionH>
          <wp:positionV relativeFrom="paragraph">
            <wp:posOffset>49585</wp:posOffset>
          </wp:positionV>
          <wp:extent cx="2179526" cy="680729"/>
          <wp:effectExtent l="0" t="0" r="0" b="0"/>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IIS-Business.png"/>
                  <pic:cNvPicPr/>
                </pic:nvPicPr>
                <pic:blipFill rotWithShape="1">
                  <a:blip r:embed="rId2">
                    <a:extLst>
                      <a:ext uri="{28A0092B-C50C-407E-A947-70E740481C1C}">
                        <a14:useLocalDpi xmlns:a14="http://schemas.microsoft.com/office/drawing/2010/main" val="0"/>
                      </a:ext>
                    </a:extLst>
                  </a:blip>
                  <a:srcRect r="48150"/>
                  <a:stretch/>
                </pic:blipFill>
                <pic:spPr bwMode="auto">
                  <a:xfrm>
                    <a:off x="0" y="0"/>
                    <a:ext cx="2179526" cy="68072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77C31B" w14:textId="02E76A1A" w:rsidR="006C2132" w:rsidRDefault="006C2132" w:rsidP="00D15CAA">
    <w:pPr>
      <w:pStyle w:val="Footer"/>
      <w:tabs>
        <w:tab w:val="clear" w:pos="4680"/>
        <w:tab w:val="clear" w:pos="9360"/>
      </w:tabs>
      <w:jc w:val="center"/>
    </w:pPr>
    <w:r w:rsidRPr="00D15CAA">
      <w:rPr>
        <w:rFonts w:ascii="Arial" w:hAnsi="Arial" w:cs="Arial"/>
        <w:b/>
        <w:bCs/>
        <w:caps/>
        <w:color w:val="009444"/>
        <w:sz w:val="30"/>
        <w:szCs w:val="30"/>
      </w:rPr>
      <w:fldChar w:fldCharType="begin"/>
    </w:r>
    <w:r w:rsidRPr="00D15CAA">
      <w:rPr>
        <w:rFonts w:ascii="Arial" w:hAnsi="Arial" w:cs="Arial"/>
        <w:b/>
        <w:bCs/>
        <w:caps/>
        <w:color w:val="009444"/>
        <w:sz w:val="30"/>
        <w:szCs w:val="30"/>
      </w:rPr>
      <w:instrText xml:space="preserve"> PAGE   \* MERGEFORMAT </w:instrText>
    </w:r>
    <w:r w:rsidRPr="00D15CAA">
      <w:rPr>
        <w:rFonts w:ascii="Arial" w:hAnsi="Arial" w:cs="Arial"/>
        <w:b/>
        <w:bCs/>
        <w:caps/>
        <w:color w:val="009444"/>
        <w:sz w:val="30"/>
        <w:szCs w:val="30"/>
      </w:rPr>
      <w:fldChar w:fldCharType="separate"/>
    </w:r>
    <w:r w:rsidRPr="00D15CAA">
      <w:rPr>
        <w:rFonts w:ascii="Arial" w:hAnsi="Arial" w:cs="Arial"/>
        <w:b/>
        <w:bCs/>
        <w:caps/>
        <w:noProof/>
        <w:color w:val="009444"/>
        <w:sz w:val="30"/>
        <w:szCs w:val="30"/>
      </w:rPr>
      <w:t>2</w:t>
    </w:r>
    <w:r w:rsidRPr="00D15CAA">
      <w:rPr>
        <w:rFonts w:ascii="Arial" w:hAnsi="Arial" w:cs="Arial"/>
        <w:b/>
        <w:bCs/>
        <w:caps/>
        <w:noProof/>
        <w:color w:val="009444"/>
        <w:sz w:val="30"/>
        <w:szCs w:val="30"/>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B15117" w14:textId="02DEA5B8" w:rsidR="006C2132" w:rsidRPr="00D15CAA" w:rsidRDefault="006C2132" w:rsidP="00D15CAA">
    <w:pPr>
      <w:pStyle w:val="Footer"/>
      <w:tabs>
        <w:tab w:val="clear" w:pos="4680"/>
        <w:tab w:val="clear" w:pos="9360"/>
      </w:tabs>
      <w:jc w:val="center"/>
      <w:rPr>
        <w:rFonts w:ascii="Arial" w:hAnsi="Arial" w:cs="Arial"/>
        <w:b/>
        <w:bCs/>
        <w:caps/>
        <w:noProof/>
        <w:color w:val="000000" w:themeColor="text1"/>
        <w:sz w:val="30"/>
        <w:szCs w:val="30"/>
      </w:rPr>
    </w:pPr>
    <w:r>
      <w:rPr>
        <w:noProof/>
        <w:lang w:eastAsia="en-AU"/>
      </w:rPr>
      <w:drawing>
        <wp:anchor distT="0" distB="0" distL="114300" distR="114300" simplePos="0" relativeHeight="251665408" behindDoc="0" locked="0" layoutInCell="1" allowOverlap="1" wp14:anchorId="1222BDCD" wp14:editId="32884089">
          <wp:simplePos x="0" y="0"/>
          <wp:positionH relativeFrom="column">
            <wp:posOffset>-674370</wp:posOffset>
          </wp:positionH>
          <wp:positionV relativeFrom="paragraph">
            <wp:posOffset>45720</wp:posOffset>
          </wp:positionV>
          <wp:extent cx="1480457" cy="451221"/>
          <wp:effectExtent l="0" t="0" r="0" b="6350"/>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IAL Logo Reduced Positive.jpg"/>
                  <pic:cNvPicPr/>
                </pic:nvPicPr>
                <pic:blipFill>
                  <a:blip r:embed="rId1">
                    <a:extLst>
                      <a:ext uri="{28A0092B-C50C-407E-A947-70E740481C1C}">
                        <a14:useLocalDpi xmlns:a14="http://schemas.microsoft.com/office/drawing/2010/main" val="0"/>
                      </a:ext>
                    </a:extLst>
                  </a:blip>
                  <a:stretch>
                    <a:fillRect/>
                  </a:stretch>
                </pic:blipFill>
                <pic:spPr>
                  <a:xfrm>
                    <a:off x="0" y="0"/>
                    <a:ext cx="1480457" cy="451221"/>
                  </a:xfrm>
                  <a:prstGeom prst="rect">
                    <a:avLst/>
                  </a:prstGeom>
                </pic:spPr>
              </pic:pic>
            </a:graphicData>
          </a:graphic>
          <wp14:sizeRelH relativeFrom="page">
            <wp14:pctWidth>0</wp14:pctWidth>
          </wp14:sizeRelH>
          <wp14:sizeRelV relativeFrom="page">
            <wp14:pctHeight>0</wp14:pctHeight>
          </wp14:sizeRelV>
        </wp:anchor>
      </w:drawing>
    </w:r>
  </w:p>
  <w:p w14:paraId="7B80AABB" w14:textId="1C626890" w:rsidR="006C2132" w:rsidRDefault="006C2132" w:rsidP="00D15CAA">
    <w:pPr>
      <w:pStyle w:val="Footer"/>
      <w:tabs>
        <w:tab w:val="clear" w:pos="4680"/>
        <w:tab w:val="clear" w:pos="9360"/>
      </w:tabs>
      <w:jc w:val="center"/>
    </w:pPr>
    <w:r w:rsidRPr="00D15CAA">
      <w:rPr>
        <w:rFonts w:ascii="Arial" w:hAnsi="Arial" w:cs="Arial"/>
        <w:b/>
        <w:bCs/>
        <w:caps/>
        <w:color w:val="009444"/>
        <w:sz w:val="30"/>
        <w:szCs w:val="30"/>
      </w:rPr>
      <w:fldChar w:fldCharType="begin"/>
    </w:r>
    <w:r w:rsidRPr="00D15CAA">
      <w:rPr>
        <w:rFonts w:ascii="Arial" w:hAnsi="Arial" w:cs="Arial"/>
        <w:b/>
        <w:bCs/>
        <w:caps/>
        <w:color w:val="009444"/>
        <w:sz w:val="30"/>
        <w:szCs w:val="30"/>
      </w:rPr>
      <w:instrText xml:space="preserve"> PAGE   \* MERGEFORMAT </w:instrText>
    </w:r>
    <w:r w:rsidRPr="00D15CAA">
      <w:rPr>
        <w:rFonts w:ascii="Arial" w:hAnsi="Arial" w:cs="Arial"/>
        <w:b/>
        <w:bCs/>
        <w:caps/>
        <w:color w:val="009444"/>
        <w:sz w:val="30"/>
        <w:szCs w:val="30"/>
      </w:rPr>
      <w:fldChar w:fldCharType="separate"/>
    </w:r>
    <w:r w:rsidR="00F74E49">
      <w:rPr>
        <w:rFonts w:ascii="Arial" w:hAnsi="Arial" w:cs="Arial"/>
        <w:b/>
        <w:bCs/>
        <w:caps/>
        <w:noProof/>
        <w:color w:val="009444"/>
        <w:sz w:val="30"/>
        <w:szCs w:val="30"/>
      </w:rPr>
      <w:t>17</w:t>
    </w:r>
    <w:r w:rsidRPr="00D15CAA">
      <w:rPr>
        <w:rFonts w:ascii="Arial" w:hAnsi="Arial" w:cs="Arial"/>
        <w:b/>
        <w:bCs/>
        <w:caps/>
        <w:noProof/>
        <w:color w:val="009444"/>
        <w:sz w:val="30"/>
        <w:szCs w:val="3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1FF515B" w14:textId="77777777" w:rsidR="0048075F" w:rsidRDefault="0048075F" w:rsidP="00F32DEE">
      <w:r>
        <w:separator/>
      </w:r>
    </w:p>
  </w:footnote>
  <w:footnote w:type="continuationSeparator" w:id="0">
    <w:p w14:paraId="5A6F9F51" w14:textId="77777777" w:rsidR="0048075F" w:rsidRDefault="0048075F" w:rsidP="00F32DEE">
      <w:r>
        <w:continuationSeparator/>
      </w:r>
    </w:p>
  </w:footnote>
  <w:footnote w:id="1">
    <w:p w14:paraId="4283F86C" w14:textId="4FBE84D9" w:rsidR="006C2132" w:rsidRDefault="006C2132" w:rsidP="006B790A">
      <w:pPr>
        <w:pStyle w:val="FootnoteText"/>
        <w:ind w:left="426" w:hanging="426"/>
        <w:jc w:val="both"/>
      </w:pPr>
      <w:r>
        <w:rPr>
          <w:rStyle w:val="FootnoteReference"/>
        </w:rPr>
        <w:footnoteRef/>
      </w:r>
      <w:r>
        <w:t xml:space="preserve"> </w:t>
      </w:r>
      <w:r>
        <w:tab/>
        <w:t xml:space="preserve">For example, the Sustainability Scorecard developed as part of the UK government-funded SIGMA Project, which adapted the balanced scorecard approach to help measure the triple bottom line performance of organisations. NOTE: SIGMA stands for: </w:t>
      </w:r>
      <w:r w:rsidRPr="006B790A">
        <w:rPr>
          <w:b/>
          <w:bCs/>
        </w:rPr>
        <w:t>S</w:t>
      </w:r>
      <w:r>
        <w:t xml:space="preserve">ustainability – </w:t>
      </w:r>
      <w:r w:rsidRPr="006B790A">
        <w:rPr>
          <w:b/>
          <w:bCs/>
        </w:rPr>
        <w:t>I</w:t>
      </w:r>
      <w:r>
        <w:t xml:space="preserve">ntegrated </w:t>
      </w:r>
      <w:r w:rsidRPr="006B790A">
        <w:rPr>
          <w:b/>
          <w:bCs/>
        </w:rPr>
        <w:t>G</w:t>
      </w:r>
      <w:r>
        <w:t xml:space="preserve">uidelines for </w:t>
      </w:r>
      <w:r w:rsidRPr="006B790A">
        <w:rPr>
          <w:b/>
          <w:bCs/>
        </w:rPr>
        <w:t>Ma</w:t>
      </w:r>
      <w:r>
        <w:t>nagement.</w:t>
      </w:r>
    </w:p>
  </w:footnote>
  <w:footnote w:id="2">
    <w:p w14:paraId="7089D93C" w14:textId="47E23894" w:rsidR="006C2132" w:rsidRDefault="006C2132" w:rsidP="00C24A24">
      <w:pPr>
        <w:pStyle w:val="FootnoteText"/>
        <w:ind w:left="284" w:hanging="284"/>
        <w:jc w:val="both"/>
      </w:pPr>
      <w:r>
        <w:rPr>
          <w:rStyle w:val="FootnoteReference"/>
        </w:rPr>
        <w:footnoteRef/>
      </w:r>
      <w:r>
        <w:t xml:space="preserve"> </w:t>
      </w:r>
      <w:r>
        <w:tab/>
        <w:t xml:space="preserve">Please see: </w:t>
      </w:r>
      <w:hyperlink r:id="rId1" w:history="1">
        <w:r w:rsidRPr="00C24A24">
          <w:rPr>
            <w:rStyle w:val="Hyperlink"/>
          </w:rPr>
          <w:t>https://furtherwithfood.org</w:t>
        </w:r>
      </w:hyperlink>
    </w:p>
  </w:footnote>
  <w:footnote w:id="3">
    <w:p w14:paraId="22874C65" w14:textId="693886F7" w:rsidR="006C2132" w:rsidRDefault="006C2132" w:rsidP="00C24A24">
      <w:pPr>
        <w:pStyle w:val="FootnoteText"/>
        <w:ind w:left="284" w:hanging="284"/>
        <w:jc w:val="both"/>
      </w:pPr>
      <w:r>
        <w:rPr>
          <w:rStyle w:val="FootnoteReference"/>
        </w:rPr>
        <w:footnoteRef/>
      </w:r>
      <w:r>
        <w:t xml:space="preserve"> </w:t>
      </w:r>
      <w:r>
        <w:tab/>
        <w:t xml:space="preserve">Please see: </w:t>
      </w:r>
      <w:hyperlink r:id="rId2" w:history="1">
        <w:r w:rsidRPr="00C24A24">
          <w:rPr>
            <w:rStyle w:val="Hyperlink"/>
          </w:rPr>
          <w:t>Food waste messages for maximum impact – how to engage your residents in [food waste] prevention and collections</w:t>
        </w:r>
      </w:hyperlink>
      <w: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C7082E" w14:textId="432BE03B" w:rsidR="006C2132" w:rsidRPr="009A6AB0" w:rsidRDefault="006C2132" w:rsidP="009A6AB0">
    <w:pPr>
      <w:pStyle w:val="Header"/>
      <w:jc w:val="center"/>
      <w:rPr>
        <w:rFonts w:ascii="Arial" w:hAnsi="Arial" w:cs="Arial"/>
        <w:color w:val="808080" w:themeColor="background1" w:themeShade="80"/>
        <w:sz w:val="20"/>
        <w:szCs w:val="20"/>
      </w:rPr>
    </w:pPr>
    <w:r w:rsidRPr="009A6AB0">
      <w:rPr>
        <w:rFonts w:ascii="Arial" w:hAnsi="Arial" w:cs="Arial"/>
        <w:color w:val="808080" w:themeColor="background1" w:themeShade="80"/>
        <w:sz w:val="20"/>
        <w:szCs w:val="20"/>
      </w:rPr>
      <w:t>Resources for Implementing the National Food Waste Strategy</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F4C4B196"/>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0022559A"/>
    <w:multiLevelType w:val="hybridMultilevel"/>
    <w:tmpl w:val="9E0CCD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06427F3"/>
    <w:multiLevelType w:val="multilevel"/>
    <w:tmpl w:val="A958FF4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0FD1B69"/>
    <w:multiLevelType w:val="hybridMultilevel"/>
    <w:tmpl w:val="A2A6507A"/>
    <w:lvl w:ilvl="0" w:tplc="CA6E918E">
      <w:start w:val="16"/>
      <w:numFmt w:val="decimal"/>
      <w:lvlText w:val="%1)"/>
      <w:lvlJc w:val="left"/>
      <w:pPr>
        <w:tabs>
          <w:tab w:val="num" w:pos="720"/>
        </w:tabs>
        <w:ind w:left="720" w:hanging="360"/>
      </w:pPr>
    </w:lvl>
    <w:lvl w:ilvl="1" w:tplc="67A820E0" w:tentative="1">
      <w:start w:val="1"/>
      <w:numFmt w:val="decimal"/>
      <w:lvlText w:val="%2)"/>
      <w:lvlJc w:val="left"/>
      <w:pPr>
        <w:tabs>
          <w:tab w:val="num" w:pos="1440"/>
        </w:tabs>
        <w:ind w:left="1440" w:hanging="360"/>
      </w:pPr>
    </w:lvl>
    <w:lvl w:ilvl="2" w:tplc="77845E4E" w:tentative="1">
      <w:start w:val="1"/>
      <w:numFmt w:val="decimal"/>
      <w:lvlText w:val="%3)"/>
      <w:lvlJc w:val="left"/>
      <w:pPr>
        <w:tabs>
          <w:tab w:val="num" w:pos="2160"/>
        </w:tabs>
        <w:ind w:left="2160" w:hanging="360"/>
      </w:pPr>
    </w:lvl>
    <w:lvl w:ilvl="3" w:tplc="6712A286" w:tentative="1">
      <w:start w:val="1"/>
      <w:numFmt w:val="decimal"/>
      <w:lvlText w:val="%4)"/>
      <w:lvlJc w:val="left"/>
      <w:pPr>
        <w:tabs>
          <w:tab w:val="num" w:pos="2880"/>
        </w:tabs>
        <w:ind w:left="2880" w:hanging="360"/>
      </w:pPr>
    </w:lvl>
    <w:lvl w:ilvl="4" w:tplc="80327BBE" w:tentative="1">
      <w:start w:val="1"/>
      <w:numFmt w:val="decimal"/>
      <w:lvlText w:val="%5)"/>
      <w:lvlJc w:val="left"/>
      <w:pPr>
        <w:tabs>
          <w:tab w:val="num" w:pos="3600"/>
        </w:tabs>
        <w:ind w:left="3600" w:hanging="360"/>
      </w:pPr>
    </w:lvl>
    <w:lvl w:ilvl="5" w:tplc="85268D94" w:tentative="1">
      <w:start w:val="1"/>
      <w:numFmt w:val="decimal"/>
      <w:lvlText w:val="%6)"/>
      <w:lvlJc w:val="left"/>
      <w:pPr>
        <w:tabs>
          <w:tab w:val="num" w:pos="4320"/>
        </w:tabs>
        <w:ind w:left="4320" w:hanging="360"/>
      </w:pPr>
    </w:lvl>
    <w:lvl w:ilvl="6" w:tplc="0EE60D56" w:tentative="1">
      <w:start w:val="1"/>
      <w:numFmt w:val="decimal"/>
      <w:lvlText w:val="%7)"/>
      <w:lvlJc w:val="left"/>
      <w:pPr>
        <w:tabs>
          <w:tab w:val="num" w:pos="5040"/>
        </w:tabs>
        <w:ind w:left="5040" w:hanging="360"/>
      </w:pPr>
    </w:lvl>
    <w:lvl w:ilvl="7" w:tplc="E1E4896C" w:tentative="1">
      <w:start w:val="1"/>
      <w:numFmt w:val="decimal"/>
      <w:lvlText w:val="%8)"/>
      <w:lvlJc w:val="left"/>
      <w:pPr>
        <w:tabs>
          <w:tab w:val="num" w:pos="5760"/>
        </w:tabs>
        <w:ind w:left="5760" w:hanging="360"/>
      </w:pPr>
    </w:lvl>
    <w:lvl w:ilvl="8" w:tplc="7DE2A4A4" w:tentative="1">
      <w:start w:val="1"/>
      <w:numFmt w:val="decimal"/>
      <w:lvlText w:val="%9)"/>
      <w:lvlJc w:val="left"/>
      <w:pPr>
        <w:tabs>
          <w:tab w:val="num" w:pos="6480"/>
        </w:tabs>
        <w:ind w:left="6480" w:hanging="360"/>
      </w:pPr>
    </w:lvl>
  </w:abstractNum>
  <w:abstractNum w:abstractNumId="4" w15:restartNumberingAfterBreak="0">
    <w:nsid w:val="02D25989"/>
    <w:multiLevelType w:val="hybridMultilevel"/>
    <w:tmpl w:val="6756D9B6"/>
    <w:lvl w:ilvl="0" w:tplc="ABFA051A">
      <w:start w:val="6"/>
      <w:numFmt w:val="decimal"/>
      <w:lvlText w:val="%1)"/>
      <w:lvlJc w:val="left"/>
      <w:pPr>
        <w:tabs>
          <w:tab w:val="num" w:pos="720"/>
        </w:tabs>
        <w:ind w:left="720" w:hanging="360"/>
      </w:pPr>
    </w:lvl>
    <w:lvl w:ilvl="1" w:tplc="216C9168" w:tentative="1">
      <w:start w:val="1"/>
      <w:numFmt w:val="decimal"/>
      <w:lvlText w:val="%2)"/>
      <w:lvlJc w:val="left"/>
      <w:pPr>
        <w:tabs>
          <w:tab w:val="num" w:pos="1440"/>
        </w:tabs>
        <w:ind w:left="1440" w:hanging="360"/>
      </w:pPr>
    </w:lvl>
    <w:lvl w:ilvl="2" w:tplc="E3B673EC" w:tentative="1">
      <w:start w:val="1"/>
      <w:numFmt w:val="decimal"/>
      <w:lvlText w:val="%3)"/>
      <w:lvlJc w:val="left"/>
      <w:pPr>
        <w:tabs>
          <w:tab w:val="num" w:pos="2160"/>
        </w:tabs>
        <w:ind w:left="2160" w:hanging="360"/>
      </w:pPr>
    </w:lvl>
    <w:lvl w:ilvl="3" w:tplc="B77A3B2A" w:tentative="1">
      <w:start w:val="1"/>
      <w:numFmt w:val="decimal"/>
      <w:lvlText w:val="%4)"/>
      <w:lvlJc w:val="left"/>
      <w:pPr>
        <w:tabs>
          <w:tab w:val="num" w:pos="2880"/>
        </w:tabs>
        <w:ind w:left="2880" w:hanging="360"/>
      </w:pPr>
    </w:lvl>
    <w:lvl w:ilvl="4" w:tplc="2C4E39CC" w:tentative="1">
      <w:start w:val="1"/>
      <w:numFmt w:val="decimal"/>
      <w:lvlText w:val="%5)"/>
      <w:lvlJc w:val="left"/>
      <w:pPr>
        <w:tabs>
          <w:tab w:val="num" w:pos="3600"/>
        </w:tabs>
        <w:ind w:left="3600" w:hanging="360"/>
      </w:pPr>
    </w:lvl>
    <w:lvl w:ilvl="5" w:tplc="96F48458" w:tentative="1">
      <w:start w:val="1"/>
      <w:numFmt w:val="decimal"/>
      <w:lvlText w:val="%6)"/>
      <w:lvlJc w:val="left"/>
      <w:pPr>
        <w:tabs>
          <w:tab w:val="num" w:pos="4320"/>
        </w:tabs>
        <w:ind w:left="4320" w:hanging="360"/>
      </w:pPr>
    </w:lvl>
    <w:lvl w:ilvl="6" w:tplc="A8E4C024" w:tentative="1">
      <w:start w:val="1"/>
      <w:numFmt w:val="decimal"/>
      <w:lvlText w:val="%7)"/>
      <w:lvlJc w:val="left"/>
      <w:pPr>
        <w:tabs>
          <w:tab w:val="num" w:pos="5040"/>
        </w:tabs>
        <w:ind w:left="5040" w:hanging="360"/>
      </w:pPr>
    </w:lvl>
    <w:lvl w:ilvl="7" w:tplc="9B2C7DF0" w:tentative="1">
      <w:start w:val="1"/>
      <w:numFmt w:val="decimal"/>
      <w:lvlText w:val="%8)"/>
      <w:lvlJc w:val="left"/>
      <w:pPr>
        <w:tabs>
          <w:tab w:val="num" w:pos="5760"/>
        </w:tabs>
        <w:ind w:left="5760" w:hanging="360"/>
      </w:pPr>
    </w:lvl>
    <w:lvl w:ilvl="8" w:tplc="FA82E88A" w:tentative="1">
      <w:start w:val="1"/>
      <w:numFmt w:val="decimal"/>
      <w:lvlText w:val="%9)"/>
      <w:lvlJc w:val="left"/>
      <w:pPr>
        <w:tabs>
          <w:tab w:val="num" w:pos="6480"/>
        </w:tabs>
        <w:ind w:left="6480" w:hanging="360"/>
      </w:pPr>
    </w:lvl>
  </w:abstractNum>
  <w:abstractNum w:abstractNumId="5" w15:restartNumberingAfterBreak="0">
    <w:nsid w:val="03B1521E"/>
    <w:multiLevelType w:val="multilevel"/>
    <w:tmpl w:val="0932146A"/>
    <w:lvl w:ilvl="0">
      <w:start w:val="3"/>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040D1D5D"/>
    <w:multiLevelType w:val="hybridMultilevel"/>
    <w:tmpl w:val="508C799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074C0DAB"/>
    <w:multiLevelType w:val="hybridMultilevel"/>
    <w:tmpl w:val="8B608C6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086F3A28"/>
    <w:multiLevelType w:val="multilevel"/>
    <w:tmpl w:val="8CC266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9AB1755"/>
    <w:multiLevelType w:val="multilevel"/>
    <w:tmpl w:val="88EEBD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9FD694D"/>
    <w:multiLevelType w:val="hybridMultilevel"/>
    <w:tmpl w:val="2976EA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B0E49E9"/>
    <w:multiLevelType w:val="hybridMultilevel"/>
    <w:tmpl w:val="78C0BF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E2720AC"/>
    <w:multiLevelType w:val="multilevel"/>
    <w:tmpl w:val="7826C118"/>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1545224A"/>
    <w:multiLevelType w:val="hybridMultilevel"/>
    <w:tmpl w:val="850459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5F507D0"/>
    <w:multiLevelType w:val="hybridMultilevel"/>
    <w:tmpl w:val="ED9AD6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80814AF"/>
    <w:multiLevelType w:val="multilevel"/>
    <w:tmpl w:val="59CAF2E4"/>
    <w:lvl w:ilvl="0">
      <w:start w:val="1"/>
      <w:numFmt w:val="bullet"/>
      <w:lvlText w:val=""/>
      <w:lvlJc w:val="left"/>
      <w:pPr>
        <w:ind w:left="1080" w:hanging="360"/>
      </w:pPr>
      <w:rPr>
        <w:rFonts w:ascii="Symbol" w:hAnsi="Symbol" w:hint="default"/>
      </w:rPr>
    </w:lvl>
    <w:lvl w:ilvl="1">
      <w:start w:val="1"/>
      <w:numFmt w:val="decimal"/>
      <w:lvlText w:val="%1.%2."/>
      <w:lvlJc w:val="left"/>
      <w:pPr>
        <w:ind w:left="1512" w:hanging="432"/>
      </w:pPr>
    </w:lvl>
    <w:lvl w:ilvl="2">
      <w:start w:val="1"/>
      <w:numFmt w:val="decimal"/>
      <w:lvlText w:val="%1.%2.%3."/>
      <w:lvlJc w:val="left"/>
      <w:pPr>
        <w:ind w:left="1944" w:hanging="504"/>
      </w:pPr>
    </w:lvl>
    <w:lvl w:ilvl="3">
      <w:start w:val="1"/>
      <w:numFmt w:val="decimal"/>
      <w:lvlText w:val="%1.%2.%3.%4."/>
      <w:lvlJc w:val="left"/>
      <w:pPr>
        <w:ind w:left="244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abstractNum w:abstractNumId="16" w15:restartNumberingAfterBreak="0">
    <w:nsid w:val="184F463F"/>
    <w:multiLevelType w:val="hybridMultilevel"/>
    <w:tmpl w:val="F74256A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185A7B09"/>
    <w:multiLevelType w:val="multilevel"/>
    <w:tmpl w:val="DECE2036"/>
    <w:lvl w:ilvl="0">
      <w:start w:val="3"/>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8" w15:restartNumberingAfterBreak="0">
    <w:nsid w:val="1D5A2D45"/>
    <w:multiLevelType w:val="hybridMultilevel"/>
    <w:tmpl w:val="365E305C"/>
    <w:lvl w:ilvl="0" w:tplc="40BE4A68">
      <w:start w:val="1"/>
      <w:numFmt w:val="decimal"/>
      <w:pStyle w:val="ListNumber"/>
      <w:lvlText w:val="%1."/>
      <w:lvlJc w:val="left"/>
      <w:pPr>
        <w:tabs>
          <w:tab w:val="num" w:pos="360"/>
        </w:tabs>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F801BF0"/>
    <w:multiLevelType w:val="hybridMultilevel"/>
    <w:tmpl w:val="F9FA8EC2"/>
    <w:lvl w:ilvl="0" w:tplc="0C090001">
      <w:start w:val="1"/>
      <w:numFmt w:val="bullet"/>
      <w:lvlText w:val=""/>
      <w:lvlJc w:val="left"/>
      <w:pPr>
        <w:ind w:left="890" w:hanging="360"/>
      </w:pPr>
      <w:rPr>
        <w:rFonts w:ascii="Symbol" w:hAnsi="Symbol" w:hint="default"/>
      </w:rPr>
    </w:lvl>
    <w:lvl w:ilvl="1" w:tplc="0C090003" w:tentative="1">
      <w:start w:val="1"/>
      <w:numFmt w:val="bullet"/>
      <w:lvlText w:val="o"/>
      <w:lvlJc w:val="left"/>
      <w:pPr>
        <w:ind w:left="1610" w:hanging="360"/>
      </w:pPr>
      <w:rPr>
        <w:rFonts w:ascii="Courier New" w:hAnsi="Courier New" w:cs="Courier New" w:hint="default"/>
      </w:rPr>
    </w:lvl>
    <w:lvl w:ilvl="2" w:tplc="0C090005" w:tentative="1">
      <w:start w:val="1"/>
      <w:numFmt w:val="bullet"/>
      <w:lvlText w:val=""/>
      <w:lvlJc w:val="left"/>
      <w:pPr>
        <w:ind w:left="2330" w:hanging="360"/>
      </w:pPr>
      <w:rPr>
        <w:rFonts w:ascii="Wingdings" w:hAnsi="Wingdings" w:hint="default"/>
      </w:rPr>
    </w:lvl>
    <w:lvl w:ilvl="3" w:tplc="0C090001" w:tentative="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cs="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cs="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20" w15:restartNumberingAfterBreak="0">
    <w:nsid w:val="257121F6"/>
    <w:multiLevelType w:val="hybridMultilevel"/>
    <w:tmpl w:val="2F4A8FAA"/>
    <w:lvl w:ilvl="0" w:tplc="DBF4A884">
      <w:start w:val="10"/>
      <w:numFmt w:val="decimal"/>
      <w:lvlText w:val="%1)"/>
      <w:lvlJc w:val="left"/>
      <w:pPr>
        <w:tabs>
          <w:tab w:val="num" w:pos="720"/>
        </w:tabs>
        <w:ind w:left="720" w:hanging="360"/>
      </w:pPr>
    </w:lvl>
    <w:lvl w:ilvl="1" w:tplc="69F087AA" w:tentative="1">
      <w:start w:val="1"/>
      <w:numFmt w:val="decimal"/>
      <w:lvlText w:val="%2)"/>
      <w:lvlJc w:val="left"/>
      <w:pPr>
        <w:tabs>
          <w:tab w:val="num" w:pos="1440"/>
        </w:tabs>
        <w:ind w:left="1440" w:hanging="360"/>
      </w:pPr>
    </w:lvl>
    <w:lvl w:ilvl="2" w:tplc="1F822BD8" w:tentative="1">
      <w:start w:val="1"/>
      <w:numFmt w:val="decimal"/>
      <w:lvlText w:val="%3)"/>
      <w:lvlJc w:val="left"/>
      <w:pPr>
        <w:tabs>
          <w:tab w:val="num" w:pos="2160"/>
        </w:tabs>
        <w:ind w:left="2160" w:hanging="360"/>
      </w:pPr>
    </w:lvl>
    <w:lvl w:ilvl="3" w:tplc="76065F8E" w:tentative="1">
      <w:start w:val="1"/>
      <w:numFmt w:val="decimal"/>
      <w:lvlText w:val="%4)"/>
      <w:lvlJc w:val="left"/>
      <w:pPr>
        <w:tabs>
          <w:tab w:val="num" w:pos="2880"/>
        </w:tabs>
        <w:ind w:left="2880" w:hanging="360"/>
      </w:pPr>
    </w:lvl>
    <w:lvl w:ilvl="4" w:tplc="61FEE116" w:tentative="1">
      <w:start w:val="1"/>
      <w:numFmt w:val="decimal"/>
      <w:lvlText w:val="%5)"/>
      <w:lvlJc w:val="left"/>
      <w:pPr>
        <w:tabs>
          <w:tab w:val="num" w:pos="3600"/>
        </w:tabs>
        <w:ind w:left="3600" w:hanging="360"/>
      </w:pPr>
    </w:lvl>
    <w:lvl w:ilvl="5" w:tplc="9DB0DC1A" w:tentative="1">
      <w:start w:val="1"/>
      <w:numFmt w:val="decimal"/>
      <w:lvlText w:val="%6)"/>
      <w:lvlJc w:val="left"/>
      <w:pPr>
        <w:tabs>
          <w:tab w:val="num" w:pos="4320"/>
        </w:tabs>
        <w:ind w:left="4320" w:hanging="360"/>
      </w:pPr>
    </w:lvl>
    <w:lvl w:ilvl="6" w:tplc="85381DCC" w:tentative="1">
      <w:start w:val="1"/>
      <w:numFmt w:val="decimal"/>
      <w:lvlText w:val="%7)"/>
      <w:lvlJc w:val="left"/>
      <w:pPr>
        <w:tabs>
          <w:tab w:val="num" w:pos="5040"/>
        </w:tabs>
        <w:ind w:left="5040" w:hanging="360"/>
      </w:pPr>
    </w:lvl>
    <w:lvl w:ilvl="7" w:tplc="9D80AF54" w:tentative="1">
      <w:start w:val="1"/>
      <w:numFmt w:val="decimal"/>
      <w:lvlText w:val="%8)"/>
      <w:lvlJc w:val="left"/>
      <w:pPr>
        <w:tabs>
          <w:tab w:val="num" w:pos="5760"/>
        </w:tabs>
        <w:ind w:left="5760" w:hanging="360"/>
      </w:pPr>
    </w:lvl>
    <w:lvl w:ilvl="8" w:tplc="CC2AF376" w:tentative="1">
      <w:start w:val="1"/>
      <w:numFmt w:val="decimal"/>
      <w:lvlText w:val="%9)"/>
      <w:lvlJc w:val="left"/>
      <w:pPr>
        <w:tabs>
          <w:tab w:val="num" w:pos="6480"/>
        </w:tabs>
        <w:ind w:left="6480" w:hanging="360"/>
      </w:pPr>
    </w:lvl>
  </w:abstractNum>
  <w:abstractNum w:abstractNumId="21" w15:restartNumberingAfterBreak="0">
    <w:nsid w:val="25E62BB2"/>
    <w:multiLevelType w:val="multilevel"/>
    <w:tmpl w:val="8702F62C"/>
    <w:lvl w:ilvl="0">
      <w:start w:val="1"/>
      <w:numFmt w:val="decimal"/>
      <w:lvlText w:val="%1."/>
      <w:lvlJc w:val="left"/>
      <w:pPr>
        <w:ind w:left="720" w:hanging="360"/>
      </w:pPr>
      <w:rPr>
        <w:rFonts w:hint="default"/>
      </w:rPr>
    </w:lvl>
    <w:lvl w:ilvl="1">
      <w:start w:val="2"/>
      <w:numFmt w:val="decimal"/>
      <w:isLgl/>
      <w:lvlText w:val="%1.%2."/>
      <w:lvlJc w:val="left"/>
      <w:pPr>
        <w:ind w:left="953" w:hanging="560"/>
      </w:pPr>
      <w:rPr>
        <w:rFonts w:hint="default"/>
      </w:rPr>
    </w:lvl>
    <w:lvl w:ilvl="2">
      <w:start w:val="2"/>
      <w:numFmt w:val="decimal"/>
      <w:isLgl/>
      <w:lvlText w:val="%1.%2.%3."/>
      <w:lvlJc w:val="left"/>
      <w:pPr>
        <w:ind w:left="1146" w:hanging="720"/>
      </w:pPr>
      <w:rPr>
        <w:rFonts w:hint="default"/>
      </w:rPr>
    </w:lvl>
    <w:lvl w:ilvl="3">
      <w:start w:val="1"/>
      <w:numFmt w:val="decimal"/>
      <w:isLgl/>
      <w:lvlText w:val="%1.%2.%3.%4."/>
      <w:lvlJc w:val="left"/>
      <w:pPr>
        <w:ind w:left="1179" w:hanging="720"/>
      </w:pPr>
      <w:rPr>
        <w:rFonts w:hint="default"/>
      </w:rPr>
    </w:lvl>
    <w:lvl w:ilvl="4">
      <w:start w:val="1"/>
      <w:numFmt w:val="decimal"/>
      <w:isLgl/>
      <w:lvlText w:val="%1.%2.%3.%4.%5."/>
      <w:lvlJc w:val="left"/>
      <w:pPr>
        <w:ind w:left="1572" w:hanging="1080"/>
      </w:pPr>
      <w:rPr>
        <w:rFonts w:hint="default"/>
      </w:rPr>
    </w:lvl>
    <w:lvl w:ilvl="5">
      <w:start w:val="1"/>
      <w:numFmt w:val="decimal"/>
      <w:isLgl/>
      <w:lvlText w:val="%1.%2.%3.%4.%5.%6."/>
      <w:lvlJc w:val="left"/>
      <w:pPr>
        <w:ind w:left="1605" w:hanging="1080"/>
      </w:pPr>
      <w:rPr>
        <w:rFonts w:hint="default"/>
      </w:rPr>
    </w:lvl>
    <w:lvl w:ilvl="6">
      <w:start w:val="1"/>
      <w:numFmt w:val="decimal"/>
      <w:isLgl/>
      <w:lvlText w:val="%1.%2.%3.%4.%5.%6.%7."/>
      <w:lvlJc w:val="left"/>
      <w:pPr>
        <w:ind w:left="1998" w:hanging="1440"/>
      </w:pPr>
      <w:rPr>
        <w:rFonts w:hint="default"/>
      </w:rPr>
    </w:lvl>
    <w:lvl w:ilvl="7">
      <w:start w:val="1"/>
      <w:numFmt w:val="decimal"/>
      <w:isLgl/>
      <w:lvlText w:val="%1.%2.%3.%4.%5.%6.%7.%8."/>
      <w:lvlJc w:val="left"/>
      <w:pPr>
        <w:ind w:left="2031" w:hanging="1440"/>
      </w:pPr>
      <w:rPr>
        <w:rFonts w:hint="default"/>
      </w:rPr>
    </w:lvl>
    <w:lvl w:ilvl="8">
      <w:start w:val="1"/>
      <w:numFmt w:val="decimal"/>
      <w:isLgl/>
      <w:lvlText w:val="%1.%2.%3.%4.%5.%6.%7.%8.%9."/>
      <w:lvlJc w:val="left"/>
      <w:pPr>
        <w:ind w:left="2424" w:hanging="1800"/>
      </w:pPr>
      <w:rPr>
        <w:rFonts w:hint="default"/>
      </w:rPr>
    </w:lvl>
  </w:abstractNum>
  <w:abstractNum w:abstractNumId="22" w15:restartNumberingAfterBreak="0">
    <w:nsid w:val="289926D4"/>
    <w:multiLevelType w:val="hybridMultilevel"/>
    <w:tmpl w:val="8466DAD8"/>
    <w:lvl w:ilvl="0" w:tplc="09BCB622">
      <w:start w:val="5"/>
      <w:numFmt w:val="decimal"/>
      <w:lvlText w:val="%1)"/>
      <w:lvlJc w:val="left"/>
      <w:pPr>
        <w:tabs>
          <w:tab w:val="num" w:pos="720"/>
        </w:tabs>
        <w:ind w:left="720" w:hanging="360"/>
      </w:pPr>
    </w:lvl>
    <w:lvl w:ilvl="1" w:tplc="BB1839D6" w:tentative="1">
      <w:start w:val="1"/>
      <w:numFmt w:val="decimal"/>
      <w:lvlText w:val="%2)"/>
      <w:lvlJc w:val="left"/>
      <w:pPr>
        <w:tabs>
          <w:tab w:val="num" w:pos="1440"/>
        </w:tabs>
        <w:ind w:left="1440" w:hanging="360"/>
      </w:pPr>
    </w:lvl>
    <w:lvl w:ilvl="2" w:tplc="2946DE9E" w:tentative="1">
      <w:start w:val="1"/>
      <w:numFmt w:val="decimal"/>
      <w:lvlText w:val="%3)"/>
      <w:lvlJc w:val="left"/>
      <w:pPr>
        <w:tabs>
          <w:tab w:val="num" w:pos="2160"/>
        </w:tabs>
        <w:ind w:left="2160" w:hanging="360"/>
      </w:pPr>
    </w:lvl>
    <w:lvl w:ilvl="3" w:tplc="0A105636" w:tentative="1">
      <w:start w:val="1"/>
      <w:numFmt w:val="decimal"/>
      <w:lvlText w:val="%4)"/>
      <w:lvlJc w:val="left"/>
      <w:pPr>
        <w:tabs>
          <w:tab w:val="num" w:pos="2880"/>
        </w:tabs>
        <w:ind w:left="2880" w:hanging="360"/>
      </w:pPr>
    </w:lvl>
    <w:lvl w:ilvl="4" w:tplc="E8C21108" w:tentative="1">
      <w:start w:val="1"/>
      <w:numFmt w:val="decimal"/>
      <w:lvlText w:val="%5)"/>
      <w:lvlJc w:val="left"/>
      <w:pPr>
        <w:tabs>
          <w:tab w:val="num" w:pos="3600"/>
        </w:tabs>
        <w:ind w:left="3600" w:hanging="360"/>
      </w:pPr>
    </w:lvl>
    <w:lvl w:ilvl="5" w:tplc="BA106674" w:tentative="1">
      <w:start w:val="1"/>
      <w:numFmt w:val="decimal"/>
      <w:lvlText w:val="%6)"/>
      <w:lvlJc w:val="left"/>
      <w:pPr>
        <w:tabs>
          <w:tab w:val="num" w:pos="4320"/>
        </w:tabs>
        <w:ind w:left="4320" w:hanging="360"/>
      </w:pPr>
    </w:lvl>
    <w:lvl w:ilvl="6" w:tplc="FC5AB39A" w:tentative="1">
      <w:start w:val="1"/>
      <w:numFmt w:val="decimal"/>
      <w:lvlText w:val="%7)"/>
      <w:lvlJc w:val="left"/>
      <w:pPr>
        <w:tabs>
          <w:tab w:val="num" w:pos="5040"/>
        </w:tabs>
        <w:ind w:left="5040" w:hanging="360"/>
      </w:pPr>
    </w:lvl>
    <w:lvl w:ilvl="7" w:tplc="A2BC8C8C" w:tentative="1">
      <w:start w:val="1"/>
      <w:numFmt w:val="decimal"/>
      <w:lvlText w:val="%8)"/>
      <w:lvlJc w:val="left"/>
      <w:pPr>
        <w:tabs>
          <w:tab w:val="num" w:pos="5760"/>
        </w:tabs>
        <w:ind w:left="5760" w:hanging="360"/>
      </w:pPr>
    </w:lvl>
    <w:lvl w:ilvl="8" w:tplc="70E8D102" w:tentative="1">
      <w:start w:val="1"/>
      <w:numFmt w:val="decimal"/>
      <w:lvlText w:val="%9)"/>
      <w:lvlJc w:val="left"/>
      <w:pPr>
        <w:tabs>
          <w:tab w:val="num" w:pos="6480"/>
        </w:tabs>
        <w:ind w:left="6480" w:hanging="360"/>
      </w:pPr>
    </w:lvl>
  </w:abstractNum>
  <w:abstractNum w:abstractNumId="23" w15:restartNumberingAfterBreak="0">
    <w:nsid w:val="2F772A90"/>
    <w:multiLevelType w:val="hybridMultilevel"/>
    <w:tmpl w:val="F4005A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31BD5EC8"/>
    <w:multiLevelType w:val="multilevel"/>
    <w:tmpl w:val="0BA4117A"/>
    <w:lvl w:ilvl="0">
      <w:start w:val="4"/>
      <w:numFmt w:val="decimal"/>
      <w:lvlText w:val="%1."/>
      <w:lvlJc w:val="left"/>
      <w:pPr>
        <w:ind w:left="720" w:hanging="360"/>
      </w:pPr>
      <w:rPr>
        <w:rFonts w:hint="default"/>
      </w:rPr>
    </w:lvl>
    <w:lvl w:ilvl="1">
      <w:start w:val="1"/>
      <w:numFmt w:val="decimal"/>
      <w:isLgl/>
      <w:lvlText w:val="%1.%2"/>
      <w:lvlJc w:val="left"/>
      <w:pPr>
        <w:ind w:left="1636"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25" w15:restartNumberingAfterBreak="0">
    <w:nsid w:val="32383AC1"/>
    <w:multiLevelType w:val="multilevel"/>
    <w:tmpl w:val="9BD026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4F130D5"/>
    <w:multiLevelType w:val="multilevel"/>
    <w:tmpl w:val="490223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34F30A75"/>
    <w:multiLevelType w:val="hybridMultilevel"/>
    <w:tmpl w:val="9CA4D992"/>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B766EC8"/>
    <w:multiLevelType w:val="multilevel"/>
    <w:tmpl w:val="7DD24E9A"/>
    <w:lvl w:ilvl="0">
      <w:start w:val="1"/>
      <w:numFmt w:val="decimal"/>
      <w:lvlText w:val="%1"/>
      <w:lvlJc w:val="left"/>
      <w:pPr>
        <w:ind w:left="360" w:hanging="360"/>
      </w:pPr>
      <w:rPr>
        <w:rFonts w:hint="default"/>
      </w:rPr>
    </w:lvl>
    <w:lvl w:ilvl="1">
      <w:start w:val="3"/>
      <w:numFmt w:val="decimal"/>
      <w:lvlText w:val="%1.%2"/>
      <w:lvlJc w:val="left"/>
      <w:pPr>
        <w:ind w:left="502" w:hanging="3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9" w15:restartNumberingAfterBreak="0">
    <w:nsid w:val="3BA91539"/>
    <w:multiLevelType w:val="multilevel"/>
    <w:tmpl w:val="CC8CC9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3D325AC5"/>
    <w:multiLevelType w:val="hybridMultilevel"/>
    <w:tmpl w:val="07DCD8A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3D5F2BBD"/>
    <w:multiLevelType w:val="hybridMultilevel"/>
    <w:tmpl w:val="6D0016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3E521509"/>
    <w:multiLevelType w:val="hybridMultilevel"/>
    <w:tmpl w:val="48D0AEB0"/>
    <w:lvl w:ilvl="0" w:tplc="3474911E">
      <w:start w:val="1"/>
      <w:numFmt w:val="decimal"/>
      <w:lvlText w:val="%1)"/>
      <w:lvlJc w:val="left"/>
      <w:pPr>
        <w:tabs>
          <w:tab w:val="num" w:pos="720"/>
        </w:tabs>
        <w:ind w:left="720" w:hanging="360"/>
      </w:pPr>
    </w:lvl>
    <w:lvl w:ilvl="1" w:tplc="C8DA0AEA" w:tentative="1">
      <w:start w:val="1"/>
      <w:numFmt w:val="decimal"/>
      <w:lvlText w:val="%2)"/>
      <w:lvlJc w:val="left"/>
      <w:pPr>
        <w:tabs>
          <w:tab w:val="num" w:pos="1440"/>
        </w:tabs>
        <w:ind w:left="1440" w:hanging="360"/>
      </w:pPr>
    </w:lvl>
    <w:lvl w:ilvl="2" w:tplc="29D639C4" w:tentative="1">
      <w:start w:val="1"/>
      <w:numFmt w:val="decimal"/>
      <w:lvlText w:val="%3)"/>
      <w:lvlJc w:val="left"/>
      <w:pPr>
        <w:tabs>
          <w:tab w:val="num" w:pos="2160"/>
        </w:tabs>
        <w:ind w:left="2160" w:hanging="360"/>
      </w:pPr>
    </w:lvl>
    <w:lvl w:ilvl="3" w:tplc="9CD87706" w:tentative="1">
      <w:start w:val="1"/>
      <w:numFmt w:val="decimal"/>
      <w:lvlText w:val="%4)"/>
      <w:lvlJc w:val="left"/>
      <w:pPr>
        <w:tabs>
          <w:tab w:val="num" w:pos="2880"/>
        </w:tabs>
        <w:ind w:left="2880" w:hanging="360"/>
      </w:pPr>
    </w:lvl>
    <w:lvl w:ilvl="4" w:tplc="8706689A" w:tentative="1">
      <w:start w:val="1"/>
      <w:numFmt w:val="decimal"/>
      <w:lvlText w:val="%5)"/>
      <w:lvlJc w:val="left"/>
      <w:pPr>
        <w:tabs>
          <w:tab w:val="num" w:pos="3600"/>
        </w:tabs>
        <w:ind w:left="3600" w:hanging="360"/>
      </w:pPr>
    </w:lvl>
    <w:lvl w:ilvl="5" w:tplc="48985280" w:tentative="1">
      <w:start w:val="1"/>
      <w:numFmt w:val="decimal"/>
      <w:lvlText w:val="%6)"/>
      <w:lvlJc w:val="left"/>
      <w:pPr>
        <w:tabs>
          <w:tab w:val="num" w:pos="4320"/>
        </w:tabs>
        <w:ind w:left="4320" w:hanging="360"/>
      </w:pPr>
    </w:lvl>
    <w:lvl w:ilvl="6" w:tplc="5A7E2584" w:tentative="1">
      <w:start w:val="1"/>
      <w:numFmt w:val="decimal"/>
      <w:lvlText w:val="%7)"/>
      <w:lvlJc w:val="left"/>
      <w:pPr>
        <w:tabs>
          <w:tab w:val="num" w:pos="5040"/>
        </w:tabs>
        <w:ind w:left="5040" w:hanging="360"/>
      </w:pPr>
    </w:lvl>
    <w:lvl w:ilvl="7" w:tplc="98104828" w:tentative="1">
      <w:start w:val="1"/>
      <w:numFmt w:val="decimal"/>
      <w:lvlText w:val="%8)"/>
      <w:lvlJc w:val="left"/>
      <w:pPr>
        <w:tabs>
          <w:tab w:val="num" w:pos="5760"/>
        </w:tabs>
        <w:ind w:left="5760" w:hanging="360"/>
      </w:pPr>
    </w:lvl>
    <w:lvl w:ilvl="8" w:tplc="8C760A0C" w:tentative="1">
      <w:start w:val="1"/>
      <w:numFmt w:val="decimal"/>
      <w:lvlText w:val="%9)"/>
      <w:lvlJc w:val="left"/>
      <w:pPr>
        <w:tabs>
          <w:tab w:val="num" w:pos="6480"/>
        </w:tabs>
        <w:ind w:left="6480" w:hanging="360"/>
      </w:pPr>
    </w:lvl>
  </w:abstractNum>
  <w:abstractNum w:abstractNumId="33" w15:restartNumberingAfterBreak="0">
    <w:nsid w:val="4B6F382D"/>
    <w:multiLevelType w:val="hybridMultilevel"/>
    <w:tmpl w:val="043822F2"/>
    <w:lvl w:ilvl="0" w:tplc="0F0A341E">
      <w:start w:val="1"/>
      <w:numFmt w:val="decimal"/>
      <w:lvlText w:val="%1."/>
      <w:lvlJc w:val="left"/>
      <w:pPr>
        <w:ind w:left="720" w:hanging="360"/>
      </w:pPr>
      <w:rPr>
        <w:rFonts w:ascii="Arial" w:eastAsiaTheme="minorHAnsi" w:hAnsi="Arial" w:cs="Arial" w:hint="default"/>
        <w:color w:val="0563C1" w:themeColor="hyperlink"/>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57A17681"/>
    <w:multiLevelType w:val="multilevel"/>
    <w:tmpl w:val="273CA4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58A457E9"/>
    <w:multiLevelType w:val="hybridMultilevel"/>
    <w:tmpl w:val="A726F600"/>
    <w:lvl w:ilvl="0" w:tplc="0A9A02E0">
      <w:start w:val="18"/>
      <w:numFmt w:val="decimal"/>
      <w:lvlText w:val="%1)"/>
      <w:lvlJc w:val="left"/>
      <w:pPr>
        <w:tabs>
          <w:tab w:val="num" w:pos="720"/>
        </w:tabs>
        <w:ind w:left="720" w:hanging="360"/>
      </w:pPr>
    </w:lvl>
    <w:lvl w:ilvl="1" w:tplc="9104E854" w:tentative="1">
      <w:start w:val="1"/>
      <w:numFmt w:val="decimal"/>
      <w:lvlText w:val="%2)"/>
      <w:lvlJc w:val="left"/>
      <w:pPr>
        <w:tabs>
          <w:tab w:val="num" w:pos="1440"/>
        </w:tabs>
        <w:ind w:left="1440" w:hanging="360"/>
      </w:pPr>
    </w:lvl>
    <w:lvl w:ilvl="2" w:tplc="7904EE42" w:tentative="1">
      <w:start w:val="1"/>
      <w:numFmt w:val="decimal"/>
      <w:lvlText w:val="%3)"/>
      <w:lvlJc w:val="left"/>
      <w:pPr>
        <w:tabs>
          <w:tab w:val="num" w:pos="2160"/>
        </w:tabs>
        <w:ind w:left="2160" w:hanging="360"/>
      </w:pPr>
    </w:lvl>
    <w:lvl w:ilvl="3" w:tplc="0F5CA35A" w:tentative="1">
      <w:start w:val="1"/>
      <w:numFmt w:val="decimal"/>
      <w:lvlText w:val="%4)"/>
      <w:lvlJc w:val="left"/>
      <w:pPr>
        <w:tabs>
          <w:tab w:val="num" w:pos="2880"/>
        </w:tabs>
        <w:ind w:left="2880" w:hanging="360"/>
      </w:pPr>
    </w:lvl>
    <w:lvl w:ilvl="4" w:tplc="5ADAC13C" w:tentative="1">
      <w:start w:val="1"/>
      <w:numFmt w:val="decimal"/>
      <w:lvlText w:val="%5)"/>
      <w:lvlJc w:val="left"/>
      <w:pPr>
        <w:tabs>
          <w:tab w:val="num" w:pos="3600"/>
        </w:tabs>
        <w:ind w:left="3600" w:hanging="360"/>
      </w:pPr>
    </w:lvl>
    <w:lvl w:ilvl="5" w:tplc="B6A2F8AC" w:tentative="1">
      <w:start w:val="1"/>
      <w:numFmt w:val="decimal"/>
      <w:lvlText w:val="%6)"/>
      <w:lvlJc w:val="left"/>
      <w:pPr>
        <w:tabs>
          <w:tab w:val="num" w:pos="4320"/>
        </w:tabs>
        <w:ind w:left="4320" w:hanging="360"/>
      </w:pPr>
    </w:lvl>
    <w:lvl w:ilvl="6" w:tplc="AB9A9CE4" w:tentative="1">
      <w:start w:val="1"/>
      <w:numFmt w:val="decimal"/>
      <w:lvlText w:val="%7)"/>
      <w:lvlJc w:val="left"/>
      <w:pPr>
        <w:tabs>
          <w:tab w:val="num" w:pos="5040"/>
        </w:tabs>
        <w:ind w:left="5040" w:hanging="360"/>
      </w:pPr>
    </w:lvl>
    <w:lvl w:ilvl="7" w:tplc="5FFCCC64" w:tentative="1">
      <w:start w:val="1"/>
      <w:numFmt w:val="decimal"/>
      <w:lvlText w:val="%8)"/>
      <w:lvlJc w:val="left"/>
      <w:pPr>
        <w:tabs>
          <w:tab w:val="num" w:pos="5760"/>
        </w:tabs>
        <w:ind w:left="5760" w:hanging="360"/>
      </w:pPr>
    </w:lvl>
    <w:lvl w:ilvl="8" w:tplc="B8E47138" w:tentative="1">
      <w:start w:val="1"/>
      <w:numFmt w:val="decimal"/>
      <w:lvlText w:val="%9)"/>
      <w:lvlJc w:val="left"/>
      <w:pPr>
        <w:tabs>
          <w:tab w:val="num" w:pos="6480"/>
        </w:tabs>
        <w:ind w:left="6480" w:hanging="360"/>
      </w:pPr>
    </w:lvl>
  </w:abstractNum>
  <w:abstractNum w:abstractNumId="36" w15:restartNumberingAfterBreak="0">
    <w:nsid w:val="59542702"/>
    <w:multiLevelType w:val="hybridMultilevel"/>
    <w:tmpl w:val="4ED82E6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5EC163C2"/>
    <w:multiLevelType w:val="hybridMultilevel"/>
    <w:tmpl w:val="D9BEC7EC"/>
    <w:lvl w:ilvl="0" w:tplc="604CC97A">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5FFB6163"/>
    <w:multiLevelType w:val="multilevel"/>
    <w:tmpl w:val="A7C6CF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65715E55"/>
    <w:multiLevelType w:val="multilevel"/>
    <w:tmpl w:val="6C2AF3CC"/>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15:restartNumberingAfterBreak="0">
    <w:nsid w:val="67130B35"/>
    <w:multiLevelType w:val="multilevel"/>
    <w:tmpl w:val="4D4CAC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68984F6F"/>
    <w:multiLevelType w:val="hybridMultilevel"/>
    <w:tmpl w:val="210ADCB4"/>
    <w:lvl w:ilvl="0" w:tplc="04090001">
      <w:start w:val="1"/>
      <w:numFmt w:val="bullet"/>
      <w:lvlText w:val=""/>
      <w:lvlJc w:val="left"/>
      <w:pPr>
        <w:ind w:left="1944" w:hanging="360"/>
      </w:pPr>
      <w:rPr>
        <w:rFonts w:ascii="Symbol" w:hAnsi="Symbol" w:hint="default"/>
      </w:rPr>
    </w:lvl>
    <w:lvl w:ilvl="1" w:tplc="04090003" w:tentative="1">
      <w:start w:val="1"/>
      <w:numFmt w:val="bullet"/>
      <w:lvlText w:val="o"/>
      <w:lvlJc w:val="left"/>
      <w:pPr>
        <w:ind w:left="2664" w:hanging="360"/>
      </w:pPr>
      <w:rPr>
        <w:rFonts w:ascii="Courier New" w:hAnsi="Courier New" w:cs="Courier New" w:hint="default"/>
      </w:rPr>
    </w:lvl>
    <w:lvl w:ilvl="2" w:tplc="04090005" w:tentative="1">
      <w:start w:val="1"/>
      <w:numFmt w:val="bullet"/>
      <w:lvlText w:val=""/>
      <w:lvlJc w:val="left"/>
      <w:pPr>
        <w:ind w:left="3384" w:hanging="360"/>
      </w:pPr>
      <w:rPr>
        <w:rFonts w:ascii="Wingdings" w:hAnsi="Wingdings" w:hint="default"/>
      </w:rPr>
    </w:lvl>
    <w:lvl w:ilvl="3" w:tplc="04090001" w:tentative="1">
      <w:start w:val="1"/>
      <w:numFmt w:val="bullet"/>
      <w:lvlText w:val=""/>
      <w:lvlJc w:val="left"/>
      <w:pPr>
        <w:ind w:left="4104" w:hanging="360"/>
      </w:pPr>
      <w:rPr>
        <w:rFonts w:ascii="Symbol" w:hAnsi="Symbol" w:hint="default"/>
      </w:rPr>
    </w:lvl>
    <w:lvl w:ilvl="4" w:tplc="04090003" w:tentative="1">
      <w:start w:val="1"/>
      <w:numFmt w:val="bullet"/>
      <w:lvlText w:val="o"/>
      <w:lvlJc w:val="left"/>
      <w:pPr>
        <w:ind w:left="4824" w:hanging="360"/>
      </w:pPr>
      <w:rPr>
        <w:rFonts w:ascii="Courier New" w:hAnsi="Courier New" w:cs="Courier New" w:hint="default"/>
      </w:rPr>
    </w:lvl>
    <w:lvl w:ilvl="5" w:tplc="04090005" w:tentative="1">
      <w:start w:val="1"/>
      <w:numFmt w:val="bullet"/>
      <w:lvlText w:val=""/>
      <w:lvlJc w:val="left"/>
      <w:pPr>
        <w:ind w:left="5544" w:hanging="360"/>
      </w:pPr>
      <w:rPr>
        <w:rFonts w:ascii="Wingdings" w:hAnsi="Wingdings" w:hint="default"/>
      </w:rPr>
    </w:lvl>
    <w:lvl w:ilvl="6" w:tplc="04090001" w:tentative="1">
      <w:start w:val="1"/>
      <w:numFmt w:val="bullet"/>
      <w:lvlText w:val=""/>
      <w:lvlJc w:val="left"/>
      <w:pPr>
        <w:ind w:left="6264" w:hanging="360"/>
      </w:pPr>
      <w:rPr>
        <w:rFonts w:ascii="Symbol" w:hAnsi="Symbol" w:hint="default"/>
      </w:rPr>
    </w:lvl>
    <w:lvl w:ilvl="7" w:tplc="04090003" w:tentative="1">
      <w:start w:val="1"/>
      <w:numFmt w:val="bullet"/>
      <w:lvlText w:val="o"/>
      <w:lvlJc w:val="left"/>
      <w:pPr>
        <w:ind w:left="6984" w:hanging="360"/>
      </w:pPr>
      <w:rPr>
        <w:rFonts w:ascii="Courier New" w:hAnsi="Courier New" w:cs="Courier New" w:hint="default"/>
      </w:rPr>
    </w:lvl>
    <w:lvl w:ilvl="8" w:tplc="04090005" w:tentative="1">
      <w:start w:val="1"/>
      <w:numFmt w:val="bullet"/>
      <w:lvlText w:val=""/>
      <w:lvlJc w:val="left"/>
      <w:pPr>
        <w:ind w:left="7704" w:hanging="360"/>
      </w:pPr>
      <w:rPr>
        <w:rFonts w:ascii="Wingdings" w:hAnsi="Wingdings" w:hint="default"/>
      </w:rPr>
    </w:lvl>
  </w:abstractNum>
  <w:abstractNum w:abstractNumId="42" w15:restartNumberingAfterBreak="0">
    <w:nsid w:val="698158E9"/>
    <w:multiLevelType w:val="multilevel"/>
    <w:tmpl w:val="5F0E2F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721272A4"/>
    <w:multiLevelType w:val="multilevel"/>
    <w:tmpl w:val="C11825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2D40138"/>
    <w:multiLevelType w:val="multilevel"/>
    <w:tmpl w:val="EB0000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74121F10"/>
    <w:multiLevelType w:val="hybridMultilevel"/>
    <w:tmpl w:val="77CE7664"/>
    <w:lvl w:ilvl="0" w:tplc="04090001">
      <w:start w:val="1"/>
      <w:numFmt w:val="bullet"/>
      <w:lvlText w:val=""/>
      <w:lvlJc w:val="left"/>
      <w:pPr>
        <w:ind w:left="1363" w:hanging="360"/>
      </w:pPr>
      <w:rPr>
        <w:rFonts w:ascii="Symbol" w:hAnsi="Symbol" w:hint="default"/>
      </w:rPr>
    </w:lvl>
    <w:lvl w:ilvl="1" w:tplc="04090003">
      <w:start w:val="1"/>
      <w:numFmt w:val="bullet"/>
      <w:lvlText w:val="o"/>
      <w:lvlJc w:val="left"/>
      <w:pPr>
        <w:ind w:left="2083" w:hanging="360"/>
      </w:pPr>
      <w:rPr>
        <w:rFonts w:ascii="Courier New" w:hAnsi="Courier New" w:cs="Courier New" w:hint="default"/>
      </w:rPr>
    </w:lvl>
    <w:lvl w:ilvl="2" w:tplc="04090005" w:tentative="1">
      <w:start w:val="1"/>
      <w:numFmt w:val="bullet"/>
      <w:lvlText w:val=""/>
      <w:lvlJc w:val="left"/>
      <w:pPr>
        <w:ind w:left="2803" w:hanging="360"/>
      </w:pPr>
      <w:rPr>
        <w:rFonts w:ascii="Wingdings" w:hAnsi="Wingdings" w:hint="default"/>
      </w:rPr>
    </w:lvl>
    <w:lvl w:ilvl="3" w:tplc="04090001" w:tentative="1">
      <w:start w:val="1"/>
      <w:numFmt w:val="bullet"/>
      <w:lvlText w:val=""/>
      <w:lvlJc w:val="left"/>
      <w:pPr>
        <w:ind w:left="3523" w:hanging="360"/>
      </w:pPr>
      <w:rPr>
        <w:rFonts w:ascii="Symbol" w:hAnsi="Symbol" w:hint="default"/>
      </w:rPr>
    </w:lvl>
    <w:lvl w:ilvl="4" w:tplc="04090003" w:tentative="1">
      <w:start w:val="1"/>
      <w:numFmt w:val="bullet"/>
      <w:lvlText w:val="o"/>
      <w:lvlJc w:val="left"/>
      <w:pPr>
        <w:ind w:left="4243" w:hanging="360"/>
      </w:pPr>
      <w:rPr>
        <w:rFonts w:ascii="Courier New" w:hAnsi="Courier New" w:cs="Courier New" w:hint="default"/>
      </w:rPr>
    </w:lvl>
    <w:lvl w:ilvl="5" w:tplc="04090005" w:tentative="1">
      <w:start w:val="1"/>
      <w:numFmt w:val="bullet"/>
      <w:lvlText w:val=""/>
      <w:lvlJc w:val="left"/>
      <w:pPr>
        <w:ind w:left="4963" w:hanging="360"/>
      </w:pPr>
      <w:rPr>
        <w:rFonts w:ascii="Wingdings" w:hAnsi="Wingdings" w:hint="default"/>
      </w:rPr>
    </w:lvl>
    <w:lvl w:ilvl="6" w:tplc="04090001" w:tentative="1">
      <w:start w:val="1"/>
      <w:numFmt w:val="bullet"/>
      <w:lvlText w:val=""/>
      <w:lvlJc w:val="left"/>
      <w:pPr>
        <w:ind w:left="5683" w:hanging="360"/>
      </w:pPr>
      <w:rPr>
        <w:rFonts w:ascii="Symbol" w:hAnsi="Symbol" w:hint="default"/>
      </w:rPr>
    </w:lvl>
    <w:lvl w:ilvl="7" w:tplc="04090003" w:tentative="1">
      <w:start w:val="1"/>
      <w:numFmt w:val="bullet"/>
      <w:lvlText w:val="o"/>
      <w:lvlJc w:val="left"/>
      <w:pPr>
        <w:ind w:left="6403" w:hanging="360"/>
      </w:pPr>
      <w:rPr>
        <w:rFonts w:ascii="Courier New" w:hAnsi="Courier New" w:cs="Courier New" w:hint="default"/>
      </w:rPr>
    </w:lvl>
    <w:lvl w:ilvl="8" w:tplc="04090005" w:tentative="1">
      <w:start w:val="1"/>
      <w:numFmt w:val="bullet"/>
      <w:lvlText w:val=""/>
      <w:lvlJc w:val="left"/>
      <w:pPr>
        <w:ind w:left="7123" w:hanging="360"/>
      </w:pPr>
      <w:rPr>
        <w:rFonts w:ascii="Wingdings" w:hAnsi="Wingdings" w:hint="default"/>
      </w:rPr>
    </w:lvl>
  </w:abstractNum>
  <w:abstractNum w:abstractNumId="46" w15:restartNumberingAfterBreak="0">
    <w:nsid w:val="77833042"/>
    <w:multiLevelType w:val="hybridMultilevel"/>
    <w:tmpl w:val="1BCEF9B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78744B27"/>
    <w:multiLevelType w:val="multilevel"/>
    <w:tmpl w:val="943A0C24"/>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8" w15:restartNumberingAfterBreak="0">
    <w:nsid w:val="79811749"/>
    <w:multiLevelType w:val="multilevel"/>
    <w:tmpl w:val="DB7007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7EF72729"/>
    <w:multiLevelType w:val="hybridMultilevel"/>
    <w:tmpl w:val="2D88414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
  </w:num>
  <w:num w:numId="2">
    <w:abstractNumId w:val="49"/>
  </w:num>
  <w:num w:numId="3">
    <w:abstractNumId w:val="6"/>
  </w:num>
  <w:num w:numId="4">
    <w:abstractNumId w:val="41"/>
  </w:num>
  <w:num w:numId="5">
    <w:abstractNumId w:val="45"/>
  </w:num>
  <w:num w:numId="6">
    <w:abstractNumId w:val="15"/>
  </w:num>
  <w:num w:numId="7">
    <w:abstractNumId w:val="10"/>
  </w:num>
  <w:num w:numId="8">
    <w:abstractNumId w:val="30"/>
  </w:num>
  <w:num w:numId="9">
    <w:abstractNumId w:val="7"/>
  </w:num>
  <w:num w:numId="10">
    <w:abstractNumId w:val="27"/>
  </w:num>
  <w:num w:numId="11">
    <w:abstractNumId w:val="28"/>
  </w:num>
  <w:num w:numId="12">
    <w:abstractNumId w:val="46"/>
  </w:num>
  <w:num w:numId="13">
    <w:abstractNumId w:val="24"/>
  </w:num>
  <w:num w:numId="14">
    <w:abstractNumId w:val="17"/>
  </w:num>
  <w:num w:numId="15">
    <w:abstractNumId w:val="21"/>
  </w:num>
  <w:num w:numId="16">
    <w:abstractNumId w:val="32"/>
  </w:num>
  <w:num w:numId="17">
    <w:abstractNumId w:val="22"/>
  </w:num>
  <w:num w:numId="18">
    <w:abstractNumId w:val="4"/>
  </w:num>
  <w:num w:numId="19">
    <w:abstractNumId w:val="20"/>
  </w:num>
  <w:num w:numId="20">
    <w:abstractNumId w:val="3"/>
  </w:num>
  <w:num w:numId="21">
    <w:abstractNumId w:val="35"/>
  </w:num>
  <w:num w:numId="22">
    <w:abstractNumId w:val="0"/>
  </w:num>
  <w:num w:numId="23">
    <w:abstractNumId w:val="18"/>
  </w:num>
  <w:num w:numId="24">
    <w:abstractNumId w:val="12"/>
  </w:num>
  <w:num w:numId="25">
    <w:abstractNumId w:val="2"/>
  </w:num>
  <w:num w:numId="26">
    <w:abstractNumId w:val="14"/>
  </w:num>
  <w:num w:numId="27">
    <w:abstractNumId w:val="37"/>
  </w:num>
  <w:num w:numId="28">
    <w:abstractNumId w:val="47"/>
  </w:num>
  <w:num w:numId="29">
    <w:abstractNumId w:val="5"/>
  </w:num>
  <w:num w:numId="30">
    <w:abstractNumId w:val="8"/>
  </w:num>
  <w:num w:numId="31">
    <w:abstractNumId w:val="43"/>
  </w:num>
  <w:num w:numId="32">
    <w:abstractNumId w:val="48"/>
  </w:num>
  <w:num w:numId="33">
    <w:abstractNumId w:val="25"/>
  </w:num>
  <w:num w:numId="34">
    <w:abstractNumId w:val="9"/>
  </w:num>
  <w:num w:numId="35">
    <w:abstractNumId w:val="16"/>
  </w:num>
  <w:num w:numId="36">
    <w:abstractNumId w:val="39"/>
  </w:num>
  <w:num w:numId="37">
    <w:abstractNumId w:val="36"/>
  </w:num>
  <w:num w:numId="38">
    <w:abstractNumId w:val="23"/>
  </w:num>
  <w:num w:numId="39">
    <w:abstractNumId w:val="11"/>
  </w:num>
  <w:num w:numId="40">
    <w:abstractNumId w:val="13"/>
  </w:num>
  <w:num w:numId="41">
    <w:abstractNumId w:val="19"/>
  </w:num>
  <w:num w:numId="42">
    <w:abstractNumId w:val="31"/>
  </w:num>
  <w:num w:numId="43">
    <w:abstractNumId w:val="33"/>
  </w:num>
  <w:num w:numId="44">
    <w:abstractNumId w:val="44"/>
  </w:num>
  <w:num w:numId="45">
    <w:abstractNumId w:val="29"/>
  </w:num>
  <w:num w:numId="46">
    <w:abstractNumId w:val="40"/>
  </w:num>
  <w:num w:numId="47">
    <w:abstractNumId w:val="42"/>
  </w:num>
  <w:num w:numId="48">
    <w:abstractNumId w:val="26"/>
  </w:num>
  <w:num w:numId="49">
    <w:abstractNumId w:val="34"/>
  </w:num>
  <w:num w:numId="50">
    <w:abstractNumId w:val="38"/>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hideSpellingErrors/>
  <w:hideGrammaticalErrors/>
  <w:activeWritingStyle w:appName="MSWord" w:lang="en-AU" w:vendorID="64" w:dllVersion="6" w:nlCheck="1" w:checkStyle="1"/>
  <w:activeWritingStyle w:appName="MSWord" w:lang="en-AU" w:vendorID="64" w:dllVersion="4096" w:nlCheck="1" w:checkStyle="0"/>
  <w:activeWritingStyle w:appName="MSWord" w:lang="en-GB" w:vendorID="64" w:dllVersion="4096" w:nlCheck="1" w:checkStyle="0"/>
  <w:activeWritingStyle w:appName="MSWord" w:lang="en-US" w:vendorID="64" w:dllVersion="4096" w:nlCheck="1" w:checkStyle="0"/>
  <w:activeWritingStyle w:appName="MSWord" w:lang="en-GB" w:vendorID="64" w:dllVersion="6" w:nlCheck="1" w:checkStyle="1"/>
  <w:activeWritingStyle w:appName="MSWord" w:lang="en-US" w:vendorID="64" w:dllVersion="6" w:nlCheck="1" w:checkStyle="1"/>
  <w:activeWritingStyle w:appName="MSWord" w:lang="en-AU" w:vendorID="64" w:dllVersion="0" w:nlCheck="1" w:checkStyle="0"/>
  <w:activeWritingStyle w:appName="MSWord" w:lang="en-GB" w:vendorID="64" w:dllVersion="0" w:nlCheck="1" w:checkStyle="0"/>
  <w:activeWritingStyle w:appName="MSWord" w:lang="en-US" w:vendorID="64" w:dllVersion="0" w:nlCheck="1" w:checkStyle="0"/>
  <w:activeWritingStyle w:appName="MSWord" w:lang="de-DE" w:vendorID="64" w:dllVersion="4096" w:nlCheck="1" w:checkStyle="0"/>
  <w:activeWritingStyle w:appName="MSWord" w:lang="en-AU" w:vendorID="64" w:dllVersion="131078" w:nlCheck="1" w:checkStyle="1"/>
  <w:activeWritingStyle w:appName="MSWord" w:lang="en-GB" w:vendorID="64" w:dllVersion="131078" w:nlCheck="1" w:checkStyle="1"/>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B31E3"/>
    <w:rsid w:val="000026E0"/>
    <w:rsid w:val="00004744"/>
    <w:rsid w:val="00004895"/>
    <w:rsid w:val="000058E8"/>
    <w:rsid w:val="00010671"/>
    <w:rsid w:val="00010DA3"/>
    <w:rsid w:val="00013C18"/>
    <w:rsid w:val="00014BFA"/>
    <w:rsid w:val="00014EF2"/>
    <w:rsid w:val="0001631C"/>
    <w:rsid w:val="00017324"/>
    <w:rsid w:val="00020B64"/>
    <w:rsid w:val="000215AF"/>
    <w:rsid w:val="00021689"/>
    <w:rsid w:val="00022A6C"/>
    <w:rsid w:val="000233AF"/>
    <w:rsid w:val="000233CE"/>
    <w:rsid w:val="0002589D"/>
    <w:rsid w:val="00030956"/>
    <w:rsid w:val="00030B86"/>
    <w:rsid w:val="00030FF5"/>
    <w:rsid w:val="00032388"/>
    <w:rsid w:val="00034E06"/>
    <w:rsid w:val="00035AE8"/>
    <w:rsid w:val="00036162"/>
    <w:rsid w:val="000368B9"/>
    <w:rsid w:val="00036C56"/>
    <w:rsid w:val="00036FCA"/>
    <w:rsid w:val="00040350"/>
    <w:rsid w:val="00040975"/>
    <w:rsid w:val="00041579"/>
    <w:rsid w:val="00041E09"/>
    <w:rsid w:val="00043013"/>
    <w:rsid w:val="000436BE"/>
    <w:rsid w:val="00043909"/>
    <w:rsid w:val="0004430C"/>
    <w:rsid w:val="00044A8F"/>
    <w:rsid w:val="000458CF"/>
    <w:rsid w:val="00045DB3"/>
    <w:rsid w:val="00051387"/>
    <w:rsid w:val="00052DD3"/>
    <w:rsid w:val="00053778"/>
    <w:rsid w:val="00053A2D"/>
    <w:rsid w:val="00054561"/>
    <w:rsid w:val="00061551"/>
    <w:rsid w:val="000617B8"/>
    <w:rsid w:val="00061CEB"/>
    <w:rsid w:val="000636CB"/>
    <w:rsid w:val="000642CA"/>
    <w:rsid w:val="000666FA"/>
    <w:rsid w:val="00067407"/>
    <w:rsid w:val="0007565E"/>
    <w:rsid w:val="00075A7D"/>
    <w:rsid w:val="00076C04"/>
    <w:rsid w:val="0008076A"/>
    <w:rsid w:val="000809E8"/>
    <w:rsid w:val="000815BC"/>
    <w:rsid w:val="00085785"/>
    <w:rsid w:val="000909E2"/>
    <w:rsid w:val="000910BF"/>
    <w:rsid w:val="00093461"/>
    <w:rsid w:val="00093DB2"/>
    <w:rsid w:val="00095B5E"/>
    <w:rsid w:val="00095C22"/>
    <w:rsid w:val="00097D18"/>
    <w:rsid w:val="000A01CA"/>
    <w:rsid w:val="000A0590"/>
    <w:rsid w:val="000A0C4E"/>
    <w:rsid w:val="000A163D"/>
    <w:rsid w:val="000A3619"/>
    <w:rsid w:val="000A3FA5"/>
    <w:rsid w:val="000A7757"/>
    <w:rsid w:val="000B0655"/>
    <w:rsid w:val="000B0DB6"/>
    <w:rsid w:val="000B381F"/>
    <w:rsid w:val="000B671E"/>
    <w:rsid w:val="000C139C"/>
    <w:rsid w:val="000C25F2"/>
    <w:rsid w:val="000C4D6D"/>
    <w:rsid w:val="000C75EA"/>
    <w:rsid w:val="000D44E0"/>
    <w:rsid w:val="000D56EC"/>
    <w:rsid w:val="000D6094"/>
    <w:rsid w:val="000D66BF"/>
    <w:rsid w:val="000D7BCB"/>
    <w:rsid w:val="000E0159"/>
    <w:rsid w:val="000E4851"/>
    <w:rsid w:val="000E4CF0"/>
    <w:rsid w:val="000E5AFA"/>
    <w:rsid w:val="000F0466"/>
    <w:rsid w:val="000F0EAF"/>
    <w:rsid w:val="000F26D0"/>
    <w:rsid w:val="000F2C70"/>
    <w:rsid w:val="000F5E44"/>
    <w:rsid w:val="001007F7"/>
    <w:rsid w:val="001009DF"/>
    <w:rsid w:val="00102D9B"/>
    <w:rsid w:val="00103E90"/>
    <w:rsid w:val="001074A3"/>
    <w:rsid w:val="001075F7"/>
    <w:rsid w:val="00107978"/>
    <w:rsid w:val="00110546"/>
    <w:rsid w:val="00110BC8"/>
    <w:rsid w:val="00113479"/>
    <w:rsid w:val="0011397F"/>
    <w:rsid w:val="00114C00"/>
    <w:rsid w:val="00114C39"/>
    <w:rsid w:val="00117899"/>
    <w:rsid w:val="00117935"/>
    <w:rsid w:val="001224AF"/>
    <w:rsid w:val="00123E57"/>
    <w:rsid w:val="001246CF"/>
    <w:rsid w:val="001254D4"/>
    <w:rsid w:val="0012625F"/>
    <w:rsid w:val="00131259"/>
    <w:rsid w:val="001312BC"/>
    <w:rsid w:val="0013189B"/>
    <w:rsid w:val="00131D2E"/>
    <w:rsid w:val="001350C3"/>
    <w:rsid w:val="00136E7F"/>
    <w:rsid w:val="00141E5C"/>
    <w:rsid w:val="00145A60"/>
    <w:rsid w:val="0014694B"/>
    <w:rsid w:val="00146D31"/>
    <w:rsid w:val="001506F3"/>
    <w:rsid w:val="00150E71"/>
    <w:rsid w:val="00152A1C"/>
    <w:rsid w:val="001548B3"/>
    <w:rsid w:val="00155E97"/>
    <w:rsid w:val="0015710B"/>
    <w:rsid w:val="0016061C"/>
    <w:rsid w:val="001613FD"/>
    <w:rsid w:val="001630F8"/>
    <w:rsid w:val="001642AD"/>
    <w:rsid w:val="00164467"/>
    <w:rsid w:val="00164AF8"/>
    <w:rsid w:val="00165110"/>
    <w:rsid w:val="00167458"/>
    <w:rsid w:val="0016774B"/>
    <w:rsid w:val="0017013B"/>
    <w:rsid w:val="001715BD"/>
    <w:rsid w:val="00173BCF"/>
    <w:rsid w:val="00175A94"/>
    <w:rsid w:val="00176C1C"/>
    <w:rsid w:val="00177932"/>
    <w:rsid w:val="00177C28"/>
    <w:rsid w:val="00181377"/>
    <w:rsid w:val="0018453D"/>
    <w:rsid w:val="001859D7"/>
    <w:rsid w:val="001865DF"/>
    <w:rsid w:val="0018765A"/>
    <w:rsid w:val="0019406E"/>
    <w:rsid w:val="00194777"/>
    <w:rsid w:val="001960A4"/>
    <w:rsid w:val="00196908"/>
    <w:rsid w:val="001973BB"/>
    <w:rsid w:val="001A0706"/>
    <w:rsid w:val="001A0F55"/>
    <w:rsid w:val="001A1DE6"/>
    <w:rsid w:val="001A2522"/>
    <w:rsid w:val="001A259B"/>
    <w:rsid w:val="001A2E79"/>
    <w:rsid w:val="001A321C"/>
    <w:rsid w:val="001A3220"/>
    <w:rsid w:val="001A4984"/>
    <w:rsid w:val="001A72FB"/>
    <w:rsid w:val="001B01DA"/>
    <w:rsid w:val="001B0FED"/>
    <w:rsid w:val="001B2DC8"/>
    <w:rsid w:val="001B3EFD"/>
    <w:rsid w:val="001B751E"/>
    <w:rsid w:val="001B7F97"/>
    <w:rsid w:val="001C263D"/>
    <w:rsid w:val="001C3110"/>
    <w:rsid w:val="001C360F"/>
    <w:rsid w:val="001C36AC"/>
    <w:rsid w:val="001C572E"/>
    <w:rsid w:val="001C57FF"/>
    <w:rsid w:val="001C6030"/>
    <w:rsid w:val="001C7093"/>
    <w:rsid w:val="001D079A"/>
    <w:rsid w:val="001D119B"/>
    <w:rsid w:val="001D1A2B"/>
    <w:rsid w:val="001D2D50"/>
    <w:rsid w:val="001D4034"/>
    <w:rsid w:val="001D4B10"/>
    <w:rsid w:val="001D4CAE"/>
    <w:rsid w:val="001D57EC"/>
    <w:rsid w:val="001D6425"/>
    <w:rsid w:val="001D64A7"/>
    <w:rsid w:val="001D7B4B"/>
    <w:rsid w:val="001E44D3"/>
    <w:rsid w:val="001E6B28"/>
    <w:rsid w:val="001E6B8A"/>
    <w:rsid w:val="001F06CA"/>
    <w:rsid w:val="001F143B"/>
    <w:rsid w:val="001F14E4"/>
    <w:rsid w:val="001F5BAF"/>
    <w:rsid w:val="001F6242"/>
    <w:rsid w:val="001F742B"/>
    <w:rsid w:val="00200678"/>
    <w:rsid w:val="002008F4"/>
    <w:rsid w:val="00201B33"/>
    <w:rsid w:val="002055AD"/>
    <w:rsid w:val="0021187A"/>
    <w:rsid w:val="002156F6"/>
    <w:rsid w:val="00215A3C"/>
    <w:rsid w:val="00216016"/>
    <w:rsid w:val="00217459"/>
    <w:rsid w:val="00217D85"/>
    <w:rsid w:val="002207E3"/>
    <w:rsid w:val="002218D0"/>
    <w:rsid w:val="00224931"/>
    <w:rsid w:val="00224BC1"/>
    <w:rsid w:val="00225441"/>
    <w:rsid w:val="00226437"/>
    <w:rsid w:val="002306AD"/>
    <w:rsid w:val="00230D43"/>
    <w:rsid w:val="002319AB"/>
    <w:rsid w:val="002327A8"/>
    <w:rsid w:val="002332BD"/>
    <w:rsid w:val="00233E5E"/>
    <w:rsid w:val="00233FCC"/>
    <w:rsid w:val="00234239"/>
    <w:rsid w:val="00234573"/>
    <w:rsid w:val="00235C34"/>
    <w:rsid w:val="002370D9"/>
    <w:rsid w:val="00241E0E"/>
    <w:rsid w:val="00242901"/>
    <w:rsid w:val="00242BD9"/>
    <w:rsid w:val="00242DF8"/>
    <w:rsid w:val="00242F0E"/>
    <w:rsid w:val="002431DE"/>
    <w:rsid w:val="00244246"/>
    <w:rsid w:val="002445C7"/>
    <w:rsid w:val="002448FB"/>
    <w:rsid w:val="002467DF"/>
    <w:rsid w:val="0025052B"/>
    <w:rsid w:val="00251CBC"/>
    <w:rsid w:val="00257AAE"/>
    <w:rsid w:val="00260443"/>
    <w:rsid w:val="002608D4"/>
    <w:rsid w:val="00262C0E"/>
    <w:rsid w:val="0026451C"/>
    <w:rsid w:val="00265764"/>
    <w:rsid w:val="002669BE"/>
    <w:rsid w:val="002669D9"/>
    <w:rsid w:val="00267AC8"/>
    <w:rsid w:val="00271506"/>
    <w:rsid w:val="002726A8"/>
    <w:rsid w:val="00272FAD"/>
    <w:rsid w:val="00273DB2"/>
    <w:rsid w:val="00274144"/>
    <w:rsid w:val="00274D9C"/>
    <w:rsid w:val="00275256"/>
    <w:rsid w:val="00275FCF"/>
    <w:rsid w:val="00275FE1"/>
    <w:rsid w:val="00277403"/>
    <w:rsid w:val="00280754"/>
    <w:rsid w:val="00281020"/>
    <w:rsid w:val="00281628"/>
    <w:rsid w:val="00281CD5"/>
    <w:rsid w:val="00281D3F"/>
    <w:rsid w:val="00281F39"/>
    <w:rsid w:val="002827A1"/>
    <w:rsid w:val="00285264"/>
    <w:rsid w:val="0028562E"/>
    <w:rsid w:val="00285973"/>
    <w:rsid w:val="0028695E"/>
    <w:rsid w:val="0029121E"/>
    <w:rsid w:val="002931DA"/>
    <w:rsid w:val="00294C87"/>
    <w:rsid w:val="00296A92"/>
    <w:rsid w:val="002979B8"/>
    <w:rsid w:val="002A0882"/>
    <w:rsid w:val="002A0ECF"/>
    <w:rsid w:val="002A0FD2"/>
    <w:rsid w:val="002A1713"/>
    <w:rsid w:val="002A3F46"/>
    <w:rsid w:val="002A716E"/>
    <w:rsid w:val="002A71F0"/>
    <w:rsid w:val="002A7DF3"/>
    <w:rsid w:val="002B076A"/>
    <w:rsid w:val="002B0D4A"/>
    <w:rsid w:val="002B1057"/>
    <w:rsid w:val="002B14A9"/>
    <w:rsid w:val="002B2CBC"/>
    <w:rsid w:val="002B4167"/>
    <w:rsid w:val="002B4467"/>
    <w:rsid w:val="002B688A"/>
    <w:rsid w:val="002B74F8"/>
    <w:rsid w:val="002B7B0B"/>
    <w:rsid w:val="002C089F"/>
    <w:rsid w:val="002C0B04"/>
    <w:rsid w:val="002C2749"/>
    <w:rsid w:val="002C293F"/>
    <w:rsid w:val="002C3CAC"/>
    <w:rsid w:val="002C559C"/>
    <w:rsid w:val="002C584B"/>
    <w:rsid w:val="002C5FFA"/>
    <w:rsid w:val="002C64CE"/>
    <w:rsid w:val="002C66BC"/>
    <w:rsid w:val="002D2B90"/>
    <w:rsid w:val="002D3E66"/>
    <w:rsid w:val="002D42E1"/>
    <w:rsid w:val="002E18C8"/>
    <w:rsid w:val="002E295D"/>
    <w:rsid w:val="002E3232"/>
    <w:rsid w:val="002E4D3C"/>
    <w:rsid w:val="002E58EB"/>
    <w:rsid w:val="002E6255"/>
    <w:rsid w:val="002E6E75"/>
    <w:rsid w:val="002E7F32"/>
    <w:rsid w:val="002F05F4"/>
    <w:rsid w:val="002F1C7A"/>
    <w:rsid w:val="002F4398"/>
    <w:rsid w:val="002F491A"/>
    <w:rsid w:val="002F54ED"/>
    <w:rsid w:val="002F6E54"/>
    <w:rsid w:val="002F7AC2"/>
    <w:rsid w:val="00301B60"/>
    <w:rsid w:val="00302EEB"/>
    <w:rsid w:val="0030434A"/>
    <w:rsid w:val="003058D3"/>
    <w:rsid w:val="00306142"/>
    <w:rsid w:val="00310E28"/>
    <w:rsid w:val="0031552C"/>
    <w:rsid w:val="003238C7"/>
    <w:rsid w:val="003254D2"/>
    <w:rsid w:val="00327867"/>
    <w:rsid w:val="003329E1"/>
    <w:rsid w:val="00332E67"/>
    <w:rsid w:val="00336C95"/>
    <w:rsid w:val="00336E2C"/>
    <w:rsid w:val="00337C0D"/>
    <w:rsid w:val="0034714A"/>
    <w:rsid w:val="0035042B"/>
    <w:rsid w:val="00355582"/>
    <w:rsid w:val="003618CC"/>
    <w:rsid w:val="00362C23"/>
    <w:rsid w:val="00363961"/>
    <w:rsid w:val="003705FA"/>
    <w:rsid w:val="00372094"/>
    <w:rsid w:val="00373F21"/>
    <w:rsid w:val="003746B3"/>
    <w:rsid w:val="00374CAB"/>
    <w:rsid w:val="00376DEC"/>
    <w:rsid w:val="0037752C"/>
    <w:rsid w:val="00381208"/>
    <w:rsid w:val="00381F84"/>
    <w:rsid w:val="003832A5"/>
    <w:rsid w:val="00385165"/>
    <w:rsid w:val="003863CE"/>
    <w:rsid w:val="00386E87"/>
    <w:rsid w:val="00387574"/>
    <w:rsid w:val="003875D8"/>
    <w:rsid w:val="00390791"/>
    <w:rsid w:val="003920DD"/>
    <w:rsid w:val="00393349"/>
    <w:rsid w:val="00393380"/>
    <w:rsid w:val="00393D77"/>
    <w:rsid w:val="00394733"/>
    <w:rsid w:val="003949A8"/>
    <w:rsid w:val="0039737A"/>
    <w:rsid w:val="003A0495"/>
    <w:rsid w:val="003A3D9B"/>
    <w:rsid w:val="003A4745"/>
    <w:rsid w:val="003B1EB9"/>
    <w:rsid w:val="003B33EB"/>
    <w:rsid w:val="003B382E"/>
    <w:rsid w:val="003B6269"/>
    <w:rsid w:val="003B6C3B"/>
    <w:rsid w:val="003C027A"/>
    <w:rsid w:val="003C2723"/>
    <w:rsid w:val="003C34C8"/>
    <w:rsid w:val="003C3623"/>
    <w:rsid w:val="003C405F"/>
    <w:rsid w:val="003C44DA"/>
    <w:rsid w:val="003C4757"/>
    <w:rsid w:val="003C4A48"/>
    <w:rsid w:val="003C6FAC"/>
    <w:rsid w:val="003C7954"/>
    <w:rsid w:val="003C7BE4"/>
    <w:rsid w:val="003D2D4E"/>
    <w:rsid w:val="003D3EA9"/>
    <w:rsid w:val="003D4FC5"/>
    <w:rsid w:val="003D5AF8"/>
    <w:rsid w:val="003D68A3"/>
    <w:rsid w:val="003E1C7B"/>
    <w:rsid w:val="003E243A"/>
    <w:rsid w:val="003E4976"/>
    <w:rsid w:val="003E6205"/>
    <w:rsid w:val="003E6E9F"/>
    <w:rsid w:val="003E70D6"/>
    <w:rsid w:val="003E7408"/>
    <w:rsid w:val="003E79EC"/>
    <w:rsid w:val="003F003A"/>
    <w:rsid w:val="003F2417"/>
    <w:rsid w:val="003F4401"/>
    <w:rsid w:val="003F44C5"/>
    <w:rsid w:val="003F4B8A"/>
    <w:rsid w:val="003F5749"/>
    <w:rsid w:val="003F627B"/>
    <w:rsid w:val="003F705F"/>
    <w:rsid w:val="00401288"/>
    <w:rsid w:val="0040270C"/>
    <w:rsid w:val="00402722"/>
    <w:rsid w:val="0040275D"/>
    <w:rsid w:val="0040522C"/>
    <w:rsid w:val="004066E2"/>
    <w:rsid w:val="00406F40"/>
    <w:rsid w:val="0040725A"/>
    <w:rsid w:val="00412641"/>
    <w:rsid w:val="0041667E"/>
    <w:rsid w:val="00417709"/>
    <w:rsid w:val="00421F67"/>
    <w:rsid w:val="00427BAE"/>
    <w:rsid w:val="00430B4D"/>
    <w:rsid w:val="00431A42"/>
    <w:rsid w:val="00431CA0"/>
    <w:rsid w:val="00433208"/>
    <w:rsid w:val="0043399C"/>
    <w:rsid w:val="00434579"/>
    <w:rsid w:val="00434604"/>
    <w:rsid w:val="00436E59"/>
    <w:rsid w:val="00442233"/>
    <w:rsid w:val="004428FE"/>
    <w:rsid w:val="00443433"/>
    <w:rsid w:val="00444ED2"/>
    <w:rsid w:val="004455E7"/>
    <w:rsid w:val="00450E32"/>
    <w:rsid w:val="00453499"/>
    <w:rsid w:val="00453B37"/>
    <w:rsid w:val="00453EAC"/>
    <w:rsid w:val="0045479A"/>
    <w:rsid w:val="00457515"/>
    <w:rsid w:val="00460D52"/>
    <w:rsid w:val="00460D62"/>
    <w:rsid w:val="00462941"/>
    <w:rsid w:val="00462E52"/>
    <w:rsid w:val="00464AAA"/>
    <w:rsid w:val="00464BC4"/>
    <w:rsid w:val="00464EAF"/>
    <w:rsid w:val="00465DBA"/>
    <w:rsid w:val="00466714"/>
    <w:rsid w:val="00466897"/>
    <w:rsid w:val="004700E9"/>
    <w:rsid w:val="00470247"/>
    <w:rsid w:val="00470D2E"/>
    <w:rsid w:val="00472044"/>
    <w:rsid w:val="004726B2"/>
    <w:rsid w:val="0047404B"/>
    <w:rsid w:val="00474C3E"/>
    <w:rsid w:val="00474FA3"/>
    <w:rsid w:val="0048034D"/>
    <w:rsid w:val="0048075F"/>
    <w:rsid w:val="00481E16"/>
    <w:rsid w:val="00482087"/>
    <w:rsid w:val="00483C1C"/>
    <w:rsid w:val="004842C1"/>
    <w:rsid w:val="004853B0"/>
    <w:rsid w:val="00486BD8"/>
    <w:rsid w:val="00486D57"/>
    <w:rsid w:val="00486F09"/>
    <w:rsid w:val="00487BCB"/>
    <w:rsid w:val="0049040C"/>
    <w:rsid w:val="00490E40"/>
    <w:rsid w:val="00492031"/>
    <w:rsid w:val="004930F2"/>
    <w:rsid w:val="0049506A"/>
    <w:rsid w:val="00495DAD"/>
    <w:rsid w:val="00497039"/>
    <w:rsid w:val="00497D4F"/>
    <w:rsid w:val="004A0704"/>
    <w:rsid w:val="004A1545"/>
    <w:rsid w:val="004A1D2B"/>
    <w:rsid w:val="004A3BEA"/>
    <w:rsid w:val="004A4825"/>
    <w:rsid w:val="004A5567"/>
    <w:rsid w:val="004A7C2E"/>
    <w:rsid w:val="004A7EA8"/>
    <w:rsid w:val="004B18A7"/>
    <w:rsid w:val="004B28E7"/>
    <w:rsid w:val="004B3CEA"/>
    <w:rsid w:val="004B4AC4"/>
    <w:rsid w:val="004B65DD"/>
    <w:rsid w:val="004B71AA"/>
    <w:rsid w:val="004C26C4"/>
    <w:rsid w:val="004C4855"/>
    <w:rsid w:val="004C645E"/>
    <w:rsid w:val="004C70D6"/>
    <w:rsid w:val="004C7706"/>
    <w:rsid w:val="004C7FBF"/>
    <w:rsid w:val="004D1204"/>
    <w:rsid w:val="004D1E26"/>
    <w:rsid w:val="004D25B4"/>
    <w:rsid w:val="004D3218"/>
    <w:rsid w:val="004D394F"/>
    <w:rsid w:val="004D434E"/>
    <w:rsid w:val="004D4919"/>
    <w:rsid w:val="004D543F"/>
    <w:rsid w:val="004D5C2D"/>
    <w:rsid w:val="004D657A"/>
    <w:rsid w:val="004D74AF"/>
    <w:rsid w:val="004E0F27"/>
    <w:rsid w:val="004E1375"/>
    <w:rsid w:val="004E1F8E"/>
    <w:rsid w:val="004E40FD"/>
    <w:rsid w:val="004E4E56"/>
    <w:rsid w:val="004F0D7C"/>
    <w:rsid w:val="004F164D"/>
    <w:rsid w:val="004F2FA7"/>
    <w:rsid w:val="004F4C34"/>
    <w:rsid w:val="004F5060"/>
    <w:rsid w:val="004F6EDE"/>
    <w:rsid w:val="004F7EC7"/>
    <w:rsid w:val="0050052C"/>
    <w:rsid w:val="0050185E"/>
    <w:rsid w:val="0050298C"/>
    <w:rsid w:val="00504C0B"/>
    <w:rsid w:val="005057BC"/>
    <w:rsid w:val="0051119F"/>
    <w:rsid w:val="00511DA2"/>
    <w:rsid w:val="00512C59"/>
    <w:rsid w:val="00514858"/>
    <w:rsid w:val="005149E2"/>
    <w:rsid w:val="005159FF"/>
    <w:rsid w:val="0051663A"/>
    <w:rsid w:val="005171C6"/>
    <w:rsid w:val="005173FC"/>
    <w:rsid w:val="00517C86"/>
    <w:rsid w:val="00520061"/>
    <w:rsid w:val="00520A09"/>
    <w:rsid w:val="00524C3F"/>
    <w:rsid w:val="00524E79"/>
    <w:rsid w:val="0052504F"/>
    <w:rsid w:val="00526CCC"/>
    <w:rsid w:val="00527A90"/>
    <w:rsid w:val="00530BBD"/>
    <w:rsid w:val="00532F93"/>
    <w:rsid w:val="00535056"/>
    <w:rsid w:val="00536422"/>
    <w:rsid w:val="00536905"/>
    <w:rsid w:val="00540082"/>
    <w:rsid w:val="005401EE"/>
    <w:rsid w:val="00542F01"/>
    <w:rsid w:val="00543159"/>
    <w:rsid w:val="00543AF3"/>
    <w:rsid w:val="0054514E"/>
    <w:rsid w:val="00545707"/>
    <w:rsid w:val="00547489"/>
    <w:rsid w:val="005507DB"/>
    <w:rsid w:val="0055087E"/>
    <w:rsid w:val="005514A2"/>
    <w:rsid w:val="00551AEB"/>
    <w:rsid w:val="0055588D"/>
    <w:rsid w:val="005577D9"/>
    <w:rsid w:val="00561D2B"/>
    <w:rsid w:val="00562B95"/>
    <w:rsid w:val="005710A6"/>
    <w:rsid w:val="00572EB3"/>
    <w:rsid w:val="0057495F"/>
    <w:rsid w:val="00580F31"/>
    <w:rsid w:val="005866A5"/>
    <w:rsid w:val="0058755A"/>
    <w:rsid w:val="00587C84"/>
    <w:rsid w:val="00591B2D"/>
    <w:rsid w:val="00591F8E"/>
    <w:rsid w:val="00592D30"/>
    <w:rsid w:val="00592E2B"/>
    <w:rsid w:val="00593319"/>
    <w:rsid w:val="00594891"/>
    <w:rsid w:val="00595D77"/>
    <w:rsid w:val="00597A8E"/>
    <w:rsid w:val="005A075A"/>
    <w:rsid w:val="005A0D9C"/>
    <w:rsid w:val="005A197A"/>
    <w:rsid w:val="005A32DC"/>
    <w:rsid w:val="005A4620"/>
    <w:rsid w:val="005A61F9"/>
    <w:rsid w:val="005A724B"/>
    <w:rsid w:val="005A7742"/>
    <w:rsid w:val="005B2484"/>
    <w:rsid w:val="005B49B6"/>
    <w:rsid w:val="005B512D"/>
    <w:rsid w:val="005B531B"/>
    <w:rsid w:val="005B65B7"/>
    <w:rsid w:val="005C2F7F"/>
    <w:rsid w:val="005C3858"/>
    <w:rsid w:val="005C54C0"/>
    <w:rsid w:val="005C5F44"/>
    <w:rsid w:val="005C66B5"/>
    <w:rsid w:val="005D04C0"/>
    <w:rsid w:val="005D1D82"/>
    <w:rsid w:val="005D20B8"/>
    <w:rsid w:val="005D22C4"/>
    <w:rsid w:val="005D4617"/>
    <w:rsid w:val="005D5976"/>
    <w:rsid w:val="005D5D08"/>
    <w:rsid w:val="005D7F7C"/>
    <w:rsid w:val="005E05A5"/>
    <w:rsid w:val="005E12B7"/>
    <w:rsid w:val="005E32E6"/>
    <w:rsid w:val="005E3693"/>
    <w:rsid w:val="005E393B"/>
    <w:rsid w:val="005E45A5"/>
    <w:rsid w:val="005E553A"/>
    <w:rsid w:val="005F1A00"/>
    <w:rsid w:val="005F1F6C"/>
    <w:rsid w:val="005F3CFD"/>
    <w:rsid w:val="005F52B7"/>
    <w:rsid w:val="005F597A"/>
    <w:rsid w:val="005F597E"/>
    <w:rsid w:val="005F5D51"/>
    <w:rsid w:val="005F7550"/>
    <w:rsid w:val="00600F68"/>
    <w:rsid w:val="00601229"/>
    <w:rsid w:val="00601DC6"/>
    <w:rsid w:val="00601E63"/>
    <w:rsid w:val="00602C50"/>
    <w:rsid w:val="00604FCC"/>
    <w:rsid w:val="0060758A"/>
    <w:rsid w:val="0061021D"/>
    <w:rsid w:val="00611B92"/>
    <w:rsid w:val="00611C82"/>
    <w:rsid w:val="00612505"/>
    <w:rsid w:val="0061708F"/>
    <w:rsid w:val="00621008"/>
    <w:rsid w:val="00621C99"/>
    <w:rsid w:val="0062238D"/>
    <w:rsid w:val="006224E2"/>
    <w:rsid w:val="0062293B"/>
    <w:rsid w:val="00622F70"/>
    <w:rsid w:val="0062431F"/>
    <w:rsid w:val="0062452D"/>
    <w:rsid w:val="00625D7F"/>
    <w:rsid w:val="006311FF"/>
    <w:rsid w:val="006335F5"/>
    <w:rsid w:val="006364C1"/>
    <w:rsid w:val="006379E9"/>
    <w:rsid w:val="00640A3F"/>
    <w:rsid w:val="00641BC1"/>
    <w:rsid w:val="00642015"/>
    <w:rsid w:val="006421AD"/>
    <w:rsid w:val="00643481"/>
    <w:rsid w:val="006449E6"/>
    <w:rsid w:val="006450BE"/>
    <w:rsid w:val="00651502"/>
    <w:rsid w:val="006521FE"/>
    <w:rsid w:val="006529D1"/>
    <w:rsid w:val="0065458E"/>
    <w:rsid w:val="006551E8"/>
    <w:rsid w:val="006569FF"/>
    <w:rsid w:val="00657156"/>
    <w:rsid w:val="006619C1"/>
    <w:rsid w:val="00661CCC"/>
    <w:rsid w:val="00661ECE"/>
    <w:rsid w:val="006624DD"/>
    <w:rsid w:val="00663771"/>
    <w:rsid w:val="00664627"/>
    <w:rsid w:val="00666A07"/>
    <w:rsid w:val="00672AC2"/>
    <w:rsid w:val="00674494"/>
    <w:rsid w:val="00675573"/>
    <w:rsid w:val="0067657E"/>
    <w:rsid w:val="00677B5E"/>
    <w:rsid w:val="00681133"/>
    <w:rsid w:val="00682D4B"/>
    <w:rsid w:val="00682DB2"/>
    <w:rsid w:val="00683571"/>
    <w:rsid w:val="006839A1"/>
    <w:rsid w:val="00684343"/>
    <w:rsid w:val="006866C2"/>
    <w:rsid w:val="00686763"/>
    <w:rsid w:val="00687246"/>
    <w:rsid w:val="006908B1"/>
    <w:rsid w:val="00691482"/>
    <w:rsid w:val="00691D89"/>
    <w:rsid w:val="00692649"/>
    <w:rsid w:val="00693C54"/>
    <w:rsid w:val="00694220"/>
    <w:rsid w:val="006962D2"/>
    <w:rsid w:val="006A0542"/>
    <w:rsid w:val="006A1449"/>
    <w:rsid w:val="006A1619"/>
    <w:rsid w:val="006A1684"/>
    <w:rsid w:val="006A1A68"/>
    <w:rsid w:val="006A4A0C"/>
    <w:rsid w:val="006B083C"/>
    <w:rsid w:val="006B238C"/>
    <w:rsid w:val="006B23D8"/>
    <w:rsid w:val="006B4D83"/>
    <w:rsid w:val="006B5168"/>
    <w:rsid w:val="006B57A1"/>
    <w:rsid w:val="006B790A"/>
    <w:rsid w:val="006C0D88"/>
    <w:rsid w:val="006C1B01"/>
    <w:rsid w:val="006C1E76"/>
    <w:rsid w:val="006C2132"/>
    <w:rsid w:val="006C29B9"/>
    <w:rsid w:val="006C2A1A"/>
    <w:rsid w:val="006C5562"/>
    <w:rsid w:val="006C6B54"/>
    <w:rsid w:val="006C771B"/>
    <w:rsid w:val="006D32FB"/>
    <w:rsid w:val="006D3C56"/>
    <w:rsid w:val="006E01F1"/>
    <w:rsid w:val="006E1D7A"/>
    <w:rsid w:val="006E2183"/>
    <w:rsid w:val="006E2C4E"/>
    <w:rsid w:val="006E3B55"/>
    <w:rsid w:val="006E3D55"/>
    <w:rsid w:val="006E677E"/>
    <w:rsid w:val="006E68D9"/>
    <w:rsid w:val="006E7365"/>
    <w:rsid w:val="006E78C7"/>
    <w:rsid w:val="006F172E"/>
    <w:rsid w:val="006F4BF3"/>
    <w:rsid w:val="006F515C"/>
    <w:rsid w:val="006F5C7F"/>
    <w:rsid w:val="006F6B60"/>
    <w:rsid w:val="00702465"/>
    <w:rsid w:val="00702F98"/>
    <w:rsid w:val="00705548"/>
    <w:rsid w:val="007059AD"/>
    <w:rsid w:val="00705A19"/>
    <w:rsid w:val="00707414"/>
    <w:rsid w:val="00707A3C"/>
    <w:rsid w:val="00711553"/>
    <w:rsid w:val="00712530"/>
    <w:rsid w:val="0071338A"/>
    <w:rsid w:val="00713410"/>
    <w:rsid w:val="0071378F"/>
    <w:rsid w:val="007148E2"/>
    <w:rsid w:val="00716216"/>
    <w:rsid w:val="00720664"/>
    <w:rsid w:val="00721ED1"/>
    <w:rsid w:val="00722635"/>
    <w:rsid w:val="00722636"/>
    <w:rsid w:val="007229F6"/>
    <w:rsid w:val="00723008"/>
    <w:rsid w:val="00726896"/>
    <w:rsid w:val="00726D8B"/>
    <w:rsid w:val="00731150"/>
    <w:rsid w:val="0073143F"/>
    <w:rsid w:val="0073215A"/>
    <w:rsid w:val="00734D14"/>
    <w:rsid w:val="0073596B"/>
    <w:rsid w:val="00740FEA"/>
    <w:rsid w:val="00742C3D"/>
    <w:rsid w:val="00743C57"/>
    <w:rsid w:val="00743DB1"/>
    <w:rsid w:val="007440E8"/>
    <w:rsid w:val="00747CF5"/>
    <w:rsid w:val="00750AF7"/>
    <w:rsid w:val="00751016"/>
    <w:rsid w:val="00752EC6"/>
    <w:rsid w:val="00754BD1"/>
    <w:rsid w:val="0075792F"/>
    <w:rsid w:val="00762B2D"/>
    <w:rsid w:val="00762E97"/>
    <w:rsid w:val="00763509"/>
    <w:rsid w:val="00763ABA"/>
    <w:rsid w:val="0076435D"/>
    <w:rsid w:val="00764F11"/>
    <w:rsid w:val="00764FB1"/>
    <w:rsid w:val="007667B5"/>
    <w:rsid w:val="00766F93"/>
    <w:rsid w:val="00766FCD"/>
    <w:rsid w:val="00770392"/>
    <w:rsid w:val="00773CD6"/>
    <w:rsid w:val="00774BCD"/>
    <w:rsid w:val="0077552C"/>
    <w:rsid w:val="00777899"/>
    <w:rsid w:val="00777B58"/>
    <w:rsid w:val="00780642"/>
    <w:rsid w:val="00781A69"/>
    <w:rsid w:val="00783CDB"/>
    <w:rsid w:val="00783D47"/>
    <w:rsid w:val="007848B6"/>
    <w:rsid w:val="00784F43"/>
    <w:rsid w:val="00785BAF"/>
    <w:rsid w:val="007876C2"/>
    <w:rsid w:val="0078797C"/>
    <w:rsid w:val="007914F0"/>
    <w:rsid w:val="00791D66"/>
    <w:rsid w:val="00793252"/>
    <w:rsid w:val="007933CE"/>
    <w:rsid w:val="00793A20"/>
    <w:rsid w:val="007942CD"/>
    <w:rsid w:val="007946E8"/>
    <w:rsid w:val="007953B2"/>
    <w:rsid w:val="007A03CF"/>
    <w:rsid w:val="007A0408"/>
    <w:rsid w:val="007A1F84"/>
    <w:rsid w:val="007A54DF"/>
    <w:rsid w:val="007A6B0A"/>
    <w:rsid w:val="007A741B"/>
    <w:rsid w:val="007B3718"/>
    <w:rsid w:val="007B3B3F"/>
    <w:rsid w:val="007B606E"/>
    <w:rsid w:val="007B6421"/>
    <w:rsid w:val="007C2206"/>
    <w:rsid w:val="007C2FF4"/>
    <w:rsid w:val="007C5138"/>
    <w:rsid w:val="007C69DD"/>
    <w:rsid w:val="007C6D17"/>
    <w:rsid w:val="007C77D0"/>
    <w:rsid w:val="007D068A"/>
    <w:rsid w:val="007D0A06"/>
    <w:rsid w:val="007D23E8"/>
    <w:rsid w:val="007D37D9"/>
    <w:rsid w:val="007D4742"/>
    <w:rsid w:val="007D49D1"/>
    <w:rsid w:val="007E137F"/>
    <w:rsid w:val="007E1C56"/>
    <w:rsid w:val="007E5A12"/>
    <w:rsid w:val="007E601F"/>
    <w:rsid w:val="007E6EBD"/>
    <w:rsid w:val="007E7AB0"/>
    <w:rsid w:val="007E7AEE"/>
    <w:rsid w:val="007F099F"/>
    <w:rsid w:val="007F1507"/>
    <w:rsid w:val="007F16EE"/>
    <w:rsid w:val="007F1F51"/>
    <w:rsid w:val="007F2B4B"/>
    <w:rsid w:val="007F6842"/>
    <w:rsid w:val="00801ACA"/>
    <w:rsid w:val="0080245A"/>
    <w:rsid w:val="008032EF"/>
    <w:rsid w:val="00805215"/>
    <w:rsid w:val="00806CA7"/>
    <w:rsid w:val="008112C4"/>
    <w:rsid w:val="008118ED"/>
    <w:rsid w:val="00811D35"/>
    <w:rsid w:val="00814C7C"/>
    <w:rsid w:val="00815881"/>
    <w:rsid w:val="00815CDA"/>
    <w:rsid w:val="008160FC"/>
    <w:rsid w:val="0082003A"/>
    <w:rsid w:val="00820B84"/>
    <w:rsid w:val="00821396"/>
    <w:rsid w:val="00821C5B"/>
    <w:rsid w:val="008223AB"/>
    <w:rsid w:val="00823310"/>
    <w:rsid w:val="00825503"/>
    <w:rsid w:val="00825733"/>
    <w:rsid w:val="008260F9"/>
    <w:rsid w:val="008264F4"/>
    <w:rsid w:val="008272E6"/>
    <w:rsid w:val="00827A85"/>
    <w:rsid w:val="008375BC"/>
    <w:rsid w:val="00840041"/>
    <w:rsid w:val="00843E8E"/>
    <w:rsid w:val="00844402"/>
    <w:rsid w:val="00844935"/>
    <w:rsid w:val="00845879"/>
    <w:rsid w:val="008504F6"/>
    <w:rsid w:val="00853524"/>
    <w:rsid w:val="00853BA3"/>
    <w:rsid w:val="00853CE7"/>
    <w:rsid w:val="008560F7"/>
    <w:rsid w:val="00856345"/>
    <w:rsid w:val="00860664"/>
    <w:rsid w:val="0086204C"/>
    <w:rsid w:val="0086441E"/>
    <w:rsid w:val="00870C08"/>
    <w:rsid w:val="008718A0"/>
    <w:rsid w:val="00873940"/>
    <w:rsid w:val="00873DF9"/>
    <w:rsid w:val="00874714"/>
    <w:rsid w:val="00874BEC"/>
    <w:rsid w:val="0087514D"/>
    <w:rsid w:val="00875656"/>
    <w:rsid w:val="00876FD3"/>
    <w:rsid w:val="008777E9"/>
    <w:rsid w:val="00877A81"/>
    <w:rsid w:val="00877BCF"/>
    <w:rsid w:val="00880717"/>
    <w:rsid w:val="00881926"/>
    <w:rsid w:val="0088218A"/>
    <w:rsid w:val="00882AAD"/>
    <w:rsid w:val="00884AEE"/>
    <w:rsid w:val="008865EE"/>
    <w:rsid w:val="0088705F"/>
    <w:rsid w:val="0089051E"/>
    <w:rsid w:val="00893C03"/>
    <w:rsid w:val="00896EDF"/>
    <w:rsid w:val="00897652"/>
    <w:rsid w:val="008A1DBB"/>
    <w:rsid w:val="008A2285"/>
    <w:rsid w:val="008A2461"/>
    <w:rsid w:val="008A4872"/>
    <w:rsid w:val="008A4DA6"/>
    <w:rsid w:val="008A5EC1"/>
    <w:rsid w:val="008B04E5"/>
    <w:rsid w:val="008B0617"/>
    <w:rsid w:val="008B14F6"/>
    <w:rsid w:val="008B2037"/>
    <w:rsid w:val="008B31E3"/>
    <w:rsid w:val="008B3D23"/>
    <w:rsid w:val="008B45D1"/>
    <w:rsid w:val="008B4723"/>
    <w:rsid w:val="008B4C24"/>
    <w:rsid w:val="008B7797"/>
    <w:rsid w:val="008B78F2"/>
    <w:rsid w:val="008C306F"/>
    <w:rsid w:val="008C45D2"/>
    <w:rsid w:val="008C4D6D"/>
    <w:rsid w:val="008C69C9"/>
    <w:rsid w:val="008C7282"/>
    <w:rsid w:val="008D2912"/>
    <w:rsid w:val="008D2B61"/>
    <w:rsid w:val="008D4DDE"/>
    <w:rsid w:val="008D5FE8"/>
    <w:rsid w:val="008E1164"/>
    <w:rsid w:val="008E3B8D"/>
    <w:rsid w:val="008F0AE1"/>
    <w:rsid w:val="008F207B"/>
    <w:rsid w:val="008F4BC9"/>
    <w:rsid w:val="008F4C66"/>
    <w:rsid w:val="008F4E50"/>
    <w:rsid w:val="008F5F85"/>
    <w:rsid w:val="008F77F0"/>
    <w:rsid w:val="00900568"/>
    <w:rsid w:val="00901616"/>
    <w:rsid w:val="00901708"/>
    <w:rsid w:val="00901ED6"/>
    <w:rsid w:val="00902268"/>
    <w:rsid w:val="00913AA0"/>
    <w:rsid w:val="00913BF0"/>
    <w:rsid w:val="00914478"/>
    <w:rsid w:val="00914CE9"/>
    <w:rsid w:val="0091598F"/>
    <w:rsid w:val="0091627B"/>
    <w:rsid w:val="00916549"/>
    <w:rsid w:val="0092008F"/>
    <w:rsid w:val="00923982"/>
    <w:rsid w:val="00924867"/>
    <w:rsid w:val="009277D1"/>
    <w:rsid w:val="00930E7E"/>
    <w:rsid w:val="00934621"/>
    <w:rsid w:val="0093508F"/>
    <w:rsid w:val="00935A1D"/>
    <w:rsid w:val="00935A26"/>
    <w:rsid w:val="00936BC8"/>
    <w:rsid w:val="009419D6"/>
    <w:rsid w:val="00942CF7"/>
    <w:rsid w:val="00942E2C"/>
    <w:rsid w:val="009469B2"/>
    <w:rsid w:val="0094727B"/>
    <w:rsid w:val="00953634"/>
    <w:rsid w:val="00953F58"/>
    <w:rsid w:val="00955E1D"/>
    <w:rsid w:val="00960D09"/>
    <w:rsid w:val="00961539"/>
    <w:rsid w:val="00961646"/>
    <w:rsid w:val="00961B2A"/>
    <w:rsid w:val="00962341"/>
    <w:rsid w:val="00964B76"/>
    <w:rsid w:val="00965C74"/>
    <w:rsid w:val="0096730A"/>
    <w:rsid w:val="00971228"/>
    <w:rsid w:val="00971521"/>
    <w:rsid w:val="00972E9E"/>
    <w:rsid w:val="009733B5"/>
    <w:rsid w:val="00976914"/>
    <w:rsid w:val="00980F85"/>
    <w:rsid w:val="00981530"/>
    <w:rsid w:val="0098240C"/>
    <w:rsid w:val="0098423E"/>
    <w:rsid w:val="00984947"/>
    <w:rsid w:val="00985574"/>
    <w:rsid w:val="00986371"/>
    <w:rsid w:val="009868BF"/>
    <w:rsid w:val="0098690A"/>
    <w:rsid w:val="00990006"/>
    <w:rsid w:val="009904EF"/>
    <w:rsid w:val="00991A12"/>
    <w:rsid w:val="00993DD0"/>
    <w:rsid w:val="00995F3F"/>
    <w:rsid w:val="00996528"/>
    <w:rsid w:val="009973D2"/>
    <w:rsid w:val="00997A18"/>
    <w:rsid w:val="009A0E35"/>
    <w:rsid w:val="009A1FC3"/>
    <w:rsid w:val="009A2952"/>
    <w:rsid w:val="009A43BB"/>
    <w:rsid w:val="009A4EA3"/>
    <w:rsid w:val="009A5DC9"/>
    <w:rsid w:val="009A6AB0"/>
    <w:rsid w:val="009A7621"/>
    <w:rsid w:val="009A78F9"/>
    <w:rsid w:val="009B0060"/>
    <w:rsid w:val="009B182A"/>
    <w:rsid w:val="009B2A54"/>
    <w:rsid w:val="009B6C80"/>
    <w:rsid w:val="009B7A2C"/>
    <w:rsid w:val="009C0252"/>
    <w:rsid w:val="009C457C"/>
    <w:rsid w:val="009C6F38"/>
    <w:rsid w:val="009C75FC"/>
    <w:rsid w:val="009D0589"/>
    <w:rsid w:val="009D2085"/>
    <w:rsid w:val="009D3120"/>
    <w:rsid w:val="009D31B9"/>
    <w:rsid w:val="009D35EE"/>
    <w:rsid w:val="009D4153"/>
    <w:rsid w:val="009D41E2"/>
    <w:rsid w:val="009D4A82"/>
    <w:rsid w:val="009D7AE4"/>
    <w:rsid w:val="009D7CD6"/>
    <w:rsid w:val="009E08FF"/>
    <w:rsid w:val="009E450C"/>
    <w:rsid w:val="009E4D1D"/>
    <w:rsid w:val="009E5FB6"/>
    <w:rsid w:val="009E7029"/>
    <w:rsid w:val="009E79E9"/>
    <w:rsid w:val="009E7EDE"/>
    <w:rsid w:val="009F0352"/>
    <w:rsid w:val="009F3C9B"/>
    <w:rsid w:val="009F3E40"/>
    <w:rsid w:val="009F4898"/>
    <w:rsid w:val="009F48AB"/>
    <w:rsid w:val="009F4DE4"/>
    <w:rsid w:val="009F5237"/>
    <w:rsid w:val="00A00EA3"/>
    <w:rsid w:val="00A00FD1"/>
    <w:rsid w:val="00A020E9"/>
    <w:rsid w:val="00A03C7E"/>
    <w:rsid w:val="00A04973"/>
    <w:rsid w:val="00A054CB"/>
    <w:rsid w:val="00A078D4"/>
    <w:rsid w:val="00A07ED2"/>
    <w:rsid w:val="00A109B3"/>
    <w:rsid w:val="00A110CC"/>
    <w:rsid w:val="00A12085"/>
    <w:rsid w:val="00A14A9C"/>
    <w:rsid w:val="00A15101"/>
    <w:rsid w:val="00A15C9D"/>
    <w:rsid w:val="00A17DA4"/>
    <w:rsid w:val="00A21336"/>
    <w:rsid w:val="00A2134C"/>
    <w:rsid w:val="00A224AD"/>
    <w:rsid w:val="00A22EC9"/>
    <w:rsid w:val="00A2441F"/>
    <w:rsid w:val="00A2446C"/>
    <w:rsid w:val="00A266D5"/>
    <w:rsid w:val="00A30354"/>
    <w:rsid w:val="00A337D4"/>
    <w:rsid w:val="00A34340"/>
    <w:rsid w:val="00A34666"/>
    <w:rsid w:val="00A36A75"/>
    <w:rsid w:val="00A376CF"/>
    <w:rsid w:val="00A37DA7"/>
    <w:rsid w:val="00A40810"/>
    <w:rsid w:val="00A40B43"/>
    <w:rsid w:val="00A41AD8"/>
    <w:rsid w:val="00A41EB5"/>
    <w:rsid w:val="00A4253F"/>
    <w:rsid w:val="00A42FB5"/>
    <w:rsid w:val="00A44FED"/>
    <w:rsid w:val="00A456FE"/>
    <w:rsid w:val="00A45C46"/>
    <w:rsid w:val="00A474EE"/>
    <w:rsid w:val="00A51B35"/>
    <w:rsid w:val="00A52417"/>
    <w:rsid w:val="00A5241B"/>
    <w:rsid w:val="00A524C2"/>
    <w:rsid w:val="00A52A0E"/>
    <w:rsid w:val="00A53744"/>
    <w:rsid w:val="00A541D8"/>
    <w:rsid w:val="00A559CE"/>
    <w:rsid w:val="00A55F9A"/>
    <w:rsid w:val="00A600A1"/>
    <w:rsid w:val="00A60C71"/>
    <w:rsid w:val="00A6109F"/>
    <w:rsid w:val="00A61DE2"/>
    <w:rsid w:val="00A6390A"/>
    <w:rsid w:val="00A63F64"/>
    <w:rsid w:val="00A6459D"/>
    <w:rsid w:val="00A65750"/>
    <w:rsid w:val="00A65CDE"/>
    <w:rsid w:val="00A670E2"/>
    <w:rsid w:val="00A6773E"/>
    <w:rsid w:val="00A70906"/>
    <w:rsid w:val="00A75123"/>
    <w:rsid w:val="00A777E7"/>
    <w:rsid w:val="00A82391"/>
    <w:rsid w:val="00A828B2"/>
    <w:rsid w:val="00A853C5"/>
    <w:rsid w:val="00A85CBA"/>
    <w:rsid w:val="00A86470"/>
    <w:rsid w:val="00A909CE"/>
    <w:rsid w:val="00A90EB4"/>
    <w:rsid w:val="00A91114"/>
    <w:rsid w:val="00A9282A"/>
    <w:rsid w:val="00A94AFA"/>
    <w:rsid w:val="00A964E0"/>
    <w:rsid w:val="00A97CAD"/>
    <w:rsid w:val="00A97D2B"/>
    <w:rsid w:val="00AA04FB"/>
    <w:rsid w:val="00AA51AE"/>
    <w:rsid w:val="00AA6D23"/>
    <w:rsid w:val="00AB3AA3"/>
    <w:rsid w:val="00AB514F"/>
    <w:rsid w:val="00AC0274"/>
    <w:rsid w:val="00AC082F"/>
    <w:rsid w:val="00AC18A0"/>
    <w:rsid w:val="00AC352E"/>
    <w:rsid w:val="00AC3BBC"/>
    <w:rsid w:val="00AC3DF3"/>
    <w:rsid w:val="00AC55A5"/>
    <w:rsid w:val="00AC55B5"/>
    <w:rsid w:val="00AC79E8"/>
    <w:rsid w:val="00AD036E"/>
    <w:rsid w:val="00AD10FE"/>
    <w:rsid w:val="00AD13E8"/>
    <w:rsid w:val="00AD14C0"/>
    <w:rsid w:val="00AD22A5"/>
    <w:rsid w:val="00AD2BB7"/>
    <w:rsid w:val="00AD72D0"/>
    <w:rsid w:val="00AD738A"/>
    <w:rsid w:val="00AE068A"/>
    <w:rsid w:val="00AE092E"/>
    <w:rsid w:val="00AE2BF0"/>
    <w:rsid w:val="00AE3CDD"/>
    <w:rsid w:val="00AE5294"/>
    <w:rsid w:val="00AE7D04"/>
    <w:rsid w:val="00AF13BE"/>
    <w:rsid w:val="00AF173C"/>
    <w:rsid w:val="00AF1B6E"/>
    <w:rsid w:val="00AF1E36"/>
    <w:rsid w:val="00AF61DE"/>
    <w:rsid w:val="00B01304"/>
    <w:rsid w:val="00B01495"/>
    <w:rsid w:val="00B03BB0"/>
    <w:rsid w:val="00B04797"/>
    <w:rsid w:val="00B06F2F"/>
    <w:rsid w:val="00B11194"/>
    <w:rsid w:val="00B1379C"/>
    <w:rsid w:val="00B161E0"/>
    <w:rsid w:val="00B17C90"/>
    <w:rsid w:val="00B20A1A"/>
    <w:rsid w:val="00B23BDC"/>
    <w:rsid w:val="00B24075"/>
    <w:rsid w:val="00B3141B"/>
    <w:rsid w:val="00B35E64"/>
    <w:rsid w:val="00B35F14"/>
    <w:rsid w:val="00B37338"/>
    <w:rsid w:val="00B41928"/>
    <w:rsid w:val="00B41D7D"/>
    <w:rsid w:val="00B42256"/>
    <w:rsid w:val="00B43195"/>
    <w:rsid w:val="00B43D03"/>
    <w:rsid w:val="00B4457E"/>
    <w:rsid w:val="00B45B7E"/>
    <w:rsid w:val="00B516C2"/>
    <w:rsid w:val="00B51E2A"/>
    <w:rsid w:val="00B52170"/>
    <w:rsid w:val="00B52DE2"/>
    <w:rsid w:val="00B537FC"/>
    <w:rsid w:val="00B55A8F"/>
    <w:rsid w:val="00B618D9"/>
    <w:rsid w:val="00B62846"/>
    <w:rsid w:val="00B6332B"/>
    <w:rsid w:val="00B63423"/>
    <w:rsid w:val="00B643C2"/>
    <w:rsid w:val="00B65C9B"/>
    <w:rsid w:val="00B66955"/>
    <w:rsid w:val="00B704E1"/>
    <w:rsid w:val="00B709E5"/>
    <w:rsid w:val="00B7211A"/>
    <w:rsid w:val="00B72B49"/>
    <w:rsid w:val="00B75BD4"/>
    <w:rsid w:val="00B75EF8"/>
    <w:rsid w:val="00B7680A"/>
    <w:rsid w:val="00B7758A"/>
    <w:rsid w:val="00B80577"/>
    <w:rsid w:val="00B80BAD"/>
    <w:rsid w:val="00B821FF"/>
    <w:rsid w:val="00B8384A"/>
    <w:rsid w:val="00B86214"/>
    <w:rsid w:val="00B86559"/>
    <w:rsid w:val="00B87983"/>
    <w:rsid w:val="00B90604"/>
    <w:rsid w:val="00B90C79"/>
    <w:rsid w:val="00B92718"/>
    <w:rsid w:val="00B94D1C"/>
    <w:rsid w:val="00B960C9"/>
    <w:rsid w:val="00B97505"/>
    <w:rsid w:val="00B97796"/>
    <w:rsid w:val="00BA0962"/>
    <w:rsid w:val="00BA22D5"/>
    <w:rsid w:val="00BA3E0D"/>
    <w:rsid w:val="00BA583A"/>
    <w:rsid w:val="00BA5DD4"/>
    <w:rsid w:val="00BA6C4F"/>
    <w:rsid w:val="00BA7E76"/>
    <w:rsid w:val="00BB4163"/>
    <w:rsid w:val="00BB4D89"/>
    <w:rsid w:val="00BB5FA5"/>
    <w:rsid w:val="00BB6533"/>
    <w:rsid w:val="00BC12C4"/>
    <w:rsid w:val="00BC1859"/>
    <w:rsid w:val="00BC1995"/>
    <w:rsid w:val="00BC33DC"/>
    <w:rsid w:val="00BC36F6"/>
    <w:rsid w:val="00BC6383"/>
    <w:rsid w:val="00BD01E6"/>
    <w:rsid w:val="00BD0CF3"/>
    <w:rsid w:val="00BD1A90"/>
    <w:rsid w:val="00BD4B6A"/>
    <w:rsid w:val="00BD4F96"/>
    <w:rsid w:val="00BD686D"/>
    <w:rsid w:val="00BD6FE7"/>
    <w:rsid w:val="00BE1471"/>
    <w:rsid w:val="00BE2974"/>
    <w:rsid w:val="00BE2F9F"/>
    <w:rsid w:val="00BE3290"/>
    <w:rsid w:val="00BE5E2C"/>
    <w:rsid w:val="00BE6B84"/>
    <w:rsid w:val="00BF30C4"/>
    <w:rsid w:val="00BF3395"/>
    <w:rsid w:val="00BF4961"/>
    <w:rsid w:val="00BF577A"/>
    <w:rsid w:val="00BF5E74"/>
    <w:rsid w:val="00BF7C99"/>
    <w:rsid w:val="00C0094D"/>
    <w:rsid w:val="00C03920"/>
    <w:rsid w:val="00C048E8"/>
    <w:rsid w:val="00C04B3F"/>
    <w:rsid w:val="00C04BD8"/>
    <w:rsid w:val="00C05D07"/>
    <w:rsid w:val="00C070DD"/>
    <w:rsid w:val="00C10EEA"/>
    <w:rsid w:val="00C10FA2"/>
    <w:rsid w:val="00C131AB"/>
    <w:rsid w:val="00C14A4D"/>
    <w:rsid w:val="00C1555C"/>
    <w:rsid w:val="00C1614F"/>
    <w:rsid w:val="00C169DD"/>
    <w:rsid w:val="00C17E24"/>
    <w:rsid w:val="00C208CC"/>
    <w:rsid w:val="00C22E47"/>
    <w:rsid w:val="00C2417E"/>
    <w:rsid w:val="00C24A24"/>
    <w:rsid w:val="00C25425"/>
    <w:rsid w:val="00C31006"/>
    <w:rsid w:val="00C3165D"/>
    <w:rsid w:val="00C316EB"/>
    <w:rsid w:val="00C3316C"/>
    <w:rsid w:val="00C34CDB"/>
    <w:rsid w:val="00C35303"/>
    <w:rsid w:val="00C35E09"/>
    <w:rsid w:val="00C37207"/>
    <w:rsid w:val="00C40441"/>
    <w:rsid w:val="00C41C9C"/>
    <w:rsid w:val="00C42F04"/>
    <w:rsid w:val="00C4392C"/>
    <w:rsid w:val="00C46D5E"/>
    <w:rsid w:val="00C46E40"/>
    <w:rsid w:val="00C470DC"/>
    <w:rsid w:val="00C47F75"/>
    <w:rsid w:val="00C52347"/>
    <w:rsid w:val="00C54C27"/>
    <w:rsid w:val="00C55211"/>
    <w:rsid w:val="00C55F75"/>
    <w:rsid w:val="00C6115C"/>
    <w:rsid w:val="00C62BB3"/>
    <w:rsid w:val="00C6315F"/>
    <w:rsid w:val="00C64DC0"/>
    <w:rsid w:val="00C66693"/>
    <w:rsid w:val="00C71717"/>
    <w:rsid w:val="00C73214"/>
    <w:rsid w:val="00C73360"/>
    <w:rsid w:val="00C74BED"/>
    <w:rsid w:val="00C77B81"/>
    <w:rsid w:val="00C827E5"/>
    <w:rsid w:val="00C8370F"/>
    <w:rsid w:val="00C839AA"/>
    <w:rsid w:val="00C84DBC"/>
    <w:rsid w:val="00C8533B"/>
    <w:rsid w:val="00C85C75"/>
    <w:rsid w:val="00C86207"/>
    <w:rsid w:val="00C86407"/>
    <w:rsid w:val="00C87DC1"/>
    <w:rsid w:val="00C907D6"/>
    <w:rsid w:val="00C912E4"/>
    <w:rsid w:val="00C924F0"/>
    <w:rsid w:val="00C9498D"/>
    <w:rsid w:val="00C958B2"/>
    <w:rsid w:val="00CA169A"/>
    <w:rsid w:val="00CA4484"/>
    <w:rsid w:val="00CA67AA"/>
    <w:rsid w:val="00CA7A36"/>
    <w:rsid w:val="00CA7B34"/>
    <w:rsid w:val="00CA7BB5"/>
    <w:rsid w:val="00CB11D5"/>
    <w:rsid w:val="00CB172C"/>
    <w:rsid w:val="00CB28BA"/>
    <w:rsid w:val="00CB2973"/>
    <w:rsid w:val="00CB3E8F"/>
    <w:rsid w:val="00CB4845"/>
    <w:rsid w:val="00CB5B10"/>
    <w:rsid w:val="00CC11C6"/>
    <w:rsid w:val="00CC157A"/>
    <w:rsid w:val="00CC1677"/>
    <w:rsid w:val="00CC2DA0"/>
    <w:rsid w:val="00CC3600"/>
    <w:rsid w:val="00CC3937"/>
    <w:rsid w:val="00CC5390"/>
    <w:rsid w:val="00CC5552"/>
    <w:rsid w:val="00CC5DA5"/>
    <w:rsid w:val="00CC6E34"/>
    <w:rsid w:val="00CD0066"/>
    <w:rsid w:val="00CD020E"/>
    <w:rsid w:val="00CD1FA0"/>
    <w:rsid w:val="00CD220F"/>
    <w:rsid w:val="00CD2AE9"/>
    <w:rsid w:val="00CD2BA0"/>
    <w:rsid w:val="00CD6A9F"/>
    <w:rsid w:val="00CD6CDF"/>
    <w:rsid w:val="00CD7438"/>
    <w:rsid w:val="00CD7C1D"/>
    <w:rsid w:val="00CE579A"/>
    <w:rsid w:val="00CE66A4"/>
    <w:rsid w:val="00CF07F6"/>
    <w:rsid w:val="00CF31A2"/>
    <w:rsid w:val="00CF31B4"/>
    <w:rsid w:val="00CF3B49"/>
    <w:rsid w:val="00CF4858"/>
    <w:rsid w:val="00CF4DEF"/>
    <w:rsid w:val="00CF661A"/>
    <w:rsid w:val="00CF6AF8"/>
    <w:rsid w:val="00CF7223"/>
    <w:rsid w:val="00D0296A"/>
    <w:rsid w:val="00D03250"/>
    <w:rsid w:val="00D0565E"/>
    <w:rsid w:val="00D069AD"/>
    <w:rsid w:val="00D0780A"/>
    <w:rsid w:val="00D1063B"/>
    <w:rsid w:val="00D10C3C"/>
    <w:rsid w:val="00D10F8E"/>
    <w:rsid w:val="00D1140F"/>
    <w:rsid w:val="00D11958"/>
    <w:rsid w:val="00D13751"/>
    <w:rsid w:val="00D13F5F"/>
    <w:rsid w:val="00D140F7"/>
    <w:rsid w:val="00D14207"/>
    <w:rsid w:val="00D14C81"/>
    <w:rsid w:val="00D14EAA"/>
    <w:rsid w:val="00D15868"/>
    <w:rsid w:val="00D15CAA"/>
    <w:rsid w:val="00D16530"/>
    <w:rsid w:val="00D16E24"/>
    <w:rsid w:val="00D20678"/>
    <w:rsid w:val="00D21D73"/>
    <w:rsid w:val="00D22EB2"/>
    <w:rsid w:val="00D247BF"/>
    <w:rsid w:val="00D25223"/>
    <w:rsid w:val="00D25F69"/>
    <w:rsid w:val="00D26D1B"/>
    <w:rsid w:val="00D27F88"/>
    <w:rsid w:val="00D308ED"/>
    <w:rsid w:val="00D314C9"/>
    <w:rsid w:val="00D34379"/>
    <w:rsid w:val="00D36FA1"/>
    <w:rsid w:val="00D377C4"/>
    <w:rsid w:val="00D4142D"/>
    <w:rsid w:val="00D417B6"/>
    <w:rsid w:val="00D41FFE"/>
    <w:rsid w:val="00D42FCE"/>
    <w:rsid w:val="00D4601E"/>
    <w:rsid w:val="00D4701F"/>
    <w:rsid w:val="00D4759E"/>
    <w:rsid w:val="00D47C6E"/>
    <w:rsid w:val="00D47E2A"/>
    <w:rsid w:val="00D5020D"/>
    <w:rsid w:val="00D53C0D"/>
    <w:rsid w:val="00D53FFC"/>
    <w:rsid w:val="00D5429D"/>
    <w:rsid w:val="00D54970"/>
    <w:rsid w:val="00D55A7C"/>
    <w:rsid w:val="00D61744"/>
    <w:rsid w:val="00D61F14"/>
    <w:rsid w:val="00D657ED"/>
    <w:rsid w:val="00D661B8"/>
    <w:rsid w:val="00D72845"/>
    <w:rsid w:val="00D731CD"/>
    <w:rsid w:val="00D732D7"/>
    <w:rsid w:val="00D735F0"/>
    <w:rsid w:val="00D75C5F"/>
    <w:rsid w:val="00D80985"/>
    <w:rsid w:val="00D81BE6"/>
    <w:rsid w:val="00D8345C"/>
    <w:rsid w:val="00D842E0"/>
    <w:rsid w:val="00D8484F"/>
    <w:rsid w:val="00D84EF3"/>
    <w:rsid w:val="00D87DB3"/>
    <w:rsid w:val="00D914E2"/>
    <w:rsid w:val="00D91D14"/>
    <w:rsid w:val="00D92545"/>
    <w:rsid w:val="00D9270A"/>
    <w:rsid w:val="00D930AD"/>
    <w:rsid w:val="00DA01B9"/>
    <w:rsid w:val="00DA19EB"/>
    <w:rsid w:val="00DA2914"/>
    <w:rsid w:val="00DA2F4F"/>
    <w:rsid w:val="00DA3F74"/>
    <w:rsid w:val="00DA4BEB"/>
    <w:rsid w:val="00DA4F82"/>
    <w:rsid w:val="00DA5AED"/>
    <w:rsid w:val="00DB07F5"/>
    <w:rsid w:val="00DB1575"/>
    <w:rsid w:val="00DB2949"/>
    <w:rsid w:val="00DB2E9A"/>
    <w:rsid w:val="00DB30D2"/>
    <w:rsid w:val="00DB3976"/>
    <w:rsid w:val="00DB4DBD"/>
    <w:rsid w:val="00DB6481"/>
    <w:rsid w:val="00DC015C"/>
    <w:rsid w:val="00DC1D1B"/>
    <w:rsid w:val="00DC2488"/>
    <w:rsid w:val="00DC2B9B"/>
    <w:rsid w:val="00DC54EF"/>
    <w:rsid w:val="00DC6081"/>
    <w:rsid w:val="00DC62E3"/>
    <w:rsid w:val="00DD0A66"/>
    <w:rsid w:val="00DD0C86"/>
    <w:rsid w:val="00DD0E81"/>
    <w:rsid w:val="00DD21D8"/>
    <w:rsid w:val="00DD263F"/>
    <w:rsid w:val="00DD3DE0"/>
    <w:rsid w:val="00DD5209"/>
    <w:rsid w:val="00DD5918"/>
    <w:rsid w:val="00DD5BCC"/>
    <w:rsid w:val="00DD6EBA"/>
    <w:rsid w:val="00DD7365"/>
    <w:rsid w:val="00DE1072"/>
    <w:rsid w:val="00DE1ADC"/>
    <w:rsid w:val="00DE5D72"/>
    <w:rsid w:val="00DE62E4"/>
    <w:rsid w:val="00DE6C45"/>
    <w:rsid w:val="00DE7659"/>
    <w:rsid w:val="00DF0325"/>
    <w:rsid w:val="00DF1946"/>
    <w:rsid w:val="00DF23BF"/>
    <w:rsid w:val="00DF3AC0"/>
    <w:rsid w:val="00DF5E5B"/>
    <w:rsid w:val="00DF5F4C"/>
    <w:rsid w:val="00DF6011"/>
    <w:rsid w:val="00E007B5"/>
    <w:rsid w:val="00E01409"/>
    <w:rsid w:val="00E02E8F"/>
    <w:rsid w:val="00E06D36"/>
    <w:rsid w:val="00E105FE"/>
    <w:rsid w:val="00E12E8D"/>
    <w:rsid w:val="00E141EF"/>
    <w:rsid w:val="00E16345"/>
    <w:rsid w:val="00E176C0"/>
    <w:rsid w:val="00E23DC1"/>
    <w:rsid w:val="00E2471F"/>
    <w:rsid w:val="00E25241"/>
    <w:rsid w:val="00E25FB3"/>
    <w:rsid w:val="00E32006"/>
    <w:rsid w:val="00E34602"/>
    <w:rsid w:val="00E376C7"/>
    <w:rsid w:val="00E37934"/>
    <w:rsid w:val="00E37C37"/>
    <w:rsid w:val="00E405A4"/>
    <w:rsid w:val="00E408D6"/>
    <w:rsid w:val="00E457A5"/>
    <w:rsid w:val="00E45BF0"/>
    <w:rsid w:val="00E4658A"/>
    <w:rsid w:val="00E46D9D"/>
    <w:rsid w:val="00E5195C"/>
    <w:rsid w:val="00E53B58"/>
    <w:rsid w:val="00E55173"/>
    <w:rsid w:val="00E557AA"/>
    <w:rsid w:val="00E55D34"/>
    <w:rsid w:val="00E56E58"/>
    <w:rsid w:val="00E60897"/>
    <w:rsid w:val="00E62F67"/>
    <w:rsid w:val="00E63921"/>
    <w:rsid w:val="00E64359"/>
    <w:rsid w:val="00E64A61"/>
    <w:rsid w:val="00E7082E"/>
    <w:rsid w:val="00E74EEE"/>
    <w:rsid w:val="00E765E5"/>
    <w:rsid w:val="00E77258"/>
    <w:rsid w:val="00E778D5"/>
    <w:rsid w:val="00E80A23"/>
    <w:rsid w:val="00E816A6"/>
    <w:rsid w:val="00E81AC1"/>
    <w:rsid w:val="00E8445A"/>
    <w:rsid w:val="00E90E25"/>
    <w:rsid w:val="00E92D80"/>
    <w:rsid w:val="00E968B2"/>
    <w:rsid w:val="00E977C4"/>
    <w:rsid w:val="00EA011D"/>
    <w:rsid w:val="00EA404C"/>
    <w:rsid w:val="00EA4445"/>
    <w:rsid w:val="00EA453C"/>
    <w:rsid w:val="00EA4F49"/>
    <w:rsid w:val="00EA6654"/>
    <w:rsid w:val="00EA6AA6"/>
    <w:rsid w:val="00EA6F03"/>
    <w:rsid w:val="00EA7A93"/>
    <w:rsid w:val="00EB00B1"/>
    <w:rsid w:val="00EB1FF6"/>
    <w:rsid w:val="00EB2487"/>
    <w:rsid w:val="00EB38B1"/>
    <w:rsid w:val="00EB56FD"/>
    <w:rsid w:val="00EB7417"/>
    <w:rsid w:val="00EC1090"/>
    <w:rsid w:val="00EC10E7"/>
    <w:rsid w:val="00EC2836"/>
    <w:rsid w:val="00EC458B"/>
    <w:rsid w:val="00EC4932"/>
    <w:rsid w:val="00EC53E2"/>
    <w:rsid w:val="00EC7A48"/>
    <w:rsid w:val="00ED035D"/>
    <w:rsid w:val="00ED1553"/>
    <w:rsid w:val="00ED1685"/>
    <w:rsid w:val="00ED1C96"/>
    <w:rsid w:val="00ED2290"/>
    <w:rsid w:val="00ED23EE"/>
    <w:rsid w:val="00ED42E6"/>
    <w:rsid w:val="00ED54C7"/>
    <w:rsid w:val="00ED579C"/>
    <w:rsid w:val="00ED7C25"/>
    <w:rsid w:val="00ED7D79"/>
    <w:rsid w:val="00EE041B"/>
    <w:rsid w:val="00EE0496"/>
    <w:rsid w:val="00EE14D5"/>
    <w:rsid w:val="00EE2AAC"/>
    <w:rsid w:val="00EE335D"/>
    <w:rsid w:val="00EE5E16"/>
    <w:rsid w:val="00EE7CE1"/>
    <w:rsid w:val="00EE7EA7"/>
    <w:rsid w:val="00EF0737"/>
    <w:rsid w:val="00EF227A"/>
    <w:rsid w:val="00EF4457"/>
    <w:rsid w:val="00EF6784"/>
    <w:rsid w:val="00EF74A7"/>
    <w:rsid w:val="00EF753D"/>
    <w:rsid w:val="00F002FE"/>
    <w:rsid w:val="00F01AA8"/>
    <w:rsid w:val="00F043C7"/>
    <w:rsid w:val="00F07EDD"/>
    <w:rsid w:val="00F12D8A"/>
    <w:rsid w:val="00F13871"/>
    <w:rsid w:val="00F139B6"/>
    <w:rsid w:val="00F14650"/>
    <w:rsid w:val="00F15CAD"/>
    <w:rsid w:val="00F17946"/>
    <w:rsid w:val="00F201A8"/>
    <w:rsid w:val="00F209EC"/>
    <w:rsid w:val="00F2287A"/>
    <w:rsid w:val="00F22E73"/>
    <w:rsid w:val="00F257B9"/>
    <w:rsid w:val="00F32DEE"/>
    <w:rsid w:val="00F33678"/>
    <w:rsid w:val="00F34D90"/>
    <w:rsid w:val="00F37334"/>
    <w:rsid w:val="00F3739E"/>
    <w:rsid w:val="00F37982"/>
    <w:rsid w:val="00F40BCA"/>
    <w:rsid w:val="00F40E18"/>
    <w:rsid w:val="00F41107"/>
    <w:rsid w:val="00F427A4"/>
    <w:rsid w:val="00F42C52"/>
    <w:rsid w:val="00F43D3E"/>
    <w:rsid w:val="00F442F4"/>
    <w:rsid w:val="00F45087"/>
    <w:rsid w:val="00F467DF"/>
    <w:rsid w:val="00F46E31"/>
    <w:rsid w:val="00F5114D"/>
    <w:rsid w:val="00F51422"/>
    <w:rsid w:val="00F566A5"/>
    <w:rsid w:val="00F5735B"/>
    <w:rsid w:val="00F57CC1"/>
    <w:rsid w:val="00F617B3"/>
    <w:rsid w:val="00F61E00"/>
    <w:rsid w:val="00F623C0"/>
    <w:rsid w:val="00F63509"/>
    <w:rsid w:val="00F637F2"/>
    <w:rsid w:val="00F65335"/>
    <w:rsid w:val="00F71F54"/>
    <w:rsid w:val="00F73C9D"/>
    <w:rsid w:val="00F740A0"/>
    <w:rsid w:val="00F74885"/>
    <w:rsid w:val="00F74A19"/>
    <w:rsid w:val="00F74E49"/>
    <w:rsid w:val="00F75D20"/>
    <w:rsid w:val="00F76471"/>
    <w:rsid w:val="00F77077"/>
    <w:rsid w:val="00F805E3"/>
    <w:rsid w:val="00F8401B"/>
    <w:rsid w:val="00F8409C"/>
    <w:rsid w:val="00F85293"/>
    <w:rsid w:val="00F86011"/>
    <w:rsid w:val="00F87BE4"/>
    <w:rsid w:val="00F90807"/>
    <w:rsid w:val="00F908AC"/>
    <w:rsid w:val="00F90BAB"/>
    <w:rsid w:val="00F932AE"/>
    <w:rsid w:val="00F942E8"/>
    <w:rsid w:val="00F9446D"/>
    <w:rsid w:val="00F94DAD"/>
    <w:rsid w:val="00F94EFA"/>
    <w:rsid w:val="00F950BF"/>
    <w:rsid w:val="00F95D34"/>
    <w:rsid w:val="00FA0697"/>
    <w:rsid w:val="00FA2C72"/>
    <w:rsid w:val="00FA2FC7"/>
    <w:rsid w:val="00FA6535"/>
    <w:rsid w:val="00FB156C"/>
    <w:rsid w:val="00FB313E"/>
    <w:rsid w:val="00FB3C49"/>
    <w:rsid w:val="00FB43D2"/>
    <w:rsid w:val="00FB70E5"/>
    <w:rsid w:val="00FC0819"/>
    <w:rsid w:val="00FC0D21"/>
    <w:rsid w:val="00FC1232"/>
    <w:rsid w:val="00FC299F"/>
    <w:rsid w:val="00FC2CE8"/>
    <w:rsid w:val="00FC30B6"/>
    <w:rsid w:val="00FC3F41"/>
    <w:rsid w:val="00FC4281"/>
    <w:rsid w:val="00FC669E"/>
    <w:rsid w:val="00FC75D3"/>
    <w:rsid w:val="00FD2160"/>
    <w:rsid w:val="00FD228B"/>
    <w:rsid w:val="00FE02C3"/>
    <w:rsid w:val="00FE0378"/>
    <w:rsid w:val="00FE0DBA"/>
    <w:rsid w:val="00FE0E3C"/>
    <w:rsid w:val="00FE2522"/>
    <w:rsid w:val="00FE425B"/>
    <w:rsid w:val="00FE435E"/>
    <w:rsid w:val="00FE521C"/>
    <w:rsid w:val="00FE7C9A"/>
    <w:rsid w:val="00FF0B4E"/>
    <w:rsid w:val="00FF0C36"/>
    <w:rsid w:val="00FF2768"/>
    <w:rsid w:val="00FF671F"/>
    <w:rsid w:val="00FF737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DC8D321"/>
  <w15:chartTrackingRefBased/>
  <w15:docId w15:val="{04DF412D-46D3-8D40-BBCA-8A205A33B4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2C0B04"/>
    <w:pPr>
      <w:keepNext/>
      <w:keepLines/>
      <w:spacing w:before="480" w:line="276" w:lineRule="auto"/>
      <w:outlineLvl w:val="0"/>
    </w:pPr>
    <w:rPr>
      <w:rFonts w:asciiTheme="majorHAnsi" w:eastAsiaTheme="majorEastAsia" w:hAnsiTheme="majorHAnsi" w:cstheme="majorBidi"/>
      <w:b/>
      <w:bCs/>
      <w:color w:val="2F5496" w:themeColor="accent1" w:themeShade="BF"/>
      <w:sz w:val="28"/>
      <w:szCs w:val="28"/>
      <w:lang w:val="en-US" w:bidi="en-US"/>
    </w:rPr>
  </w:style>
  <w:style w:type="paragraph" w:styleId="Heading2">
    <w:name w:val="heading 2"/>
    <w:basedOn w:val="Normal"/>
    <w:next w:val="Normal"/>
    <w:link w:val="Heading2Char"/>
    <w:uiPriority w:val="9"/>
    <w:unhideWhenUsed/>
    <w:qFormat/>
    <w:rsid w:val="002B688A"/>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CE579A"/>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unhideWhenUsed/>
    <w:qFormat/>
    <w:rsid w:val="00CE579A"/>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link w:val="Heading5Char"/>
    <w:uiPriority w:val="9"/>
    <w:qFormat/>
    <w:rsid w:val="00B97796"/>
    <w:pPr>
      <w:spacing w:before="100" w:beforeAutospacing="1" w:after="100" w:afterAutospacing="1"/>
      <w:outlineLvl w:val="4"/>
    </w:pPr>
    <w:rPr>
      <w:rFonts w:ascii="Times New Roman" w:eastAsia="Times New Roman" w:hAnsi="Times New Roman" w:cs="Times New Roman"/>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467DF"/>
    <w:pPr>
      <w:ind w:left="720"/>
      <w:contextualSpacing/>
    </w:pPr>
  </w:style>
  <w:style w:type="table" w:styleId="TableGrid">
    <w:name w:val="Table Grid"/>
    <w:basedOn w:val="TableNormal"/>
    <w:uiPriority w:val="39"/>
    <w:rsid w:val="0039334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08076A"/>
    <w:rPr>
      <w:sz w:val="16"/>
      <w:szCs w:val="16"/>
    </w:rPr>
  </w:style>
  <w:style w:type="paragraph" w:styleId="CommentText">
    <w:name w:val="annotation text"/>
    <w:basedOn w:val="Normal"/>
    <w:link w:val="CommentTextChar"/>
    <w:uiPriority w:val="99"/>
    <w:unhideWhenUsed/>
    <w:rsid w:val="0008076A"/>
    <w:rPr>
      <w:sz w:val="20"/>
      <w:szCs w:val="20"/>
    </w:rPr>
  </w:style>
  <w:style w:type="character" w:customStyle="1" w:styleId="CommentTextChar">
    <w:name w:val="Comment Text Char"/>
    <w:basedOn w:val="DefaultParagraphFont"/>
    <w:link w:val="CommentText"/>
    <w:uiPriority w:val="99"/>
    <w:rsid w:val="0008076A"/>
    <w:rPr>
      <w:sz w:val="20"/>
      <w:szCs w:val="20"/>
    </w:rPr>
  </w:style>
  <w:style w:type="paragraph" w:styleId="CommentSubject">
    <w:name w:val="annotation subject"/>
    <w:basedOn w:val="CommentText"/>
    <w:next w:val="CommentText"/>
    <w:link w:val="CommentSubjectChar"/>
    <w:uiPriority w:val="99"/>
    <w:semiHidden/>
    <w:unhideWhenUsed/>
    <w:rsid w:val="0008076A"/>
    <w:rPr>
      <w:b/>
      <w:bCs/>
    </w:rPr>
  </w:style>
  <w:style w:type="character" w:customStyle="1" w:styleId="CommentSubjectChar">
    <w:name w:val="Comment Subject Char"/>
    <w:basedOn w:val="CommentTextChar"/>
    <w:link w:val="CommentSubject"/>
    <w:uiPriority w:val="99"/>
    <w:semiHidden/>
    <w:rsid w:val="0008076A"/>
    <w:rPr>
      <w:b/>
      <w:bCs/>
      <w:sz w:val="20"/>
      <w:szCs w:val="20"/>
    </w:rPr>
  </w:style>
  <w:style w:type="paragraph" w:styleId="BalloonText">
    <w:name w:val="Balloon Text"/>
    <w:basedOn w:val="Normal"/>
    <w:link w:val="BalloonTextChar"/>
    <w:uiPriority w:val="99"/>
    <w:semiHidden/>
    <w:unhideWhenUsed/>
    <w:rsid w:val="0008076A"/>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08076A"/>
    <w:rPr>
      <w:rFonts w:ascii="Times New Roman" w:hAnsi="Times New Roman" w:cs="Times New Roman"/>
      <w:sz w:val="18"/>
      <w:szCs w:val="18"/>
    </w:rPr>
  </w:style>
  <w:style w:type="paragraph" w:styleId="NormalWeb">
    <w:name w:val="Normal (Web)"/>
    <w:basedOn w:val="Normal"/>
    <w:uiPriority w:val="99"/>
    <w:unhideWhenUsed/>
    <w:rsid w:val="00265764"/>
    <w:pPr>
      <w:spacing w:before="100" w:beforeAutospacing="1" w:after="100" w:afterAutospacing="1"/>
    </w:pPr>
    <w:rPr>
      <w:rFonts w:ascii="Times New Roman" w:eastAsia="Times New Roman" w:hAnsi="Times New Roman" w:cs="Times New Roman"/>
    </w:rPr>
  </w:style>
  <w:style w:type="character" w:styleId="PlaceholderText">
    <w:name w:val="Placeholder Text"/>
    <w:basedOn w:val="DefaultParagraphFont"/>
    <w:uiPriority w:val="99"/>
    <w:semiHidden/>
    <w:rsid w:val="001C3110"/>
    <w:rPr>
      <w:color w:val="FF0000"/>
    </w:rPr>
  </w:style>
  <w:style w:type="character" w:customStyle="1" w:styleId="Heading5Char">
    <w:name w:val="Heading 5 Char"/>
    <w:basedOn w:val="DefaultParagraphFont"/>
    <w:link w:val="Heading5"/>
    <w:uiPriority w:val="9"/>
    <w:rsid w:val="00B97796"/>
    <w:rPr>
      <w:rFonts w:ascii="Times New Roman" w:eastAsia="Times New Roman" w:hAnsi="Times New Roman" w:cs="Times New Roman"/>
      <w:b/>
      <w:bCs/>
      <w:sz w:val="20"/>
      <w:szCs w:val="20"/>
    </w:rPr>
  </w:style>
  <w:style w:type="paragraph" w:customStyle="1" w:styleId="Footnote">
    <w:name w:val="Footnote"/>
    <w:basedOn w:val="Normal"/>
    <w:uiPriority w:val="99"/>
    <w:rsid w:val="00F32DEE"/>
    <w:pPr>
      <w:suppressAutoHyphens/>
      <w:spacing w:before="60" w:after="60" w:line="160" w:lineRule="atLeast"/>
    </w:pPr>
    <w:rPr>
      <w:rFonts w:ascii="Arial" w:eastAsia="Times New Roman" w:hAnsi="Arial" w:cs="GothamHTF-LightItalic"/>
      <w:i/>
      <w:iCs/>
      <w:sz w:val="14"/>
      <w:szCs w:val="14"/>
    </w:rPr>
  </w:style>
  <w:style w:type="character" w:styleId="Hyperlink">
    <w:name w:val="Hyperlink"/>
    <w:basedOn w:val="DefaultParagraphFont"/>
    <w:uiPriority w:val="99"/>
    <w:unhideWhenUsed/>
    <w:rsid w:val="002E6255"/>
    <w:rPr>
      <w:color w:val="0563C1" w:themeColor="hyperlink"/>
      <w:u w:val="single"/>
    </w:rPr>
  </w:style>
  <w:style w:type="character" w:customStyle="1" w:styleId="UnresolvedMention1">
    <w:name w:val="Unresolved Mention1"/>
    <w:basedOn w:val="DefaultParagraphFont"/>
    <w:uiPriority w:val="99"/>
    <w:semiHidden/>
    <w:unhideWhenUsed/>
    <w:rsid w:val="002E6255"/>
    <w:rPr>
      <w:color w:val="605E5C"/>
      <w:shd w:val="clear" w:color="auto" w:fill="E1DFDD"/>
    </w:rPr>
  </w:style>
  <w:style w:type="character" w:customStyle="1" w:styleId="Heading2Char">
    <w:name w:val="Heading 2 Char"/>
    <w:basedOn w:val="DefaultParagraphFont"/>
    <w:link w:val="Heading2"/>
    <w:uiPriority w:val="9"/>
    <w:rsid w:val="002B688A"/>
    <w:rPr>
      <w:rFonts w:asciiTheme="majorHAnsi" w:eastAsiaTheme="majorEastAsia" w:hAnsiTheme="majorHAnsi" w:cstheme="majorBidi"/>
      <w:color w:val="2F5496" w:themeColor="accent1" w:themeShade="BF"/>
      <w:sz w:val="26"/>
      <w:szCs w:val="26"/>
    </w:rPr>
  </w:style>
  <w:style w:type="paragraph" w:styleId="Header">
    <w:name w:val="header"/>
    <w:basedOn w:val="Normal"/>
    <w:link w:val="HeaderChar"/>
    <w:uiPriority w:val="99"/>
    <w:unhideWhenUsed/>
    <w:rsid w:val="009D31B9"/>
    <w:pPr>
      <w:tabs>
        <w:tab w:val="center" w:pos="4680"/>
        <w:tab w:val="right" w:pos="9360"/>
      </w:tabs>
    </w:pPr>
  </w:style>
  <w:style w:type="character" w:customStyle="1" w:styleId="HeaderChar">
    <w:name w:val="Header Char"/>
    <w:basedOn w:val="DefaultParagraphFont"/>
    <w:link w:val="Header"/>
    <w:uiPriority w:val="99"/>
    <w:rsid w:val="009D31B9"/>
  </w:style>
  <w:style w:type="paragraph" w:styleId="Footer">
    <w:name w:val="footer"/>
    <w:basedOn w:val="Normal"/>
    <w:link w:val="FooterChar"/>
    <w:uiPriority w:val="99"/>
    <w:unhideWhenUsed/>
    <w:rsid w:val="009D31B9"/>
    <w:pPr>
      <w:tabs>
        <w:tab w:val="center" w:pos="4680"/>
        <w:tab w:val="right" w:pos="9360"/>
      </w:tabs>
    </w:pPr>
  </w:style>
  <w:style w:type="character" w:customStyle="1" w:styleId="FooterChar">
    <w:name w:val="Footer Char"/>
    <w:basedOn w:val="DefaultParagraphFont"/>
    <w:link w:val="Footer"/>
    <w:uiPriority w:val="99"/>
    <w:rsid w:val="009D31B9"/>
  </w:style>
  <w:style w:type="character" w:styleId="PageNumber">
    <w:name w:val="page number"/>
    <w:basedOn w:val="DefaultParagraphFont"/>
    <w:uiPriority w:val="99"/>
    <w:semiHidden/>
    <w:unhideWhenUsed/>
    <w:rsid w:val="00DE5D72"/>
  </w:style>
  <w:style w:type="character" w:styleId="FollowedHyperlink">
    <w:name w:val="FollowedHyperlink"/>
    <w:basedOn w:val="DefaultParagraphFont"/>
    <w:uiPriority w:val="99"/>
    <w:semiHidden/>
    <w:unhideWhenUsed/>
    <w:rsid w:val="003C3623"/>
    <w:rPr>
      <w:color w:val="954F72" w:themeColor="followedHyperlink"/>
      <w:u w:val="single"/>
    </w:rPr>
  </w:style>
  <w:style w:type="paragraph" w:styleId="FootnoteText">
    <w:name w:val="footnote text"/>
    <w:basedOn w:val="Normal"/>
    <w:link w:val="FootnoteTextChar"/>
    <w:uiPriority w:val="99"/>
    <w:unhideWhenUsed/>
    <w:rsid w:val="00436E59"/>
    <w:rPr>
      <w:sz w:val="20"/>
      <w:szCs w:val="20"/>
    </w:rPr>
  </w:style>
  <w:style w:type="character" w:customStyle="1" w:styleId="FootnoteTextChar">
    <w:name w:val="Footnote Text Char"/>
    <w:basedOn w:val="DefaultParagraphFont"/>
    <w:link w:val="FootnoteText"/>
    <w:uiPriority w:val="99"/>
    <w:rsid w:val="00436E59"/>
    <w:rPr>
      <w:sz w:val="20"/>
      <w:szCs w:val="20"/>
    </w:rPr>
  </w:style>
  <w:style w:type="character" w:styleId="FootnoteReference">
    <w:name w:val="footnote reference"/>
    <w:basedOn w:val="DefaultParagraphFont"/>
    <w:uiPriority w:val="99"/>
    <w:semiHidden/>
    <w:unhideWhenUsed/>
    <w:rsid w:val="00436E59"/>
    <w:rPr>
      <w:vertAlign w:val="superscript"/>
    </w:rPr>
  </w:style>
  <w:style w:type="table" w:customStyle="1" w:styleId="Bid-ReportTable21">
    <w:name w:val="Bid - Report Table21"/>
    <w:basedOn w:val="TableNormal"/>
    <w:uiPriority w:val="99"/>
    <w:rsid w:val="00985574"/>
    <w:pPr>
      <w:spacing w:before="120" w:after="120" w:line="220" w:lineRule="atLeast"/>
    </w:pPr>
    <w:rPr>
      <w:rFonts w:ascii="Arial" w:hAnsi="Arial"/>
      <w:sz w:val="18"/>
      <w:szCs w:val="20"/>
      <w:lang w:val="en-GB"/>
    </w:rPr>
    <w:tblPr>
      <w:tblStyleRowBandSize w:val="1"/>
    </w:tblPr>
    <w:tcPr>
      <w:vAlign w:val="center"/>
    </w:tcPr>
    <w:tblStylePr w:type="firstRow">
      <w:pPr>
        <w:wordWrap/>
        <w:spacing w:line="240" w:lineRule="atLeast"/>
      </w:pPr>
      <w:rPr>
        <w:rFonts w:ascii="Arial" w:hAnsi="Arial"/>
        <w:color w:val="FFFFFF" w:themeColor="background1"/>
        <w:sz w:val="20"/>
      </w:rPr>
      <w:tblPr/>
      <w:trPr>
        <w:tblHeader/>
      </w:trPr>
      <w:tcPr>
        <w:tcBorders>
          <w:top w:val="nil"/>
          <w:left w:val="nil"/>
          <w:bottom w:val="nil"/>
          <w:right w:val="nil"/>
          <w:insideH w:val="nil"/>
          <w:insideV w:val="single" w:sz="24" w:space="0" w:color="FFFFFF" w:themeColor="background1"/>
          <w:tl2br w:val="nil"/>
          <w:tr2bl w:val="nil"/>
        </w:tcBorders>
        <w:shd w:val="clear" w:color="auto" w:fill="000000" w:themeFill="text1"/>
      </w:tcPr>
    </w:tblStylePr>
    <w:tblStylePr w:type="lastRow">
      <w:tblPr/>
      <w:tcPr>
        <w:tcBorders>
          <w:top w:val="nil"/>
          <w:left w:val="nil"/>
          <w:bottom w:val="single" w:sz="4" w:space="0" w:color="000000" w:themeColor="text1"/>
          <w:right w:val="nil"/>
          <w:insideH w:val="nil"/>
          <w:insideV w:val="nil"/>
          <w:tl2br w:val="nil"/>
          <w:tr2bl w:val="nil"/>
        </w:tcBorders>
      </w:tcPr>
    </w:tblStylePr>
    <w:tblStylePr w:type="firstCol">
      <w:tblPr/>
      <w:tcPr>
        <w:shd w:val="clear" w:color="auto" w:fill="FAF9F9" w:themeFill="background2" w:themeFillTint="33"/>
      </w:tcPr>
    </w:tblStylePr>
    <w:tblStylePr w:type="band1Horz">
      <w:tblPr/>
      <w:tcPr>
        <w:tcBorders>
          <w:top w:val="nil"/>
          <w:left w:val="nil"/>
          <w:bottom w:val="single" w:sz="4" w:space="0" w:color="ED7D31" w:themeColor="accent2"/>
          <w:right w:val="nil"/>
          <w:insideH w:val="nil"/>
          <w:insideV w:val="nil"/>
          <w:tl2br w:val="nil"/>
          <w:tr2bl w:val="nil"/>
        </w:tcBorders>
      </w:tcPr>
    </w:tblStylePr>
    <w:tblStylePr w:type="band2Horz">
      <w:tblPr/>
      <w:tcPr>
        <w:tcBorders>
          <w:top w:val="nil"/>
          <w:left w:val="nil"/>
          <w:bottom w:val="single" w:sz="4" w:space="0" w:color="ED7D31" w:themeColor="accent2"/>
          <w:right w:val="nil"/>
          <w:insideH w:val="nil"/>
          <w:insideV w:val="nil"/>
          <w:tl2br w:val="nil"/>
          <w:tr2bl w:val="nil"/>
        </w:tcBorders>
      </w:tcPr>
    </w:tblStylePr>
  </w:style>
  <w:style w:type="character" w:customStyle="1" w:styleId="Heading1Char">
    <w:name w:val="Heading 1 Char"/>
    <w:basedOn w:val="DefaultParagraphFont"/>
    <w:link w:val="Heading1"/>
    <w:uiPriority w:val="9"/>
    <w:rsid w:val="002C0B04"/>
    <w:rPr>
      <w:rFonts w:asciiTheme="majorHAnsi" w:eastAsiaTheme="majorEastAsia" w:hAnsiTheme="majorHAnsi" w:cstheme="majorBidi"/>
      <w:b/>
      <w:bCs/>
      <w:color w:val="2F5496" w:themeColor="accent1" w:themeShade="BF"/>
      <w:sz w:val="28"/>
      <w:szCs w:val="28"/>
      <w:lang w:val="en-US" w:bidi="en-US"/>
    </w:rPr>
  </w:style>
  <w:style w:type="paragraph" w:styleId="Bibliography">
    <w:name w:val="Bibliography"/>
    <w:basedOn w:val="Normal"/>
    <w:next w:val="Normal"/>
    <w:uiPriority w:val="37"/>
    <w:unhideWhenUsed/>
    <w:rsid w:val="002C0B04"/>
  </w:style>
  <w:style w:type="paragraph" w:styleId="TOCHeading">
    <w:name w:val="TOC Heading"/>
    <w:basedOn w:val="Heading1"/>
    <w:next w:val="Normal"/>
    <w:uiPriority w:val="39"/>
    <w:unhideWhenUsed/>
    <w:qFormat/>
    <w:rsid w:val="005710A6"/>
    <w:pPr>
      <w:outlineLvl w:val="9"/>
    </w:pPr>
    <w:rPr>
      <w:lang w:bidi="ar-SA"/>
    </w:rPr>
  </w:style>
  <w:style w:type="paragraph" w:styleId="TOC1">
    <w:name w:val="toc 1"/>
    <w:basedOn w:val="Normal"/>
    <w:next w:val="Normal"/>
    <w:autoRedefine/>
    <w:uiPriority w:val="39"/>
    <w:unhideWhenUsed/>
    <w:rsid w:val="00BE2F9F"/>
    <w:pPr>
      <w:spacing w:before="120"/>
    </w:pPr>
    <w:rPr>
      <w:b/>
      <w:bCs/>
      <w:i/>
      <w:iCs/>
    </w:rPr>
  </w:style>
  <w:style w:type="paragraph" w:styleId="TOC2">
    <w:name w:val="toc 2"/>
    <w:basedOn w:val="Normal"/>
    <w:next w:val="Normal"/>
    <w:autoRedefine/>
    <w:uiPriority w:val="39"/>
    <w:unhideWhenUsed/>
    <w:rsid w:val="00E457A5"/>
    <w:pPr>
      <w:spacing w:before="120"/>
      <w:ind w:left="240"/>
    </w:pPr>
    <w:rPr>
      <w:b/>
      <w:bCs/>
      <w:sz w:val="22"/>
      <w:szCs w:val="22"/>
    </w:rPr>
  </w:style>
  <w:style w:type="paragraph" w:styleId="TOC3">
    <w:name w:val="toc 3"/>
    <w:basedOn w:val="Normal"/>
    <w:next w:val="Normal"/>
    <w:autoRedefine/>
    <w:uiPriority w:val="39"/>
    <w:unhideWhenUsed/>
    <w:rsid w:val="005710A6"/>
    <w:pPr>
      <w:ind w:left="480"/>
    </w:pPr>
    <w:rPr>
      <w:sz w:val="20"/>
      <w:szCs w:val="20"/>
    </w:rPr>
  </w:style>
  <w:style w:type="paragraph" w:styleId="TOC4">
    <w:name w:val="toc 4"/>
    <w:basedOn w:val="Normal"/>
    <w:next w:val="Normal"/>
    <w:autoRedefine/>
    <w:uiPriority w:val="39"/>
    <w:unhideWhenUsed/>
    <w:rsid w:val="005710A6"/>
    <w:pPr>
      <w:ind w:left="720"/>
    </w:pPr>
    <w:rPr>
      <w:sz w:val="20"/>
      <w:szCs w:val="20"/>
    </w:rPr>
  </w:style>
  <w:style w:type="paragraph" w:styleId="TOC5">
    <w:name w:val="toc 5"/>
    <w:basedOn w:val="Normal"/>
    <w:next w:val="Normal"/>
    <w:autoRedefine/>
    <w:uiPriority w:val="39"/>
    <w:semiHidden/>
    <w:unhideWhenUsed/>
    <w:rsid w:val="005710A6"/>
    <w:pPr>
      <w:ind w:left="960"/>
    </w:pPr>
    <w:rPr>
      <w:sz w:val="20"/>
      <w:szCs w:val="20"/>
    </w:rPr>
  </w:style>
  <w:style w:type="paragraph" w:styleId="TOC6">
    <w:name w:val="toc 6"/>
    <w:basedOn w:val="Normal"/>
    <w:next w:val="Normal"/>
    <w:autoRedefine/>
    <w:uiPriority w:val="39"/>
    <w:semiHidden/>
    <w:unhideWhenUsed/>
    <w:rsid w:val="005710A6"/>
    <w:pPr>
      <w:ind w:left="1200"/>
    </w:pPr>
    <w:rPr>
      <w:sz w:val="20"/>
      <w:szCs w:val="20"/>
    </w:rPr>
  </w:style>
  <w:style w:type="paragraph" w:styleId="TOC7">
    <w:name w:val="toc 7"/>
    <w:basedOn w:val="Normal"/>
    <w:next w:val="Normal"/>
    <w:autoRedefine/>
    <w:uiPriority w:val="39"/>
    <w:semiHidden/>
    <w:unhideWhenUsed/>
    <w:rsid w:val="005710A6"/>
    <w:pPr>
      <w:ind w:left="1440"/>
    </w:pPr>
    <w:rPr>
      <w:sz w:val="20"/>
      <w:szCs w:val="20"/>
    </w:rPr>
  </w:style>
  <w:style w:type="paragraph" w:styleId="TOC8">
    <w:name w:val="toc 8"/>
    <w:basedOn w:val="Normal"/>
    <w:next w:val="Normal"/>
    <w:autoRedefine/>
    <w:uiPriority w:val="39"/>
    <w:semiHidden/>
    <w:unhideWhenUsed/>
    <w:rsid w:val="005710A6"/>
    <w:pPr>
      <w:ind w:left="1680"/>
    </w:pPr>
    <w:rPr>
      <w:sz w:val="20"/>
      <w:szCs w:val="20"/>
    </w:rPr>
  </w:style>
  <w:style w:type="paragraph" w:styleId="TOC9">
    <w:name w:val="toc 9"/>
    <w:basedOn w:val="Normal"/>
    <w:next w:val="Normal"/>
    <w:autoRedefine/>
    <w:uiPriority w:val="39"/>
    <w:semiHidden/>
    <w:unhideWhenUsed/>
    <w:rsid w:val="005710A6"/>
    <w:pPr>
      <w:ind w:left="1920"/>
    </w:pPr>
    <w:rPr>
      <w:sz w:val="20"/>
      <w:szCs w:val="20"/>
    </w:rPr>
  </w:style>
  <w:style w:type="character" w:customStyle="1" w:styleId="Heading3Char">
    <w:name w:val="Heading 3 Char"/>
    <w:basedOn w:val="DefaultParagraphFont"/>
    <w:link w:val="Heading3"/>
    <w:uiPriority w:val="9"/>
    <w:rsid w:val="00CE579A"/>
    <w:rPr>
      <w:rFonts w:asciiTheme="majorHAnsi" w:eastAsiaTheme="majorEastAsia" w:hAnsiTheme="majorHAnsi" w:cstheme="majorBidi"/>
      <w:color w:val="1F3763" w:themeColor="accent1" w:themeShade="7F"/>
    </w:rPr>
  </w:style>
  <w:style w:type="character" w:customStyle="1" w:styleId="Heading4Char">
    <w:name w:val="Heading 4 Char"/>
    <w:basedOn w:val="DefaultParagraphFont"/>
    <w:link w:val="Heading4"/>
    <w:uiPriority w:val="9"/>
    <w:rsid w:val="00CE579A"/>
    <w:rPr>
      <w:rFonts w:asciiTheme="majorHAnsi" w:eastAsiaTheme="majorEastAsia" w:hAnsiTheme="majorHAnsi" w:cstheme="majorBidi"/>
      <w:i/>
      <w:iCs/>
      <w:color w:val="2F5496" w:themeColor="accent1" w:themeShade="BF"/>
    </w:rPr>
  </w:style>
  <w:style w:type="paragraph" w:styleId="Title">
    <w:name w:val="Title"/>
    <w:basedOn w:val="Normal"/>
    <w:next w:val="Normal"/>
    <w:link w:val="TitleChar"/>
    <w:uiPriority w:val="10"/>
    <w:qFormat/>
    <w:rsid w:val="00302EEB"/>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02EEB"/>
    <w:rPr>
      <w:rFonts w:asciiTheme="majorHAnsi" w:eastAsiaTheme="majorEastAsia" w:hAnsiTheme="majorHAnsi" w:cstheme="majorBidi"/>
      <w:spacing w:val="-10"/>
      <w:kern w:val="28"/>
      <w:sz w:val="56"/>
      <w:szCs w:val="56"/>
    </w:rPr>
  </w:style>
  <w:style w:type="paragraph" w:styleId="Revision">
    <w:name w:val="Revision"/>
    <w:hidden/>
    <w:uiPriority w:val="99"/>
    <w:semiHidden/>
    <w:rsid w:val="000F26D0"/>
  </w:style>
  <w:style w:type="paragraph" w:styleId="Caption">
    <w:name w:val="caption"/>
    <w:basedOn w:val="Normal"/>
    <w:next w:val="Normal"/>
    <w:uiPriority w:val="35"/>
    <w:unhideWhenUsed/>
    <w:qFormat/>
    <w:rsid w:val="00976914"/>
    <w:pPr>
      <w:spacing w:after="200"/>
    </w:pPr>
    <w:rPr>
      <w:i/>
      <w:iCs/>
      <w:color w:val="44546A" w:themeColor="text2"/>
      <w:sz w:val="18"/>
      <w:szCs w:val="18"/>
    </w:rPr>
  </w:style>
  <w:style w:type="paragraph" w:styleId="TableofFigures">
    <w:name w:val="table of figures"/>
    <w:basedOn w:val="Normal"/>
    <w:next w:val="Normal"/>
    <w:uiPriority w:val="99"/>
    <w:unhideWhenUsed/>
    <w:rsid w:val="00093461"/>
    <w:pPr>
      <w:ind w:left="480" w:hanging="480"/>
    </w:pPr>
    <w:rPr>
      <w:bCs/>
      <w:sz w:val="20"/>
      <w:szCs w:val="20"/>
    </w:rPr>
  </w:style>
  <w:style w:type="paragraph" w:styleId="EndnoteText">
    <w:name w:val="endnote text"/>
    <w:basedOn w:val="Normal"/>
    <w:link w:val="EndnoteTextChar"/>
    <w:uiPriority w:val="99"/>
    <w:semiHidden/>
    <w:unhideWhenUsed/>
    <w:rsid w:val="008A1DBB"/>
    <w:rPr>
      <w:sz w:val="20"/>
      <w:szCs w:val="20"/>
    </w:rPr>
  </w:style>
  <w:style w:type="character" w:customStyle="1" w:styleId="EndnoteTextChar">
    <w:name w:val="Endnote Text Char"/>
    <w:basedOn w:val="DefaultParagraphFont"/>
    <w:link w:val="EndnoteText"/>
    <w:uiPriority w:val="99"/>
    <w:semiHidden/>
    <w:rsid w:val="008A1DBB"/>
    <w:rPr>
      <w:sz w:val="20"/>
      <w:szCs w:val="20"/>
    </w:rPr>
  </w:style>
  <w:style w:type="character" w:styleId="EndnoteReference">
    <w:name w:val="endnote reference"/>
    <w:basedOn w:val="DefaultParagraphFont"/>
    <w:uiPriority w:val="99"/>
    <w:semiHidden/>
    <w:unhideWhenUsed/>
    <w:rsid w:val="008A1DBB"/>
    <w:rPr>
      <w:vertAlign w:val="superscript"/>
    </w:rPr>
  </w:style>
  <w:style w:type="character" w:customStyle="1" w:styleId="UnresolvedMention">
    <w:name w:val="Unresolved Mention"/>
    <w:basedOn w:val="DefaultParagraphFont"/>
    <w:uiPriority w:val="99"/>
    <w:semiHidden/>
    <w:unhideWhenUsed/>
    <w:rsid w:val="0040270C"/>
    <w:rPr>
      <w:color w:val="605E5C"/>
      <w:shd w:val="clear" w:color="auto" w:fill="E1DFDD"/>
    </w:rPr>
  </w:style>
  <w:style w:type="character" w:customStyle="1" w:styleId="apple-converted-space">
    <w:name w:val="apple-converted-space"/>
    <w:basedOn w:val="DefaultParagraphFont"/>
    <w:rsid w:val="00AC082F"/>
  </w:style>
  <w:style w:type="paragraph" w:customStyle="1" w:styleId="TableTextLeft">
    <w:name w:val="Table Text Left"/>
    <w:basedOn w:val="Normal"/>
    <w:qFormat/>
    <w:rsid w:val="009904EF"/>
    <w:pPr>
      <w:spacing w:before="60" w:after="60" w:line="220" w:lineRule="atLeast"/>
      <w:ind w:left="113" w:right="113"/>
    </w:pPr>
    <w:rPr>
      <w:rFonts w:eastAsia="Times New Roman" w:cs="Arial"/>
      <w:color w:val="000000" w:themeColor="text1"/>
      <w:sz w:val="18"/>
      <w:szCs w:val="20"/>
      <w:lang w:eastAsia="en-AU"/>
    </w:rPr>
  </w:style>
  <w:style w:type="character" w:customStyle="1" w:styleId="A14">
    <w:name w:val="A14"/>
    <w:uiPriority w:val="99"/>
    <w:rsid w:val="00114C39"/>
    <w:rPr>
      <w:rFonts w:cs="Starling Book"/>
      <w:color w:val="808284"/>
      <w:sz w:val="14"/>
      <w:szCs w:val="14"/>
    </w:rPr>
  </w:style>
  <w:style w:type="paragraph" w:styleId="ListNumber">
    <w:name w:val="List Number"/>
    <w:basedOn w:val="Normal"/>
    <w:uiPriority w:val="99"/>
    <w:unhideWhenUsed/>
    <w:rsid w:val="001D4034"/>
    <w:pPr>
      <w:numPr>
        <w:numId w:val="23"/>
      </w:numPr>
      <w:suppressAutoHyphens/>
      <w:spacing w:before="60" w:after="60"/>
    </w:pPr>
    <w:rPr>
      <w:rFonts w:ascii="Arial" w:eastAsia="Times New Roman" w:hAnsi="Arial" w:cs="Times New Roman"/>
      <w:sz w:val="22"/>
    </w:rPr>
  </w:style>
  <w:style w:type="paragraph" w:styleId="ListBullet2">
    <w:name w:val="List Bullet 2"/>
    <w:basedOn w:val="Normal"/>
    <w:uiPriority w:val="99"/>
    <w:unhideWhenUsed/>
    <w:rsid w:val="001D4034"/>
    <w:pPr>
      <w:numPr>
        <w:numId w:val="22"/>
      </w:numPr>
      <w:suppressAutoHyphens/>
      <w:spacing w:before="60" w:after="60"/>
      <w:ind w:left="641" w:hanging="357"/>
    </w:pPr>
    <w:rPr>
      <w:rFonts w:ascii="Arial" w:eastAsia="Times New Roman" w:hAnsi="Arial" w:cs="Times New Roman"/>
      <w:sz w:val="22"/>
    </w:rPr>
  </w:style>
  <w:style w:type="paragraph" w:styleId="BodyText">
    <w:name w:val="Body Text"/>
    <w:basedOn w:val="Normal"/>
    <w:link w:val="BodyTextChar"/>
    <w:uiPriority w:val="1"/>
    <w:qFormat/>
    <w:rsid w:val="00A078D4"/>
    <w:pPr>
      <w:autoSpaceDE w:val="0"/>
      <w:autoSpaceDN w:val="0"/>
      <w:adjustRightInd w:val="0"/>
    </w:pPr>
    <w:rPr>
      <w:rFonts w:ascii="Helvetica" w:hAnsi="Helvetica" w:cs="Helvetica"/>
      <w:sz w:val="12"/>
      <w:szCs w:val="12"/>
      <w:lang w:val="en-GB"/>
    </w:rPr>
  </w:style>
  <w:style w:type="character" w:customStyle="1" w:styleId="BodyTextChar">
    <w:name w:val="Body Text Char"/>
    <w:basedOn w:val="DefaultParagraphFont"/>
    <w:link w:val="BodyText"/>
    <w:uiPriority w:val="1"/>
    <w:rsid w:val="00A078D4"/>
    <w:rPr>
      <w:rFonts w:ascii="Helvetica" w:hAnsi="Helvetica" w:cs="Helvetica"/>
      <w:sz w:val="12"/>
      <w:szCs w:val="12"/>
      <w:lang w:val="en-GB"/>
    </w:rPr>
  </w:style>
  <w:style w:type="paragraph" w:customStyle="1" w:styleId="TableParagraph">
    <w:name w:val="Table Paragraph"/>
    <w:basedOn w:val="Normal"/>
    <w:uiPriority w:val="1"/>
    <w:qFormat/>
    <w:rsid w:val="00A078D4"/>
    <w:pPr>
      <w:autoSpaceDE w:val="0"/>
      <w:autoSpaceDN w:val="0"/>
      <w:adjustRightInd w:val="0"/>
      <w:spacing w:before="25"/>
    </w:pPr>
    <w:rPr>
      <w:rFonts w:ascii="Helvetica" w:hAnsi="Helvetica" w:cs="Helvetica"/>
      <w:lang w:val="en-GB"/>
    </w:rPr>
  </w:style>
  <w:style w:type="paragraph" w:customStyle="1" w:styleId="Default">
    <w:name w:val="Default"/>
    <w:rsid w:val="004A7C2E"/>
    <w:pPr>
      <w:autoSpaceDE w:val="0"/>
      <w:autoSpaceDN w:val="0"/>
      <w:adjustRightInd w:val="0"/>
    </w:pPr>
    <w:rPr>
      <w:rFonts w:ascii="Symbol" w:hAnsi="Symbol" w:cs="Symbol"/>
      <w:color w:val="000000"/>
      <w:lang w:val="en-GB"/>
    </w:rPr>
  </w:style>
  <w:style w:type="paragraph" w:styleId="NoSpacing">
    <w:name w:val="No Spacing"/>
    <w:link w:val="NoSpacingChar"/>
    <w:uiPriority w:val="1"/>
    <w:qFormat/>
    <w:rsid w:val="008B4C24"/>
    <w:rPr>
      <w:rFonts w:eastAsiaTheme="minorEastAsia"/>
      <w:sz w:val="22"/>
      <w:szCs w:val="22"/>
      <w:lang w:val="en-US" w:eastAsia="zh-CN"/>
    </w:rPr>
  </w:style>
  <w:style w:type="character" w:customStyle="1" w:styleId="NoSpacingChar">
    <w:name w:val="No Spacing Char"/>
    <w:basedOn w:val="DefaultParagraphFont"/>
    <w:link w:val="NoSpacing"/>
    <w:uiPriority w:val="1"/>
    <w:rsid w:val="008B4C24"/>
    <w:rPr>
      <w:rFonts w:eastAsiaTheme="minorEastAsia"/>
      <w:sz w:val="22"/>
      <w:szCs w:val="22"/>
      <w:lang w:val="en-U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71266">
      <w:bodyDiv w:val="1"/>
      <w:marLeft w:val="0"/>
      <w:marRight w:val="0"/>
      <w:marTop w:val="0"/>
      <w:marBottom w:val="0"/>
      <w:divBdr>
        <w:top w:val="none" w:sz="0" w:space="0" w:color="auto"/>
        <w:left w:val="none" w:sz="0" w:space="0" w:color="auto"/>
        <w:bottom w:val="none" w:sz="0" w:space="0" w:color="auto"/>
        <w:right w:val="none" w:sz="0" w:space="0" w:color="auto"/>
      </w:divBdr>
    </w:div>
    <w:div w:id="10378900">
      <w:bodyDiv w:val="1"/>
      <w:marLeft w:val="0"/>
      <w:marRight w:val="0"/>
      <w:marTop w:val="0"/>
      <w:marBottom w:val="0"/>
      <w:divBdr>
        <w:top w:val="none" w:sz="0" w:space="0" w:color="auto"/>
        <w:left w:val="none" w:sz="0" w:space="0" w:color="auto"/>
        <w:bottom w:val="none" w:sz="0" w:space="0" w:color="auto"/>
        <w:right w:val="none" w:sz="0" w:space="0" w:color="auto"/>
      </w:divBdr>
    </w:div>
    <w:div w:id="16473348">
      <w:bodyDiv w:val="1"/>
      <w:marLeft w:val="0"/>
      <w:marRight w:val="0"/>
      <w:marTop w:val="0"/>
      <w:marBottom w:val="0"/>
      <w:divBdr>
        <w:top w:val="none" w:sz="0" w:space="0" w:color="auto"/>
        <w:left w:val="none" w:sz="0" w:space="0" w:color="auto"/>
        <w:bottom w:val="none" w:sz="0" w:space="0" w:color="auto"/>
        <w:right w:val="none" w:sz="0" w:space="0" w:color="auto"/>
      </w:divBdr>
      <w:divsChild>
        <w:div w:id="1584489292">
          <w:marLeft w:val="0"/>
          <w:marRight w:val="0"/>
          <w:marTop w:val="0"/>
          <w:marBottom w:val="0"/>
          <w:divBdr>
            <w:top w:val="none" w:sz="0" w:space="0" w:color="auto"/>
            <w:left w:val="none" w:sz="0" w:space="0" w:color="auto"/>
            <w:bottom w:val="none" w:sz="0" w:space="0" w:color="auto"/>
            <w:right w:val="none" w:sz="0" w:space="0" w:color="auto"/>
          </w:divBdr>
        </w:div>
      </w:divsChild>
    </w:div>
    <w:div w:id="17784350">
      <w:bodyDiv w:val="1"/>
      <w:marLeft w:val="0"/>
      <w:marRight w:val="0"/>
      <w:marTop w:val="0"/>
      <w:marBottom w:val="0"/>
      <w:divBdr>
        <w:top w:val="none" w:sz="0" w:space="0" w:color="auto"/>
        <w:left w:val="none" w:sz="0" w:space="0" w:color="auto"/>
        <w:bottom w:val="none" w:sz="0" w:space="0" w:color="auto"/>
        <w:right w:val="none" w:sz="0" w:space="0" w:color="auto"/>
      </w:divBdr>
      <w:divsChild>
        <w:div w:id="2022465072">
          <w:marLeft w:val="0"/>
          <w:marRight w:val="0"/>
          <w:marTop w:val="0"/>
          <w:marBottom w:val="0"/>
          <w:divBdr>
            <w:top w:val="none" w:sz="0" w:space="0" w:color="auto"/>
            <w:left w:val="none" w:sz="0" w:space="0" w:color="auto"/>
            <w:bottom w:val="none" w:sz="0" w:space="0" w:color="auto"/>
            <w:right w:val="none" w:sz="0" w:space="0" w:color="auto"/>
          </w:divBdr>
          <w:divsChild>
            <w:div w:id="60371564">
              <w:marLeft w:val="0"/>
              <w:marRight w:val="0"/>
              <w:marTop w:val="0"/>
              <w:marBottom w:val="0"/>
              <w:divBdr>
                <w:top w:val="none" w:sz="0" w:space="0" w:color="auto"/>
                <w:left w:val="none" w:sz="0" w:space="0" w:color="auto"/>
                <w:bottom w:val="none" w:sz="0" w:space="0" w:color="auto"/>
                <w:right w:val="none" w:sz="0" w:space="0" w:color="auto"/>
              </w:divBdr>
              <w:divsChild>
                <w:div w:id="1634749879">
                  <w:marLeft w:val="0"/>
                  <w:marRight w:val="0"/>
                  <w:marTop w:val="0"/>
                  <w:marBottom w:val="0"/>
                  <w:divBdr>
                    <w:top w:val="none" w:sz="0" w:space="0" w:color="auto"/>
                    <w:left w:val="none" w:sz="0" w:space="0" w:color="auto"/>
                    <w:bottom w:val="none" w:sz="0" w:space="0" w:color="auto"/>
                    <w:right w:val="none" w:sz="0" w:space="0" w:color="auto"/>
                  </w:divBdr>
                  <w:divsChild>
                    <w:div w:id="1300842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392353">
      <w:bodyDiv w:val="1"/>
      <w:marLeft w:val="0"/>
      <w:marRight w:val="0"/>
      <w:marTop w:val="0"/>
      <w:marBottom w:val="0"/>
      <w:divBdr>
        <w:top w:val="none" w:sz="0" w:space="0" w:color="auto"/>
        <w:left w:val="none" w:sz="0" w:space="0" w:color="auto"/>
        <w:bottom w:val="none" w:sz="0" w:space="0" w:color="auto"/>
        <w:right w:val="none" w:sz="0" w:space="0" w:color="auto"/>
      </w:divBdr>
      <w:divsChild>
        <w:div w:id="1348948574">
          <w:marLeft w:val="0"/>
          <w:marRight w:val="0"/>
          <w:marTop w:val="0"/>
          <w:marBottom w:val="0"/>
          <w:divBdr>
            <w:top w:val="none" w:sz="0" w:space="0" w:color="auto"/>
            <w:left w:val="none" w:sz="0" w:space="0" w:color="auto"/>
            <w:bottom w:val="none" w:sz="0" w:space="0" w:color="auto"/>
            <w:right w:val="none" w:sz="0" w:space="0" w:color="auto"/>
          </w:divBdr>
          <w:divsChild>
            <w:div w:id="604000854">
              <w:marLeft w:val="0"/>
              <w:marRight w:val="0"/>
              <w:marTop w:val="0"/>
              <w:marBottom w:val="0"/>
              <w:divBdr>
                <w:top w:val="none" w:sz="0" w:space="0" w:color="auto"/>
                <w:left w:val="none" w:sz="0" w:space="0" w:color="auto"/>
                <w:bottom w:val="none" w:sz="0" w:space="0" w:color="auto"/>
                <w:right w:val="none" w:sz="0" w:space="0" w:color="auto"/>
              </w:divBdr>
              <w:divsChild>
                <w:div w:id="1873418222">
                  <w:marLeft w:val="0"/>
                  <w:marRight w:val="0"/>
                  <w:marTop w:val="0"/>
                  <w:marBottom w:val="0"/>
                  <w:divBdr>
                    <w:top w:val="none" w:sz="0" w:space="0" w:color="auto"/>
                    <w:left w:val="none" w:sz="0" w:space="0" w:color="auto"/>
                    <w:bottom w:val="none" w:sz="0" w:space="0" w:color="auto"/>
                    <w:right w:val="none" w:sz="0" w:space="0" w:color="auto"/>
                  </w:divBdr>
                  <w:divsChild>
                    <w:div w:id="393086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822335">
      <w:bodyDiv w:val="1"/>
      <w:marLeft w:val="0"/>
      <w:marRight w:val="0"/>
      <w:marTop w:val="0"/>
      <w:marBottom w:val="0"/>
      <w:divBdr>
        <w:top w:val="none" w:sz="0" w:space="0" w:color="auto"/>
        <w:left w:val="none" w:sz="0" w:space="0" w:color="auto"/>
        <w:bottom w:val="none" w:sz="0" w:space="0" w:color="auto"/>
        <w:right w:val="none" w:sz="0" w:space="0" w:color="auto"/>
      </w:divBdr>
    </w:div>
    <w:div w:id="40634389">
      <w:bodyDiv w:val="1"/>
      <w:marLeft w:val="0"/>
      <w:marRight w:val="0"/>
      <w:marTop w:val="0"/>
      <w:marBottom w:val="0"/>
      <w:divBdr>
        <w:top w:val="none" w:sz="0" w:space="0" w:color="auto"/>
        <w:left w:val="none" w:sz="0" w:space="0" w:color="auto"/>
        <w:bottom w:val="none" w:sz="0" w:space="0" w:color="auto"/>
        <w:right w:val="none" w:sz="0" w:space="0" w:color="auto"/>
      </w:divBdr>
    </w:div>
    <w:div w:id="58477128">
      <w:bodyDiv w:val="1"/>
      <w:marLeft w:val="0"/>
      <w:marRight w:val="0"/>
      <w:marTop w:val="0"/>
      <w:marBottom w:val="0"/>
      <w:divBdr>
        <w:top w:val="none" w:sz="0" w:space="0" w:color="auto"/>
        <w:left w:val="none" w:sz="0" w:space="0" w:color="auto"/>
        <w:bottom w:val="none" w:sz="0" w:space="0" w:color="auto"/>
        <w:right w:val="none" w:sz="0" w:space="0" w:color="auto"/>
      </w:divBdr>
    </w:div>
    <w:div w:id="63571785">
      <w:bodyDiv w:val="1"/>
      <w:marLeft w:val="0"/>
      <w:marRight w:val="0"/>
      <w:marTop w:val="0"/>
      <w:marBottom w:val="0"/>
      <w:divBdr>
        <w:top w:val="none" w:sz="0" w:space="0" w:color="auto"/>
        <w:left w:val="none" w:sz="0" w:space="0" w:color="auto"/>
        <w:bottom w:val="none" w:sz="0" w:space="0" w:color="auto"/>
        <w:right w:val="none" w:sz="0" w:space="0" w:color="auto"/>
      </w:divBdr>
    </w:div>
    <w:div w:id="64887433">
      <w:bodyDiv w:val="1"/>
      <w:marLeft w:val="0"/>
      <w:marRight w:val="0"/>
      <w:marTop w:val="0"/>
      <w:marBottom w:val="0"/>
      <w:divBdr>
        <w:top w:val="none" w:sz="0" w:space="0" w:color="auto"/>
        <w:left w:val="none" w:sz="0" w:space="0" w:color="auto"/>
        <w:bottom w:val="none" w:sz="0" w:space="0" w:color="auto"/>
        <w:right w:val="none" w:sz="0" w:space="0" w:color="auto"/>
      </w:divBdr>
      <w:divsChild>
        <w:div w:id="474689703">
          <w:marLeft w:val="0"/>
          <w:marRight w:val="0"/>
          <w:marTop w:val="0"/>
          <w:marBottom w:val="0"/>
          <w:divBdr>
            <w:top w:val="none" w:sz="0" w:space="0" w:color="auto"/>
            <w:left w:val="none" w:sz="0" w:space="0" w:color="auto"/>
            <w:bottom w:val="none" w:sz="0" w:space="0" w:color="auto"/>
            <w:right w:val="none" w:sz="0" w:space="0" w:color="auto"/>
          </w:divBdr>
          <w:divsChild>
            <w:div w:id="330566908">
              <w:marLeft w:val="0"/>
              <w:marRight w:val="0"/>
              <w:marTop w:val="0"/>
              <w:marBottom w:val="0"/>
              <w:divBdr>
                <w:top w:val="none" w:sz="0" w:space="0" w:color="auto"/>
                <w:left w:val="none" w:sz="0" w:space="0" w:color="auto"/>
                <w:bottom w:val="none" w:sz="0" w:space="0" w:color="auto"/>
                <w:right w:val="none" w:sz="0" w:space="0" w:color="auto"/>
              </w:divBdr>
              <w:divsChild>
                <w:div w:id="1232077768">
                  <w:marLeft w:val="0"/>
                  <w:marRight w:val="0"/>
                  <w:marTop w:val="0"/>
                  <w:marBottom w:val="0"/>
                  <w:divBdr>
                    <w:top w:val="none" w:sz="0" w:space="0" w:color="auto"/>
                    <w:left w:val="none" w:sz="0" w:space="0" w:color="auto"/>
                    <w:bottom w:val="none" w:sz="0" w:space="0" w:color="auto"/>
                    <w:right w:val="none" w:sz="0" w:space="0" w:color="auto"/>
                  </w:divBdr>
                  <w:divsChild>
                    <w:div w:id="1549025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327865">
      <w:bodyDiv w:val="1"/>
      <w:marLeft w:val="0"/>
      <w:marRight w:val="0"/>
      <w:marTop w:val="0"/>
      <w:marBottom w:val="0"/>
      <w:divBdr>
        <w:top w:val="none" w:sz="0" w:space="0" w:color="auto"/>
        <w:left w:val="none" w:sz="0" w:space="0" w:color="auto"/>
        <w:bottom w:val="none" w:sz="0" w:space="0" w:color="auto"/>
        <w:right w:val="none" w:sz="0" w:space="0" w:color="auto"/>
      </w:divBdr>
    </w:div>
    <w:div w:id="75976281">
      <w:bodyDiv w:val="1"/>
      <w:marLeft w:val="0"/>
      <w:marRight w:val="0"/>
      <w:marTop w:val="0"/>
      <w:marBottom w:val="0"/>
      <w:divBdr>
        <w:top w:val="none" w:sz="0" w:space="0" w:color="auto"/>
        <w:left w:val="none" w:sz="0" w:space="0" w:color="auto"/>
        <w:bottom w:val="none" w:sz="0" w:space="0" w:color="auto"/>
        <w:right w:val="none" w:sz="0" w:space="0" w:color="auto"/>
      </w:divBdr>
    </w:div>
    <w:div w:id="92629735">
      <w:bodyDiv w:val="1"/>
      <w:marLeft w:val="0"/>
      <w:marRight w:val="0"/>
      <w:marTop w:val="0"/>
      <w:marBottom w:val="0"/>
      <w:divBdr>
        <w:top w:val="none" w:sz="0" w:space="0" w:color="auto"/>
        <w:left w:val="none" w:sz="0" w:space="0" w:color="auto"/>
        <w:bottom w:val="none" w:sz="0" w:space="0" w:color="auto"/>
        <w:right w:val="none" w:sz="0" w:space="0" w:color="auto"/>
      </w:divBdr>
    </w:div>
    <w:div w:id="92631918">
      <w:bodyDiv w:val="1"/>
      <w:marLeft w:val="0"/>
      <w:marRight w:val="0"/>
      <w:marTop w:val="0"/>
      <w:marBottom w:val="0"/>
      <w:divBdr>
        <w:top w:val="none" w:sz="0" w:space="0" w:color="auto"/>
        <w:left w:val="none" w:sz="0" w:space="0" w:color="auto"/>
        <w:bottom w:val="none" w:sz="0" w:space="0" w:color="auto"/>
        <w:right w:val="none" w:sz="0" w:space="0" w:color="auto"/>
      </w:divBdr>
    </w:div>
    <w:div w:id="101003436">
      <w:bodyDiv w:val="1"/>
      <w:marLeft w:val="0"/>
      <w:marRight w:val="0"/>
      <w:marTop w:val="0"/>
      <w:marBottom w:val="0"/>
      <w:divBdr>
        <w:top w:val="none" w:sz="0" w:space="0" w:color="auto"/>
        <w:left w:val="none" w:sz="0" w:space="0" w:color="auto"/>
        <w:bottom w:val="none" w:sz="0" w:space="0" w:color="auto"/>
        <w:right w:val="none" w:sz="0" w:space="0" w:color="auto"/>
      </w:divBdr>
    </w:div>
    <w:div w:id="102919035">
      <w:bodyDiv w:val="1"/>
      <w:marLeft w:val="0"/>
      <w:marRight w:val="0"/>
      <w:marTop w:val="0"/>
      <w:marBottom w:val="0"/>
      <w:divBdr>
        <w:top w:val="none" w:sz="0" w:space="0" w:color="auto"/>
        <w:left w:val="none" w:sz="0" w:space="0" w:color="auto"/>
        <w:bottom w:val="none" w:sz="0" w:space="0" w:color="auto"/>
        <w:right w:val="none" w:sz="0" w:space="0" w:color="auto"/>
      </w:divBdr>
    </w:div>
    <w:div w:id="105394619">
      <w:bodyDiv w:val="1"/>
      <w:marLeft w:val="0"/>
      <w:marRight w:val="0"/>
      <w:marTop w:val="0"/>
      <w:marBottom w:val="0"/>
      <w:divBdr>
        <w:top w:val="none" w:sz="0" w:space="0" w:color="auto"/>
        <w:left w:val="none" w:sz="0" w:space="0" w:color="auto"/>
        <w:bottom w:val="none" w:sz="0" w:space="0" w:color="auto"/>
        <w:right w:val="none" w:sz="0" w:space="0" w:color="auto"/>
      </w:divBdr>
    </w:div>
    <w:div w:id="111560677">
      <w:bodyDiv w:val="1"/>
      <w:marLeft w:val="0"/>
      <w:marRight w:val="0"/>
      <w:marTop w:val="0"/>
      <w:marBottom w:val="0"/>
      <w:divBdr>
        <w:top w:val="none" w:sz="0" w:space="0" w:color="auto"/>
        <w:left w:val="none" w:sz="0" w:space="0" w:color="auto"/>
        <w:bottom w:val="none" w:sz="0" w:space="0" w:color="auto"/>
        <w:right w:val="none" w:sz="0" w:space="0" w:color="auto"/>
      </w:divBdr>
    </w:div>
    <w:div w:id="111637727">
      <w:bodyDiv w:val="1"/>
      <w:marLeft w:val="0"/>
      <w:marRight w:val="0"/>
      <w:marTop w:val="0"/>
      <w:marBottom w:val="0"/>
      <w:divBdr>
        <w:top w:val="none" w:sz="0" w:space="0" w:color="auto"/>
        <w:left w:val="none" w:sz="0" w:space="0" w:color="auto"/>
        <w:bottom w:val="none" w:sz="0" w:space="0" w:color="auto"/>
        <w:right w:val="none" w:sz="0" w:space="0" w:color="auto"/>
      </w:divBdr>
    </w:div>
    <w:div w:id="125852906">
      <w:bodyDiv w:val="1"/>
      <w:marLeft w:val="0"/>
      <w:marRight w:val="0"/>
      <w:marTop w:val="0"/>
      <w:marBottom w:val="0"/>
      <w:divBdr>
        <w:top w:val="none" w:sz="0" w:space="0" w:color="auto"/>
        <w:left w:val="none" w:sz="0" w:space="0" w:color="auto"/>
        <w:bottom w:val="none" w:sz="0" w:space="0" w:color="auto"/>
        <w:right w:val="none" w:sz="0" w:space="0" w:color="auto"/>
      </w:divBdr>
    </w:div>
    <w:div w:id="138957062">
      <w:bodyDiv w:val="1"/>
      <w:marLeft w:val="0"/>
      <w:marRight w:val="0"/>
      <w:marTop w:val="0"/>
      <w:marBottom w:val="0"/>
      <w:divBdr>
        <w:top w:val="none" w:sz="0" w:space="0" w:color="auto"/>
        <w:left w:val="none" w:sz="0" w:space="0" w:color="auto"/>
        <w:bottom w:val="none" w:sz="0" w:space="0" w:color="auto"/>
        <w:right w:val="none" w:sz="0" w:space="0" w:color="auto"/>
      </w:divBdr>
    </w:div>
    <w:div w:id="139349095">
      <w:bodyDiv w:val="1"/>
      <w:marLeft w:val="0"/>
      <w:marRight w:val="0"/>
      <w:marTop w:val="0"/>
      <w:marBottom w:val="0"/>
      <w:divBdr>
        <w:top w:val="none" w:sz="0" w:space="0" w:color="auto"/>
        <w:left w:val="none" w:sz="0" w:space="0" w:color="auto"/>
        <w:bottom w:val="none" w:sz="0" w:space="0" w:color="auto"/>
        <w:right w:val="none" w:sz="0" w:space="0" w:color="auto"/>
      </w:divBdr>
    </w:div>
    <w:div w:id="141510731">
      <w:bodyDiv w:val="1"/>
      <w:marLeft w:val="0"/>
      <w:marRight w:val="0"/>
      <w:marTop w:val="0"/>
      <w:marBottom w:val="0"/>
      <w:divBdr>
        <w:top w:val="none" w:sz="0" w:space="0" w:color="auto"/>
        <w:left w:val="none" w:sz="0" w:space="0" w:color="auto"/>
        <w:bottom w:val="none" w:sz="0" w:space="0" w:color="auto"/>
        <w:right w:val="none" w:sz="0" w:space="0" w:color="auto"/>
      </w:divBdr>
    </w:div>
    <w:div w:id="144246263">
      <w:bodyDiv w:val="1"/>
      <w:marLeft w:val="0"/>
      <w:marRight w:val="0"/>
      <w:marTop w:val="0"/>
      <w:marBottom w:val="0"/>
      <w:divBdr>
        <w:top w:val="none" w:sz="0" w:space="0" w:color="auto"/>
        <w:left w:val="none" w:sz="0" w:space="0" w:color="auto"/>
        <w:bottom w:val="none" w:sz="0" w:space="0" w:color="auto"/>
        <w:right w:val="none" w:sz="0" w:space="0" w:color="auto"/>
      </w:divBdr>
    </w:div>
    <w:div w:id="148445474">
      <w:bodyDiv w:val="1"/>
      <w:marLeft w:val="0"/>
      <w:marRight w:val="0"/>
      <w:marTop w:val="0"/>
      <w:marBottom w:val="0"/>
      <w:divBdr>
        <w:top w:val="none" w:sz="0" w:space="0" w:color="auto"/>
        <w:left w:val="none" w:sz="0" w:space="0" w:color="auto"/>
        <w:bottom w:val="none" w:sz="0" w:space="0" w:color="auto"/>
        <w:right w:val="none" w:sz="0" w:space="0" w:color="auto"/>
      </w:divBdr>
    </w:div>
    <w:div w:id="149294701">
      <w:bodyDiv w:val="1"/>
      <w:marLeft w:val="0"/>
      <w:marRight w:val="0"/>
      <w:marTop w:val="0"/>
      <w:marBottom w:val="0"/>
      <w:divBdr>
        <w:top w:val="none" w:sz="0" w:space="0" w:color="auto"/>
        <w:left w:val="none" w:sz="0" w:space="0" w:color="auto"/>
        <w:bottom w:val="none" w:sz="0" w:space="0" w:color="auto"/>
        <w:right w:val="none" w:sz="0" w:space="0" w:color="auto"/>
      </w:divBdr>
    </w:div>
    <w:div w:id="150491729">
      <w:bodyDiv w:val="1"/>
      <w:marLeft w:val="0"/>
      <w:marRight w:val="0"/>
      <w:marTop w:val="0"/>
      <w:marBottom w:val="0"/>
      <w:divBdr>
        <w:top w:val="none" w:sz="0" w:space="0" w:color="auto"/>
        <w:left w:val="none" w:sz="0" w:space="0" w:color="auto"/>
        <w:bottom w:val="none" w:sz="0" w:space="0" w:color="auto"/>
        <w:right w:val="none" w:sz="0" w:space="0" w:color="auto"/>
      </w:divBdr>
    </w:div>
    <w:div w:id="156042514">
      <w:bodyDiv w:val="1"/>
      <w:marLeft w:val="0"/>
      <w:marRight w:val="0"/>
      <w:marTop w:val="0"/>
      <w:marBottom w:val="0"/>
      <w:divBdr>
        <w:top w:val="none" w:sz="0" w:space="0" w:color="auto"/>
        <w:left w:val="none" w:sz="0" w:space="0" w:color="auto"/>
        <w:bottom w:val="none" w:sz="0" w:space="0" w:color="auto"/>
        <w:right w:val="none" w:sz="0" w:space="0" w:color="auto"/>
      </w:divBdr>
    </w:div>
    <w:div w:id="157769641">
      <w:bodyDiv w:val="1"/>
      <w:marLeft w:val="0"/>
      <w:marRight w:val="0"/>
      <w:marTop w:val="0"/>
      <w:marBottom w:val="0"/>
      <w:divBdr>
        <w:top w:val="none" w:sz="0" w:space="0" w:color="auto"/>
        <w:left w:val="none" w:sz="0" w:space="0" w:color="auto"/>
        <w:bottom w:val="none" w:sz="0" w:space="0" w:color="auto"/>
        <w:right w:val="none" w:sz="0" w:space="0" w:color="auto"/>
      </w:divBdr>
    </w:div>
    <w:div w:id="162015366">
      <w:bodyDiv w:val="1"/>
      <w:marLeft w:val="0"/>
      <w:marRight w:val="0"/>
      <w:marTop w:val="0"/>
      <w:marBottom w:val="0"/>
      <w:divBdr>
        <w:top w:val="none" w:sz="0" w:space="0" w:color="auto"/>
        <w:left w:val="none" w:sz="0" w:space="0" w:color="auto"/>
        <w:bottom w:val="none" w:sz="0" w:space="0" w:color="auto"/>
        <w:right w:val="none" w:sz="0" w:space="0" w:color="auto"/>
      </w:divBdr>
    </w:div>
    <w:div w:id="163670679">
      <w:bodyDiv w:val="1"/>
      <w:marLeft w:val="0"/>
      <w:marRight w:val="0"/>
      <w:marTop w:val="0"/>
      <w:marBottom w:val="0"/>
      <w:divBdr>
        <w:top w:val="none" w:sz="0" w:space="0" w:color="auto"/>
        <w:left w:val="none" w:sz="0" w:space="0" w:color="auto"/>
        <w:bottom w:val="none" w:sz="0" w:space="0" w:color="auto"/>
        <w:right w:val="none" w:sz="0" w:space="0" w:color="auto"/>
      </w:divBdr>
    </w:div>
    <w:div w:id="175652702">
      <w:bodyDiv w:val="1"/>
      <w:marLeft w:val="0"/>
      <w:marRight w:val="0"/>
      <w:marTop w:val="0"/>
      <w:marBottom w:val="0"/>
      <w:divBdr>
        <w:top w:val="none" w:sz="0" w:space="0" w:color="auto"/>
        <w:left w:val="none" w:sz="0" w:space="0" w:color="auto"/>
        <w:bottom w:val="none" w:sz="0" w:space="0" w:color="auto"/>
        <w:right w:val="none" w:sz="0" w:space="0" w:color="auto"/>
      </w:divBdr>
    </w:div>
    <w:div w:id="189149394">
      <w:bodyDiv w:val="1"/>
      <w:marLeft w:val="0"/>
      <w:marRight w:val="0"/>
      <w:marTop w:val="0"/>
      <w:marBottom w:val="0"/>
      <w:divBdr>
        <w:top w:val="none" w:sz="0" w:space="0" w:color="auto"/>
        <w:left w:val="none" w:sz="0" w:space="0" w:color="auto"/>
        <w:bottom w:val="none" w:sz="0" w:space="0" w:color="auto"/>
        <w:right w:val="none" w:sz="0" w:space="0" w:color="auto"/>
      </w:divBdr>
    </w:div>
    <w:div w:id="195167381">
      <w:bodyDiv w:val="1"/>
      <w:marLeft w:val="0"/>
      <w:marRight w:val="0"/>
      <w:marTop w:val="0"/>
      <w:marBottom w:val="0"/>
      <w:divBdr>
        <w:top w:val="none" w:sz="0" w:space="0" w:color="auto"/>
        <w:left w:val="none" w:sz="0" w:space="0" w:color="auto"/>
        <w:bottom w:val="none" w:sz="0" w:space="0" w:color="auto"/>
        <w:right w:val="none" w:sz="0" w:space="0" w:color="auto"/>
      </w:divBdr>
    </w:div>
    <w:div w:id="195192278">
      <w:bodyDiv w:val="1"/>
      <w:marLeft w:val="0"/>
      <w:marRight w:val="0"/>
      <w:marTop w:val="0"/>
      <w:marBottom w:val="0"/>
      <w:divBdr>
        <w:top w:val="none" w:sz="0" w:space="0" w:color="auto"/>
        <w:left w:val="none" w:sz="0" w:space="0" w:color="auto"/>
        <w:bottom w:val="none" w:sz="0" w:space="0" w:color="auto"/>
        <w:right w:val="none" w:sz="0" w:space="0" w:color="auto"/>
      </w:divBdr>
    </w:div>
    <w:div w:id="195776346">
      <w:bodyDiv w:val="1"/>
      <w:marLeft w:val="0"/>
      <w:marRight w:val="0"/>
      <w:marTop w:val="0"/>
      <w:marBottom w:val="0"/>
      <w:divBdr>
        <w:top w:val="none" w:sz="0" w:space="0" w:color="auto"/>
        <w:left w:val="none" w:sz="0" w:space="0" w:color="auto"/>
        <w:bottom w:val="none" w:sz="0" w:space="0" w:color="auto"/>
        <w:right w:val="none" w:sz="0" w:space="0" w:color="auto"/>
      </w:divBdr>
      <w:divsChild>
        <w:div w:id="1158808049">
          <w:marLeft w:val="0"/>
          <w:marRight w:val="0"/>
          <w:marTop w:val="0"/>
          <w:marBottom w:val="0"/>
          <w:divBdr>
            <w:top w:val="none" w:sz="0" w:space="0" w:color="auto"/>
            <w:left w:val="none" w:sz="0" w:space="0" w:color="auto"/>
            <w:bottom w:val="none" w:sz="0" w:space="0" w:color="auto"/>
            <w:right w:val="none" w:sz="0" w:space="0" w:color="auto"/>
          </w:divBdr>
          <w:divsChild>
            <w:div w:id="506404251">
              <w:marLeft w:val="0"/>
              <w:marRight w:val="0"/>
              <w:marTop w:val="0"/>
              <w:marBottom w:val="0"/>
              <w:divBdr>
                <w:top w:val="none" w:sz="0" w:space="0" w:color="auto"/>
                <w:left w:val="none" w:sz="0" w:space="0" w:color="auto"/>
                <w:bottom w:val="none" w:sz="0" w:space="0" w:color="auto"/>
                <w:right w:val="none" w:sz="0" w:space="0" w:color="auto"/>
              </w:divBdr>
              <w:divsChild>
                <w:div w:id="1024018087">
                  <w:marLeft w:val="0"/>
                  <w:marRight w:val="0"/>
                  <w:marTop w:val="0"/>
                  <w:marBottom w:val="0"/>
                  <w:divBdr>
                    <w:top w:val="none" w:sz="0" w:space="0" w:color="auto"/>
                    <w:left w:val="none" w:sz="0" w:space="0" w:color="auto"/>
                    <w:bottom w:val="none" w:sz="0" w:space="0" w:color="auto"/>
                    <w:right w:val="none" w:sz="0" w:space="0" w:color="auto"/>
                  </w:divBdr>
                  <w:divsChild>
                    <w:div w:id="1411002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857507">
      <w:bodyDiv w:val="1"/>
      <w:marLeft w:val="0"/>
      <w:marRight w:val="0"/>
      <w:marTop w:val="0"/>
      <w:marBottom w:val="0"/>
      <w:divBdr>
        <w:top w:val="none" w:sz="0" w:space="0" w:color="auto"/>
        <w:left w:val="none" w:sz="0" w:space="0" w:color="auto"/>
        <w:bottom w:val="none" w:sz="0" w:space="0" w:color="auto"/>
        <w:right w:val="none" w:sz="0" w:space="0" w:color="auto"/>
      </w:divBdr>
    </w:div>
    <w:div w:id="201526407">
      <w:bodyDiv w:val="1"/>
      <w:marLeft w:val="0"/>
      <w:marRight w:val="0"/>
      <w:marTop w:val="0"/>
      <w:marBottom w:val="0"/>
      <w:divBdr>
        <w:top w:val="none" w:sz="0" w:space="0" w:color="auto"/>
        <w:left w:val="none" w:sz="0" w:space="0" w:color="auto"/>
        <w:bottom w:val="none" w:sz="0" w:space="0" w:color="auto"/>
        <w:right w:val="none" w:sz="0" w:space="0" w:color="auto"/>
      </w:divBdr>
    </w:div>
    <w:div w:id="206645799">
      <w:bodyDiv w:val="1"/>
      <w:marLeft w:val="0"/>
      <w:marRight w:val="0"/>
      <w:marTop w:val="0"/>
      <w:marBottom w:val="0"/>
      <w:divBdr>
        <w:top w:val="none" w:sz="0" w:space="0" w:color="auto"/>
        <w:left w:val="none" w:sz="0" w:space="0" w:color="auto"/>
        <w:bottom w:val="none" w:sz="0" w:space="0" w:color="auto"/>
        <w:right w:val="none" w:sz="0" w:space="0" w:color="auto"/>
      </w:divBdr>
    </w:div>
    <w:div w:id="210075469">
      <w:bodyDiv w:val="1"/>
      <w:marLeft w:val="0"/>
      <w:marRight w:val="0"/>
      <w:marTop w:val="0"/>
      <w:marBottom w:val="0"/>
      <w:divBdr>
        <w:top w:val="none" w:sz="0" w:space="0" w:color="auto"/>
        <w:left w:val="none" w:sz="0" w:space="0" w:color="auto"/>
        <w:bottom w:val="none" w:sz="0" w:space="0" w:color="auto"/>
        <w:right w:val="none" w:sz="0" w:space="0" w:color="auto"/>
      </w:divBdr>
    </w:div>
    <w:div w:id="215431161">
      <w:bodyDiv w:val="1"/>
      <w:marLeft w:val="0"/>
      <w:marRight w:val="0"/>
      <w:marTop w:val="0"/>
      <w:marBottom w:val="0"/>
      <w:divBdr>
        <w:top w:val="none" w:sz="0" w:space="0" w:color="auto"/>
        <w:left w:val="none" w:sz="0" w:space="0" w:color="auto"/>
        <w:bottom w:val="none" w:sz="0" w:space="0" w:color="auto"/>
        <w:right w:val="none" w:sz="0" w:space="0" w:color="auto"/>
      </w:divBdr>
    </w:div>
    <w:div w:id="255291808">
      <w:bodyDiv w:val="1"/>
      <w:marLeft w:val="0"/>
      <w:marRight w:val="0"/>
      <w:marTop w:val="0"/>
      <w:marBottom w:val="0"/>
      <w:divBdr>
        <w:top w:val="none" w:sz="0" w:space="0" w:color="auto"/>
        <w:left w:val="none" w:sz="0" w:space="0" w:color="auto"/>
        <w:bottom w:val="none" w:sz="0" w:space="0" w:color="auto"/>
        <w:right w:val="none" w:sz="0" w:space="0" w:color="auto"/>
      </w:divBdr>
    </w:div>
    <w:div w:id="264923131">
      <w:bodyDiv w:val="1"/>
      <w:marLeft w:val="0"/>
      <w:marRight w:val="0"/>
      <w:marTop w:val="0"/>
      <w:marBottom w:val="0"/>
      <w:divBdr>
        <w:top w:val="none" w:sz="0" w:space="0" w:color="auto"/>
        <w:left w:val="none" w:sz="0" w:space="0" w:color="auto"/>
        <w:bottom w:val="none" w:sz="0" w:space="0" w:color="auto"/>
        <w:right w:val="none" w:sz="0" w:space="0" w:color="auto"/>
      </w:divBdr>
      <w:divsChild>
        <w:div w:id="1232425036">
          <w:marLeft w:val="0"/>
          <w:marRight w:val="0"/>
          <w:marTop w:val="0"/>
          <w:marBottom w:val="0"/>
          <w:divBdr>
            <w:top w:val="none" w:sz="0" w:space="0" w:color="auto"/>
            <w:left w:val="none" w:sz="0" w:space="0" w:color="auto"/>
            <w:bottom w:val="none" w:sz="0" w:space="0" w:color="auto"/>
            <w:right w:val="none" w:sz="0" w:space="0" w:color="auto"/>
          </w:divBdr>
          <w:divsChild>
            <w:div w:id="562373723">
              <w:marLeft w:val="0"/>
              <w:marRight w:val="0"/>
              <w:marTop w:val="0"/>
              <w:marBottom w:val="0"/>
              <w:divBdr>
                <w:top w:val="none" w:sz="0" w:space="0" w:color="auto"/>
                <w:left w:val="none" w:sz="0" w:space="0" w:color="auto"/>
                <w:bottom w:val="none" w:sz="0" w:space="0" w:color="auto"/>
                <w:right w:val="none" w:sz="0" w:space="0" w:color="auto"/>
              </w:divBdr>
              <w:divsChild>
                <w:div w:id="1419861480">
                  <w:marLeft w:val="0"/>
                  <w:marRight w:val="0"/>
                  <w:marTop w:val="0"/>
                  <w:marBottom w:val="0"/>
                  <w:divBdr>
                    <w:top w:val="none" w:sz="0" w:space="0" w:color="auto"/>
                    <w:left w:val="none" w:sz="0" w:space="0" w:color="auto"/>
                    <w:bottom w:val="none" w:sz="0" w:space="0" w:color="auto"/>
                    <w:right w:val="none" w:sz="0" w:space="0" w:color="auto"/>
                  </w:divBdr>
                  <w:divsChild>
                    <w:div w:id="175507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0090959">
      <w:bodyDiv w:val="1"/>
      <w:marLeft w:val="0"/>
      <w:marRight w:val="0"/>
      <w:marTop w:val="0"/>
      <w:marBottom w:val="0"/>
      <w:divBdr>
        <w:top w:val="none" w:sz="0" w:space="0" w:color="auto"/>
        <w:left w:val="none" w:sz="0" w:space="0" w:color="auto"/>
        <w:bottom w:val="none" w:sz="0" w:space="0" w:color="auto"/>
        <w:right w:val="none" w:sz="0" w:space="0" w:color="auto"/>
      </w:divBdr>
    </w:div>
    <w:div w:id="278034148">
      <w:bodyDiv w:val="1"/>
      <w:marLeft w:val="0"/>
      <w:marRight w:val="0"/>
      <w:marTop w:val="0"/>
      <w:marBottom w:val="0"/>
      <w:divBdr>
        <w:top w:val="none" w:sz="0" w:space="0" w:color="auto"/>
        <w:left w:val="none" w:sz="0" w:space="0" w:color="auto"/>
        <w:bottom w:val="none" w:sz="0" w:space="0" w:color="auto"/>
        <w:right w:val="none" w:sz="0" w:space="0" w:color="auto"/>
      </w:divBdr>
      <w:divsChild>
        <w:div w:id="430399331">
          <w:marLeft w:val="0"/>
          <w:marRight w:val="0"/>
          <w:marTop w:val="0"/>
          <w:marBottom w:val="0"/>
          <w:divBdr>
            <w:top w:val="none" w:sz="0" w:space="0" w:color="auto"/>
            <w:left w:val="none" w:sz="0" w:space="0" w:color="auto"/>
            <w:bottom w:val="none" w:sz="0" w:space="0" w:color="auto"/>
            <w:right w:val="none" w:sz="0" w:space="0" w:color="auto"/>
          </w:divBdr>
          <w:divsChild>
            <w:div w:id="1985422920">
              <w:marLeft w:val="0"/>
              <w:marRight w:val="0"/>
              <w:marTop w:val="0"/>
              <w:marBottom w:val="0"/>
              <w:divBdr>
                <w:top w:val="none" w:sz="0" w:space="0" w:color="auto"/>
                <w:left w:val="none" w:sz="0" w:space="0" w:color="auto"/>
                <w:bottom w:val="none" w:sz="0" w:space="0" w:color="auto"/>
                <w:right w:val="none" w:sz="0" w:space="0" w:color="auto"/>
              </w:divBdr>
              <w:divsChild>
                <w:div w:id="998850888">
                  <w:marLeft w:val="0"/>
                  <w:marRight w:val="0"/>
                  <w:marTop w:val="0"/>
                  <w:marBottom w:val="0"/>
                  <w:divBdr>
                    <w:top w:val="none" w:sz="0" w:space="0" w:color="auto"/>
                    <w:left w:val="none" w:sz="0" w:space="0" w:color="auto"/>
                    <w:bottom w:val="none" w:sz="0" w:space="0" w:color="auto"/>
                    <w:right w:val="none" w:sz="0" w:space="0" w:color="auto"/>
                  </w:divBdr>
                  <w:divsChild>
                    <w:div w:id="1545019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9458359">
      <w:bodyDiv w:val="1"/>
      <w:marLeft w:val="0"/>
      <w:marRight w:val="0"/>
      <w:marTop w:val="0"/>
      <w:marBottom w:val="0"/>
      <w:divBdr>
        <w:top w:val="none" w:sz="0" w:space="0" w:color="auto"/>
        <w:left w:val="none" w:sz="0" w:space="0" w:color="auto"/>
        <w:bottom w:val="none" w:sz="0" w:space="0" w:color="auto"/>
        <w:right w:val="none" w:sz="0" w:space="0" w:color="auto"/>
      </w:divBdr>
    </w:div>
    <w:div w:id="284236007">
      <w:bodyDiv w:val="1"/>
      <w:marLeft w:val="0"/>
      <w:marRight w:val="0"/>
      <w:marTop w:val="0"/>
      <w:marBottom w:val="0"/>
      <w:divBdr>
        <w:top w:val="none" w:sz="0" w:space="0" w:color="auto"/>
        <w:left w:val="none" w:sz="0" w:space="0" w:color="auto"/>
        <w:bottom w:val="none" w:sz="0" w:space="0" w:color="auto"/>
        <w:right w:val="none" w:sz="0" w:space="0" w:color="auto"/>
      </w:divBdr>
    </w:div>
    <w:div w:id="284971258">
      <w:bodyDiv w:val="1"/>
      <w:marLeft w:val="0"/>
      <w:marRight w:val="0"/>
      <w:marTop w:val="0"/>
      <w:marBottom w:val="0"/>
      <w:divBdr>
        <w:top w:val="none" w:sz="0" w:space="0" w:color="auto"/>
        <w:left w:val="none" w:sz="0" w:space="0" w:color="auto"/>
        <w:bottom w:val="none" w:sz="0" w:space="0" w:color="auto"/>
        <w:right w:val="none" w:sz="0" w:space="0" w:color="auto"/>
      </w:divBdr>
    </w:div>
    <w:div w:id="293829935">
      <w:bodyDiv w:val="1"/>
      <w:marLeft w:val="0"/>
      <w:marRight w:val="0"/>
      <w:marTop w:val="0"/>
      <w:marBottom w:val="0"/>
      <w:divBdr>
        <w:top w:val="none" w:sz="0" w:space="0" w:color="auto"/>
        <w:left w:val="none" w:sz="0" w:space="0" w:color="auto"/>
        <w:bottom w:val="none" w:sz="0" w:space="0" w:color="auto"/>
        <w:right w:val="none" w:sz="0" w:space="0" w:color="auto"/>
      </w:divBdr>
    </w:div>
    <w:div w:id="297079033">
      <w:bodyDiv w:val="1"/>
      <w:marLeft w:val="0"/>
      <w:marRight w:val="0"/>
      <w:marTop w:val="0"/>
      <w:marBottom w:val="0"/>
      <w:divBdr>
        <w:top w:val="none" w:sz="0" w:space="0" w:color="auto"/>
        <w:left w:val="none" w:sz="0" w:space="0" w:color="auto"/>
        <w:bottom w:val="none" w:sz="0" w:space="0" w:color="auto"/>
        <w:right w:val="none" w:sz="0" w:space="0" w:color="auto"/>
      </w:divBdr>
    </w:div>
    <w:div w:id="297149667">
      <w:bodyDiv w:val="1"/>
      <w:marLeft w:val="0"/>
      <w:marRight w:val="0"/>
      <w:marTop w:val="0"/>
      <w:marBottom w:val="0"/>
      <w:divBdr>
        <w:top w:val="none" w:sz="0" w:space="0" w:color="auto"/>
        <w:left w:val="none" w:sz="0" w:space="0" w:color="auto"/>
        <w:bottom w:val="none" w:sz="0" w:space="0" w:color="auto"/>
        <w:right w:val="none" w:sz="0" w:space="0" w:color="auto"/>
      </w:divBdr>
    </w:div>
    <w:div w:id="297953423">
      <w:bodyDiv w:val="1"/>
      <w:marLeft w:val="0"/>
      <w:marRight w:val="0"/>
      <w:marTop w:val="0"/>
      <w:marBottom w:val="0"/>
      <w:divBdr>
        <w:top w:val="none" w:sz="0" w:space="0" w:color="auto"/>
        <w:left w:val="none" w:sz="0" w:space="0" w:color="auto"/>
        <w:bottom w:val="none" w:sz="0" w:space="0" w:color="auto"/>
        <w:right w:val="none" w:sz="0" w:space="0" w:color="auto"/>
      </w:divBdr>
    </w:div>
    <w:div w:id="299455192">
      <w:bodyDiv w:val="1"/>
      <w:marLeft w:val="0"/>
      <w:marRight w:val="0"/>
      <w:marTop w:val="0"/>
      <w:marBottom w:val="0"/>
      <w:divBdr>
        <w:top w:val="none" w:sz="0" w:space="0" w:color="auto"/>
        <w:left w:val="none" w:sz="0" w:space="0" w:color="auto"/>
        <w:bottom w:val="none" w:sz="0" w:space="0" w:color="auto"/>
        <w:right w:val="none" w:sz="0" w:space="0" w:color="auto"/>
      </w:divBdr>
    </w:div>
    <w:div w:id="310838178">
      <w:bodyDiv w:val="1"/>
      <w:marLeft w:val="0"/>
      <w:marRight w:val="0"/>
      <w:marTop w:val="0"/>
      <w:marBottom w:val="0"/>
      <w:divBdr>
        <w:top w:val="none" w:sz="0" w:space="0" w:color="auto"/>
        <w:left w:val="none" w:sz="0" w:space="0" w:color="auto"/>
        <w:bottom w:val="none" w:sz="0" w:space="0" w:color="auto"/>
        <w:right w:val="none" w:sz="0" w:space="0" w:color="auto"/>
      </w:divBdr>
      <w:divsChild>
        <w:div w:id="1472332187">
          <w:marLeft w:val="0"/>
          <w:marRight w:val="0"/>
          <w:marTop w:val="0"/>
          <w:marBottom w:val="0"/>
          <w:divBdr>
            <w:top w:val="none" w:sz="0" w:space="0" w:color="auto"/>
            <w:left w:val="none" w:sz="0" w:space="0" w:color="auto"/>
            <w:bottom w:val="none" w:sz="0" w:space="0" w:color="auto"/>
            <w:right w:val="none" w:sz="0" w:space="0" w:color="auto"/>
          </w:divBdr>
        </w:div>
      </w:divsChild>
    </w:div>
    <w:div w:id="314529560">
      <w:bodyDiv w:val="1"/>
      <w:marLeft w:val="0"/>
      <w:marRight w:val="0"/>
      <w:marTop w:val="0"/>
      <w:marBottom w:val="0"/>
      <w:divBdr>
        <w:top w:val="none" w:sz="0" w:space="0" w:color="auto"/>
        <w:left w:val="none" w:sz="0" w:space="0" w:color="auto"/>
        <w:bottom w:val="none" w:sz="0" w:space="0" w:color="auto"/>
        <w:right w:val="none" w:sz="0" w:space="0" w:color="auto"/>
      </w:divBdr>
    </w:div>
    <w:div w:id="318195972">
      <w:bodyDiv w:val="1"/>
      <w:marLeft w:val="0"/>
      <w:marRight w:val="0"/>
      <w:marTop w:val="0"/>
      <w:marBottom w:val="0"/>
      <w:divBdr>
        <w:top w:val="none" w:sz="0" w:space="0" w:color="auto"/>
        <w:left w:val="none" w:sz="0" w:space="0" w:color="auto"/>
        <w:bottom w:val="none" w:sz="0" w:space="0" w:color="auto"/>
        <w:right w:val="none" w:sz="0" w:space="0" w:color="auto"/>
      </w:divBdr>
    </w:div>
    <w:div w:id="321131177">
      <w:bodyDiv w:val="1"/>
      <w:marLeft w:val="0"/>
      <w:marRight w:val="0"/>
      <w:marTop w:val="0"/>
      <w:marBottom w:val="0"/>
      <w:divBdr>
        <w:top w:val="none" w:sz="0" w:space="0" w:color="auto"/>
        <w:left w:val="none" w:sz="0" w:space="0" w:color="auto"/>
        <w:bottom w:val="none" w:sz="0" w:space="0" w:color="auto"/>
        <w:right w:val="none" w:sz="0" w:space="0" w:color="auto"/>
      </w:divBdr>
      <w:divsChild>
        <w:div w:id="1198277203">
          <w:marLeft w:val="0"/>
          <w:marRight w:val="0"/>
          <w:marTop w:val="0"/>
          <w:marBottom w:val="0"/>
          <w:divBdr>
            <w:top w:val="none" w:sz="0" w:space="0" w:color="auto"/>
            <w:left w:val="none" w:sz="0" w:space="0" w:color="auto"/>
            <w:bottom w:val="none" w:sz="0" w:space="0" w:color="auto"/>
            <w:right w:val="none" w:sz="0" w:space="0" w:color="auto"/>
          </w:divBdr>
          <w:divsChild>
            <w:div w:id="74595938">
              <w:marLeft w:val="0"/>
              <w:marRight w:val="0"/>
              <w:marTop w:val="0"/>
              <w:marBottom w:val="0"/>
              <w:divBdr>
                <w:top w:val="none" w:sz="0" w:space="0" w:color="auto"/>
                <w:left w:val="none" w:sz="0" w:space="0" w:color="auto"/>
                <w:bottom w:val="none" w:sz="0" w:space="0" w:color="auto"/>
                <w:right w:val="none" w:sz="0" w:space="0" w:color="auto"/>
              </w:divBdr>
              <w:divsChild>
                <w:div w:id="227614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6979389">
      <w:bodyDiv w:val="1"/>
      <w:marLeft w:val="0"/>
      <w:marRight w:val="0"/>
      <w:marTop w:val="0"/>
      <w:marBottom w:val="0"/>
      <w:divBdr>
        <w:top w:val="none" w:sz="0" w:space="0" w:color="auto"/>
        <w:left w:val="none" w:sz="0" w:space="0" w:color="auto"/>
        <w:bottom w:val="none" w:sz="0" w:space="0" w:color="auto"/>
        <w:right w:val="none" w:sz="0" w:space="0" w:color="auto"/>
      </w:divBdr>
    </w:div>
    <w:div w:id="328141097">
      <w:bodyDiv w:val="1"/>
      <w:marLeft w:val="0"/>
      <w:marRight w:val="0"/>
      <w:marTop w:val="0"/>
      <w:marBottom w:val="0"/>
      <w:divBdr>
        <w:top w:val="none" w:sz="0" w:space="0" w:color="auto"/>
        <w:left w:val="none" w:sz="0" w:space="0" w:color="auto"/>
        <w:bottom w:val="none" w:sz="0" w:space="0" w:color="auto"/>
        <w:right w:val="none" w:sz="0" w:space="0" w:color="auto"/>
      </w:divBdr>
    </w:div>
    <w:div w:id="330958302">
      <w:bodyDiv w:val="1"/>
      <w:marLeft w:val="0"/>
      <w:marRight w:val="0"/>
      <w:marTop w:val="0"/>
      <w:marBottom w:val="0"/>
      <w:divBdr>
        <w:top w:val="none" w:sz="0" w:space="0" w:color="auto"/>
        <w:left w:val="none" w:sz="0" w:space="0" w:color="auto"/>
        <w:bottom w:val="none" w:sz="0" w:space="0" w:color="auto"/>
        <w:right w:val="none" w:sz="0" w:space="0" w:color="auto"/>
      </w:divBdr>
    </w:div>
    <w:div w:id="333186803">
      <w:bodyDiv w:val="1"/>
      <w:marLeft w:val="0"/>
      <w:marRight w:val="0"/>
      <w:marTop w:val="0"/>
      <w:marBottom w:val="0"/>
      <w:divBdr>
        <w:top w:val="none" w:sz="0" w:space="0" w:color="auto"/>
        <w:left w:val="none" w:sz="0" w:space="0" w:color="auto"/>
        <w:bottom w:val="none" w:sz="0" w:space="0" w:color="auto"/>
        <w:right w:val="none" w:sz="0" w:space="0" w:color="auto"/>
      </w:divBdr>
    </w:div>
    <w:div w:id="333654699">
      <w:bodyDiv w:val="1"/>
      <w:marLeft w:val="0"/>
      <w:marRight w:val="0"/>
      <w:marTop w:val="0"/>
      <w:marBottom w:val="0"/>
      <w:divBdr>
        <w:top w:val="none" w:sz="0" w:space="0" w:color="auto"/>
        <w:left w:val="none" w:sz="0" w:space="0" w:color="auto"/>
        <w:bottom w:val="none" w:sz="0" w:space="0" w:color="auto"/>
        <w:right w:val="none" w:sz="0" w:space="0" w:color="auto"/>
      </w:divBdr>
    </w:div>
    <w:div w:id="334110450">
      <w:bodyDiv w:val="1"/>
      <w:marLeft w:val="0"/>
      <w:marRight w:val="0"/>
      <w:marTop w:val="0"/>
      <w:marBottom w:val="0"/>
      <w:divBdr>
        <w:top w:val="none" w:sz="0" w:space="0" w:color="auto"/>
        <w:left w:val="none" w:sz="0" w:space="0" w:color="auto"/>
        <w:bottom w:val="none" w:sz="0" w:space="0" w:color="auto"/>
        <w:right w:val="none" w:sz="0" w:space="0" w:color="auto"/>
      </w:divBdr>
    </w:div>
    <w:div w:id="337538073">
      <w:bodyDiv w:val="1"/>
      <w:marLeft w:val="0"/>
      <w:marRight w:val="0"/>
      <w:marTop w:val="0"/>
      <w:marBottom w:val="0"/>
      <w:divBdr>
        <w:top w:val="none" w:sz="0" w:space="0" w:color="auto"/>
        <w:left w:val="none" w:sz="0" w:space="0" w:color="auto"/>
        <w:bottom w:val="none" w:sz="0" w:space="0" w:color="auto"/>
        <w:right w:val="none" w:sz="0" w:space="0" w:color="auto"/>
      </w:divBdr>
    </w:div>
    <w:div w:id="344290048">
      <w:bodyDiv w:val="1"/>
      <w:marLeft w:val="0"/>
      <w:marRight w:val="0"/>
      <w:marTop w:val="0"/>
      <w:marBottom w:val="0"/>
      <w:divBdr>
        <w:top w:val="none" w:sz="0" w:space="0" w:color="auto"/>
        <w:left w:val="none" w:sz="0" w:space="0" w:color="auto"/>
        <w:bottom w:val="none" w:sz="0" w:space="0" w:color="auto"/>
        <w:right w:val="none" w:sz="0" w:space="0" w:color="auto"/>
      </w:divBdr>
    </w:div>
    <w:div w:id="351107997">
      <w:bodyDiv w:val="1"/>
      <w:marLeft w:val="0"/>
      <w:marRight w:val="0"/>
      <w:marTop w:val="0"/>
      <w:marBottom w:val="0"/>
      <w:divBdr>
        <w:top w:val="none" w:sz="0" w:space="0" w:color="auto"/>
        <w:left w:val="none" w:sz="0" w:space="0" w:color="auto"/>
        <w:bottom w:val="none" w:sz="0" w:space="0" w:color="auto"/>
        <w:right w:val="none" w:sz="0" w:space="0" w:color="auto"/>
      </w:divBdr>
    </w:div>
    <w:div w:id="351878486">
      <w:bodyDiv w:val="1"/>
      <w:marLeft w:val="0"/>
      <w:marRight w:val="0"/>
      <w:marTop w:val="0"/>
      <w:marBottom w:val="0"/>
      <w:divBdr>
        <w:top w:val="none" w:sz="0" w:space="0" w:color="auto"/>
        <w:left w:val="none" w:sz="0" w:space="0" w:color="auto"/>
        <w:bottom w:val="none" w:sz="0" w:space="0" w:color="auto"/>
        <w:right w:val="none" w:sz="0" w:space="0" w:color="auto"/>
      </w:divBdr>
    </w:div>
    <w:div w:id="352346466">
      <w:bodyDiv w:val="1"/>
      <w:marLeft w:val="0"/>
      <w:marRight w:val="0"/>
      <w:marTop w:val="0"/>
      <w:marBottom w:val="0"/>
      <w:divBdr>
        <w:top w:val="none" w:sz="0" w:space="0" w:color="auto"/>
        <w:left w:val="none" w:sz="0" w:space="0" w:color="auto"/>
        <w:bottom w:val="none" w:sz="0" w:space="0" w:color="auto"/>
        <w:right w:val="none" w:sz="0" w:space="0" w:color="auto"/>
      </w:divBdr>
    </w:div>
    <w:div w:id="357779097">
      <w:bodyDiv w:val="1"/>
      <w:marLeft w:val="0"/>
      <w:marRight w:val="0"/>
      <w:marTop w:val="0"/>
      <w:marBottom w:val="0"/>
      <w:divBdr>
        <w:top w:val="none" w:sz="0" w:space="0" w:color="auto"/>
        <w:left w:val="none" w:sz="0" w:space="0" w:color="auto"/>
        <w:bottom w:val="none" w:sz="0" w:space="0" w:color="auto"/>
        <w:right w:val="none" w:sz="0" w:space="0" w:color="auto"/>
      </w:divBdr>
    </w:div>
    <w:div w:id="359621963">
      <w:bodyDiv w:val="1"/>
      <w:marLeft w:val="0"/>
      <w:marRight w:val="0"/>
      <w:marTop w:val="0"/>
      <w:marBottom w:val="0"/>
      <w:divBdr>
        <w:top w:val="none" w:sz="0" w:space="0" w:color="auto"/>
        <w:left w:val="none" w:sz="0" w:space="0" w:color="auto"/>
        <w:bottom w:val="none" w:sz="0" w:space="0" w:color="auto"/>
        <w:right w:val="none" w:sz="0" w:space="0" w:color="auto"/>
      </w:divBdr>
    </w:div>
    <w:div w:id="362443063">
      <w:bodyDiv w:val="1"/>
      <w:marLeft w:val="0"/>
      <w:marRight w:val="0"/>
      <w:marTop w:val="0"/>
      <w:marBottom w:val="0"/>
      <w:divBdr>
        <w:top w:val="none" w:sz="0" w:space="0" w:color="auto"/>
        <w:left w:val="none" w:sz="0" w:space="0" w:color="auto"/>
        <w:bottom w:val="none" w:sz="0" w:space="0" w:color="auto"/>
        <w:right w:val="none" w:sz="0" w:space="0" w:color="auto"/>
      </w:divBdr>
      <w:divsChild>
        <w:div w:id="91512309">
          <w:marLeft w:val="0"/>
          <w:marRight w:val="0"/>
          <w:marTop w:val="0"/>
          <w:marBottom w:val="0"/>
          <w:divBdr>
            <w:top w:val="none" w:sz="0" w:space="0" w:color="auto"/>
            <w:left w:val="none" w:sz="0" w:space="0" w:color="auto"/>
            <w:bottom w:val="none" w:sz="0" w:space="0" w:color="auto"/>
            <w:right w:val="none" w:sz="0" w:space="0" w:color="auto"/>
          </w:divBdr>
          <w:divsChild>
            <w:div w:id="392966304">
              <w:marLeft w:val="0"/>
              <w:marRight w:val="0"/>
              <w:marTop w:val="0"/>
              <w:marBottom w:val="0"/>
              <w:divBdr>
                <w:top w:val="none" w:sz="0" w:space="0" w:color="auto"/>
                <w:left w:val="none" w:sz="0" w:space="0" w:color="auto"/>
                <w:bottom w:val="none" w:sz="0" w:space="0" w:color="auto"/>
                <w:right w:val="none" w:sz="0" w:space="0" w:color="auto"/>
              </w:divBdr>
              <w:divsChild>
                <w:div w:id="506407188">
                  <w:marLeft w:val="0"/>
                  <w:marRight w:val="0"/>
                  <w:marTop w:val="0"/>
                  <w:marBottom w:val="0"/>
                  <w:divBdr>
                    <w:top w:val="none" w:sz="0" w:space="0" w:color="auto"/>
                    <w:left w:val="none" w:sz="0" w:space="0" w:color="auto"/>
                    <w:bottom w:val="none" w:sz="0" w:space="0" w:color="auto"/>
                    <w:right w:val="none" w:sz="0" w:space="0" w:color="auto"/>
                  </w:divBdr>
                  <w:divsChild>
                    <w:div w:id="423458935">
                      <w:marLeft w:val="0"/>
                      <w:marRight w:val="0"/>
                      <w:marTop w:val="0"/>
                      <w:marBottom w:val="0"/>
                      <w:divBdr>
                        <w:top w:val="none" w:sz="0" w:space="0" w:color="auto"/>
                        <w:left w:val="none" w:sz="0" w:space="0" w:color="auto"/>
                        <w:bottom w:val="none" w:sz="0" w:space="0" w:color="auto"/>
                        <w:right w:val="none" w:sz="0" w:space="0" w:color="auto"/>
                      </w:divBdr>
                    </w:div>
                  </w:divsChild>
                </w:div>
                <w:div w:id="148984628">
                  <w:marLeft w:val="0"/>
                  <w:marRight w:val="0"/>
                  <w:marTop w:val="0"/>
                  <w:marBottom w:val="0"/>
                  <w:divBdr>
                    <w:top w:val="none" w:sz="0" w:space="0" w:color="auto"/>
                    <w:left w:val="none" w:sz="0" w:space="0" w:color="auto"/>
                    <w:bottom w:val="none" w:sz="0" w:space="0" w:color="auto"/>
                    <w:right w:val="none" w:sz="0" w:space="0" w:color="auto"/>
                  </w:divBdr>
                  <w:divsChild>
                    <w:div w:id="2074694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8841897">
      <w:bodyDiv w:val="1"/>
      <w:marLeft w:val="0"/>
      <w:marRight w:val="0"/>
      <w:marTop w:val="0"/>
      <w:marBottom w:val="0"/>
      <w:divBdr>
        <w:top w:val="none" w:sz="0" w:space="0" w:color="auto"/>
        <w:left w:val="none" w:sz="0" w:space="0" w:color="auto"/>
        <w:bottom w:val="none" w:sz="0" w:space="0" w:color="auto"/>
        <w:right w:val="none" w:sz="0" w:space="0" w:color="auto"/>
      </w:divBdr>
    </w:div>
    <w:div w:id="369302287">
      <w:bodyDiv w:val="1"/>
      <w:marLeft w:val="0"/>
      <w:marRight w:val="0"/>
      <w:marTop w:val="0"/>
      <w:marBottom w:val="0"/>
      <w:divBdr>
        <w:top w:val="none" w:sz="0" w:space="0" w:color="auto"/>
        <w:left w:val="none" w:sz="0" w:space="0" w:color="auto"/>
        <w:bottom w:val="none" w:sz="0" w:space="0" w:color="auto"/>
        <w:right w:val="none" w:sz="0" w:space="0" w:color="auto"/>
      </w:divBdr>
    </w:div>
    <w:div w:id="387531997">
      <w:bodyDiv w:val="1"/>
      <w:marLeft w:val="0"/>
      <w:marRight w:val="0"/>
      <w:marTop w:val="0"/>
      <w:marBottom w:val="0"/>
      <w:divBdr>
        <w:top w:val="none" w:sz="0" w:space="0" w:color="auto"/>
        <w:left w:val="none" w:sz="0" w:space="0" w:color="auto"/>
        <w:bottom w:val="none" w:sz="0" w:space="0" w:color="auto"/>
        <w:right w:val="none" w:sz="0" w:space="0" w:color="auto"/>
      </w:divBdr>
      <w:divsChild>
        <w:div w:id="1789886327">
          <w:marLeft w:val="0"/>
          <w:marRight w:val="0"/>
          <w:marTop w:val="0"/>
          <w:marBottom w:val="0"/>
          <w:divBdr>
            <w:top w:val="none" w:sz="0" w:space="0" w:color="auto"/>
            <w:left w:val="none" w:sz="0" w:space="0" w:color="auto"/>
            <w:bottom w:val="none" w:sz="0" w:space="0" w:color="auto"/>
            <w:right w:val="none" w:sz="0" w:space="0" w:color="auto"/>
          </w:divBdr>
          <w:divsChild>
            <w:div w:id="240722936">
              <w:marLeft w:val="0"/>
              <w:marRight w:val="0"/>
              <w:marTop w:val="0"/>
              <w:marBottom w:val="0"/>
              <w:divBdr>
                <w:top w:val="none" w:sz="0" w:space="0" w:color="auto"/>
                <w:left w:val="none" w:sz="0" w:space="0" w:color="auto"/>
                <w:bottom w:val="none" w:sz="0" w:space="0" w:color="auto"/>
                <w:right w:val="none" w:sz="0" w:space="0" w:color="auto"/>
              </w:divBdr>
              <w:divsChild>
                <w:div w:id="909999787">
                  <w:marLeft w:val="0"/>
                  <w:marRight w:val="0"/>
                  <w:marTop w:val="0"/>
                  <w:marBottom w:val="0"/>
                  <w:divBdr>
                    <w:top w:val="none" w:sz="0" w:space="0" w:color="auto"/>
                    <w:left w:val="none" w:sz="0" w:space="0" w:color="auto"/>
                    <w:bottom w:val="none" w:sz="0" w:space="0" w:color="auto"/>
                    <w:right w:val="none" w:sz="0" w:space="0" w:color="auto"/>
                  </w:divBdr>
                  <w:divsChild>
                    <w:div w:id="2133283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3165980">
      <w:bodyDiv w:val="1"/>
      <w:marLeft w:val="0"/>
      <w:marRight w:val="0"/>
      <w:marTop w:val="0"/>
      <w:marBottom w:val="0"/>
      <w:divBdr>
        <w:top w:val="none" w:sz="0" w:space="0" w:color="auto"/>
        <w:left w:val="none" w:sz="0" w:space="0" w:color="auto"/>
        <w:bottom w:val="none" w:sz="0" w:space="0" w:color="auto"/>
        <w:right w:val="none" w:sz="0" w:space="0" w:color="auto"/>
      </w:divBdr>
    </w:div>
    <w:div w:id="398987678">
      <w:bodyDiv w:val="1"/>
      <w:marLeft w:val="0"/>
      <w:marRight w:val="0"/>
      <w:marTop w:val="0"/>
      <w:marBottom w:val="0"/>
      <w:divBdr>
        <w:top w:val="none" w:sz="0" w:space="0" w:color="auto"/>
        <w:left w:val="none" w:sz="0" w:space="0" w:color="auto"/>
        <w:bottom w:val="none" w:sz="0" w:space="0" w:color="auto"/>
        <w:right w:val="none" w:sz="0" w:space="0" w:color="auto"/>
      </w:divBdr>
    </w:div>
    <w:div w:id="408964454">
      <w:bodyDiv w:val="1"/>
      <w:marLeft w:val="0"/>
      <w:marRight w:val="0"/>
      <w:marTop w:val="0"/>
      <w:marBottom w:val="0"/>
      <w:divBdr>
        <w:top w:val="none" w:sz="0" w:space="0" w:color="auto"/>
        <w:left w:val="none" w:sz="0" w:space="0" w:color="auto"/>
        <w:bottom w:val="none" w:sz="0" w:space="0" w:color="auto"/>
        <w:right w:val="none" w:sz="0" w:space="0" w:color="auto"/>
      </w:divBdr>
    </w:div>
    <w:div w:id="409737658">
      <w:bodyDiv w:val="1"/>
      <w:marLeft w:val="0"/>
      <w:marRight w:val="0"/>
      <w:marTop w:val="0"/>
      <w:marBottom w:val="0"/>
      <w:divBdr>
        <w:top w:val="none" w:sz="0" w:space="0" w:color="auto"/>
        <w:left w:val="none" w:sz="0" w:space="0" w:color="auto"/>
        <w:bottom w:val="none" w:sz="0" w:space="0" w:color="auto"/>
        <w:right w:val="none" w:sz="0" w:space="0" w:color="auto"/>
      </w:divBdr>
    </w:div>
    <w:div w:id="411195788">
      <w:bodyDiv w:val="1"/>
      <w:marLeft w:val="0"/>
      <w:marRight w:val="0"/>
      <w:marTop w:val="0"/>
      <w:marBottom w:val="0"/>
      <w:divBdr>
        <w:top w:val="none" w:sz="0" w:space="0" w:color="auto"/>
        <w:left w:val="none" w:sz="0" w:space="0" w:color="auto"/>
        <w:bottom w:val="none" w:sz="0" w:space="0" w:color="auto"/>
        <w:right w:val="none" w:sz="0" w:space="0" w:color="auto"/>
      </w:divBdr>
    </w:div>
    <w:div w:id="417361249">
      <w:bodyDiv w:val="1"/>
      <w:marLeft w:val="0"/>
      <w:marRight w:val="0"/>
      <w:marTop w:val="0"/>
      <w:marBottom w:val="0"/>
      <w:divBdr>
        <w:top w:val="none" w:sz="0" w:space="0" w:color="auto"/>
        <w:left w:val="none" w:sz="0" w:space="0" w:color="auto"/>
        <w:bottom w:val="none" w:sz="0" w:space="0" w:color="auto"/>
        <w:right w:val="none" w:sz="0" w:space="0" w:color="auto"/>
      </w:divBdr>
    </w:div>
    <w:div w:id="418450500">
      <w:bodyDiv w:val="1"/>
      <w:marLeft w:val="0"/>
      <w:marRight w:val="0"/>
      <w:marTop w:val="0"/>
      <w:marBottom w:val="0"/>
      <w:divBdr>
        <w:top w:val="none" w:sz="0" w:space="0" w:color="auto"/>
        <w:left w:val="none" w:sz="0" w:space="0" w:color="auto"/>
        <w:bottom w:val="none" w:sz="0" w:space="0" w:color="auto"/>
        <w:right w:val="none" w:sz="0" w:space="0" w:color="auto"/>
      </w:divBdr>
    </w:div>
    <w:div w:id="422462024">
      <w:bodyDiv w:val="1"/>
      <w:marLeft w:val="0"/>
      <w:marRight w:val="0"/>
      <w:marTop w:val="0"/>
      <w:marBottom w:val="0"/>
      <w:divBdr>
        <w:top w:val="none" w:sz="0" w:space="0" w:color="auto"/>
        <w:left w:val="none" w:sz="0" w:space="0" w:color="auto"/>
        <w:bottom w:val="none" w:sz="0" w:space="0" w:color="auto"/>
        <w:right w:val="none" w:sz="0" w:space="0" w:color="auto"/>
      </w:divBdr>
    </w:div>
    <w:div w:id="425420469">
      <w:bodyDiv w:val="1"/>
      <w:marLeft w:val="0"/>
      <w:marRight w:val="0"/>
      <w:marTop w:val="0"/>
      <w:marBottom w:val="0"/>
      <w:divBdr>
        <w:top w:val="none" w:sz="0" w:space="0" w:color="auto"/>
        <w:left w:val="none" w:sz="0" w:space="0" w:color="auto"/>
        <w:bottom w:val="none" w:sz="0" w:space="0" w:color="auto"/>
        <w:right w:val="none" w:sz="0" w:space="0" w:color="auto"/>
      </w:divBdr>
    </w:div>
    <w:div w:id="430971702">
      <w:bodyDiv w:val="1"/>
      <w:marLeft w:val="0"/>
      <w:marRight w:val="0"/>
      <w:marTop w:val="0"/>
      <w:marBottom w:val="0"/>
      <w:divBdr>
        <w:top w:val="none" w:sz="0" w:space="0" w:color="auto"/>
        <w:left w:val="none" w:sz="0" w:space="0" w:color="auto"/>
        <w:bottom w:val="none" w:sz="0" w:space="0" w:color="auto"/>
        <w:right w:val="none" w:sz="0" w:space="0" w:color="auto"/>
      </w:divBdr>
    </w:div>
    <w:div w:id="437718274">
      <w:bodyDiv w:val="1"/>
      <w:marLeft w:val="0"/>
      <w:marRight w:val="0"/>
      <w:marTop w:val="0"/>
      <w:marBottom w:val="0"/>
      <w:divBdr>
        <w:top w:val="none" w:sz="0" w:space="0" w:color="auto"/>
        <w:left w:val="none" w:sz="0" w:space="0" w:color="auto"/>
        <w:bottom w:val="none" w:sz="0" w:space="0" w:color="auto"/>
        <w:right w:val="none" w:sz="0" w:space="0" w:color="auto"/>
      </w:divBdr>
    </w:div>
    <w:div w:id="438112496">
      <w:bodyDiv w:val="1"/>
      <w:marLeft w:val="0"/>
      <w:marRight w:val="0"/>
      <w:marTop w:val="0"/>
      <w:marBottom w:val="0"/>
      <w:divBdr>
        <w:top w:val="none" w:sz="0" w:space="0" w:color="auto"/>
        <w:left w:val="none" w:sz="0" w:space="0" w:color="auto"/>
        <w:bottom w:val="none" w:sz="0" w:space="0" w:color="auto"/>
        <w:right w:val="none" w:sz="0" w:space="0" w:color="auto"/>
      </w:divBdr>
    </w:div>
    <w:div w:id="455560709">
      <w:bodyDiv w:val="1"/>
      <w:marLeft w:val="0"/>
      <w:marRight w:val="0"/>
      <w:marTop w:val="0"/>
      <w:marBottom w:val="0"/>
      <w:divBdr>
        <w:top w:val="none" w:sz="0" w:space="0" w:color="auto"/>
        <w:left w:val="none" w:sz="0" w:space="0" w:color="auto"/>
        <w:bottom w:val="none" w:sz="0" w:space="0" w:color="auto"/>
        <w:right w:val="none" w:sz="0" w:space="0" w:color="auto"/>
      </w:divBdr>
      <w:divsChild>
        <w:div w:id="1922137523">
          <w:marLeft w:val="0"/>
          <w:marRight w:val="150"/>
          <w:marTop w:val="0"/>
          <w:marBottom w:val="0"/>
          <w:divBdr>
            <w:top w:val="none" w:sz="0" w:space="0" w:color="auto"/>
            <w:left w:val="none" w:sz="0" w:space="0" w:color="auto"/>
            <w:bottom w:val="none" w:sz="0" w:space="0" w:color="auto"/>
            <w:right w:val="none" w:sz="0" w:space="0" w:color="auto"/>
          </w:divBdr>
        </w:div>
        <w:div w:id="678822119">
          <w:marLeft w:val="0"/>
          <w:marRight w:val="0"/>
          <w:marTop w:val="0"/>
          <w:marBottom w:val="0"/>
          <w:divBdr>
            <w:top w:val="none" w:sz="0" w:space="0" w:color="auto"/>
            <w:left w:val="none" w:sz="0" w:space="0" w:color="auto"/>
            <w:bottom w:val="none" w:sz="0" w:space="0" w:color="auto"/>
            <w:right w:val="none" w:sz="0" w:space="0" w:color="auto"/>
          </w:divBdr>
          <w:divsChild>
            <w:div w:id="2090224196">
              <w:marLeft w:val="0"/>
              <w:marRight w:val="0"/>
              <w:marTop w:val="0"/>
              <w:marBottom w:val="0"/>
              <w:divBdr>
                <w:top w:val="none" w:sz="0" w:space="0" w:color="auto"/>
                <w:left w:val="none" w:sz="0" w:space="0" w:color="auto"/>
                <w:bottom w:val="dotted" w:sz="6" w:space="2" w:color="CCCCCC"/>
                <w:right w:val="none" w:sz="0" w:space="0" w:color="auto"/>
              </w:divBdr>
              <w:divsChild>
                <w:div w:id="2107578852">
                  <w:marLeft w:val="0"/>
                  <w:marRight w:val="150"/>
                  <w:marTop w:val="0"/>
                  <w:marBottom w:val="0"/>
                  <w:divBdr>
                    <w:top w:val="none" w:sz="0" w:space="0" w:color="auto"/>
                    <w:left w:val="none" w:sz="0" w:space="0" w:color="auto"/>
                    <w:bottom w:val="none" w:sz="0" w:space="0" w:color="auto"/>
                    <w:right w:val="none" w:sz="0" w:space="0" w:color="auto"/>
                  </w:divBdr>
                  <w:divsChild>
                    <w:div w:id="1797332410">
                      <w:marLeft w:val="0"/>
                      <w:marRight w:val="0"/>
                      <w:marTop w:val="0"/>
                      <w:marBottom w:val="75"/>
                      <w:divBdr>
                        <w:top w:val="none" w:sz="0" w:space="0" w:color="auto"/>
                        <w:left w:val="none" w:sz="0" w:space="0" w:color="auto"/>
                        <w:bottom w:val="none" w:sz="0" w:space="0" w:color="auto"/>
                        <w:right w:val="none" w:sz="0" w:space="0" w:color="auto"/>
                      </w:divBdr>
                    </w:div>
                  </w:divsChild>
                </w:div>
                <w:div w:id="1375882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538816">
      <w:bodyDiv w:val="1"/>
      <w:marLeft w:val="0"/>
      <w:marRight w:val="0"/>
      <w:marTop w:val="0"/>
      <w:marBottom w:val="0"/>
      <w:divBdr>
        <w:top w:val="none" w:sz="0" w:space="0" w:color="auto"/>
        <w:left w:val="none" w:sz="0" w:space="0" w:color="auto"/>
        <w:bottom w:val="none" w:sz="0" w:space="0" w:color="auto"/>
        <w:right w:val="none" w:sz="0" w:space="0" w:color="auto"/>
      </w:divBdr>
    </w:div>
    <w:div w:id="468861684">
      <w:bodyDiv w:val="1"/>
      <w:marLeft w:val="0"/>
      <w:marRight w:val="0"/>
      <w:marTop w:val="0"/>
      <w:marBottom w:val="0"/>
      <w:divBdr>
        <w:top w:val="none" w:sz="0" w:space="0" w:color="auto"/>
        <w:left w:val="none" w:sz="0" w:space="0" w:color="auto"/>
        <w:bottom w:val="none" w:sz="0" w:space="0" w:color="auto"/>
        <w:right w:val="none" w:sz="0" w:space="0" w:color="auto"/>
      </w:divBdr>
    </w:div>
    <w:div w:id="472479535">
      <w:bodyDiv w:val="1"/>
      <w:marLeft w:val="0"/>
      <w:marRight w:val="0"/>
      <w:marTop w:val="0"/>
      <w:marBottom w:val="0"/>
      <w:divBdr>
        <w:top w:val="none" w:sz="0" w:space="0" w:color="auto"/>
        <w:left w:val="none" w:sz="0" w:space="0" w:color="auto"/>
        <w:bottom w:val="none" w:sz="0" w:space="0" w:color="auto"/>
        <w:right w:val="none" w:sz="0" w:space="0" w:color="auto"/>
      </w:divBdr>
    </w:div>
    <w:div w:id="473108167">
      <w:bodyDiv w:val="1"/>
      <w:marLeft w:val="0"/>
      <w:marRight w:val="0"/>
      <w:marTop w:val="0"/>
      <w:marBottom w:val="0"/>
      <w:divBdr>
        <w:top w:val="none" w:sz="0" w:space="0" w:color="auto"/>
        <w:left w:val="none" w:sz="0" w:space="0" w:color="auto"/>
        <w:bottom w:val="none" w:sz="0" w:space="0" w:color="auto"/>
        <w:right w:val="none" w:sz="0" w:space="0" w:color="auto"/>
      </w:divBdr>
    </w:div>
    <w:div w:id="487133516">
      <w:bodyDiv w:val="1"/>
      <w:marLeft w:val="0"/>
      <w:marRight w:val="0"/>
      <w:marTop w:val="0"/>
      <w:marBottom w:val="0"/>
      <w:divBdr>
        <w:top w:val="none" w:sz="0" w:space="0" w:color="auto"/>
        <w:left w:val="none" w:sz="0" w:space="0" w:color="auto"/>
        <w:bottom w:val="none" w:sz="0" w:space="0" w:color="auto"/>
        <w:right w:val="none" w:sz="0" w:space="0" w:color="auto"/>
      </w:divBdr>
    </w:div>
    <w:div w:id="491338355">
      <w:bodyDiv w:val="1"/>
      <w:marLeft w:val="0"/>
      <w:marRight w:val="0"/>
      <w:marTop w:val="0"/>
      <w:marBottom w:val="0"/>
      <w:divBdr>
        <w:top w:val="none" w:sz="0" w:space="0" w:color="auto"/>
        <w:left w:val="none" w:sz="0" w:space="0" w:color="auto"/>
        <w:bottom w:val="none" w:sz="0" w:space="0" w:color="auto"/>
        <w:right w:val="none" w:sz="0" w:space="0" w:color="auto"/>
      </w:divBdr>
    </w:div>
    <w:div w:id="504251605">
      <w:bodyDiv w:val="1"/>
      <w:marLeft w:val="0"/>
      <w:marRight w:val="0"/>
      <w:marTop w:val="0"/>
      <w:marBottom w:val="0"/>
      <w:divBdr>
        <w:top w:val="none" w:sz="0" w:space="0" w:color="auto"/>
        <w:left w:val="none" w:sz="0" w:space="0" w:color="auto"/>
        <w:bottom w:val="none" w:sz="0" w:space="0" w:color="auto"/>
        <w:right w:val="none" w:sz="0" w:space="0" w:color="auto"/>
      </w:divBdr>
    </w:div>
    <w:div w:id="509296485">
      <w:bodyDiv w:val="1"/>
      <w:marLeft w:val="0"/>
      <w:marRight w:val="0"/>
      <w:marTop w:val="0"/>
      <w:marBottom w:val="0"/>
      <w:divBdr>
        <w:top w:val="none" w:sz="0" w:space="0" w:color="auto"/>
        <w:left w:val="none" w:sz="0" w:space="0" w:color="auto"/>
        <w:bottom w:val="none" w:sz="0" w:space="0" w:color="auto"/>
        <w:right w:val="none" w:sz="0" w:space="0" w:color="auto"/>
      </w:divBdr>
    </w:div>
    <w:div w:id="513611611">
      <w:bodyDiv w:val="1"/>
      <w:marLeft w:val="0"/>
      <w:marRight w:val="0"/>
      <w:marTop w:val="0"/>
      <w:marBottom w:val="0"/>
      <w:divBdr>
        <w:top w:val="none" w:sz="0" w:space="0" w:color="auto"/>
        <w:left w:val="none" w:sz="0" w:space="0" w:color="auto"/>
        <w:bottom w:val="none" w:sz="0" w:space="0" w:color="auto"/>
        <w:right w:val="none" w:sz="0" w:space="0" w:color="auto"/>
      </w:divBdr>
    </w:div>
    <w:div w:id="516970565">
      <w:bodyDiv w:val="1"/>
      <w:marLeft w:val="0"/>
      <w:marRight w:val="0"/>
      <w:marTop w:val="0"/>
      <w:marBottom w:val="0"/>
      <w:divBdr>
        <w:top w:val="none" w:sz="0" w:space="0" w:color="auto"/>
        <w:left w:val="none" w:sz="0" w:space="0" w:color="auto"/>
        <w:bottom w:val="none" w:sz="0" w:space="0" w:color="auto"/>
        <w:right w:val="none" w:sz="0" w:space="0" w:color="auto"/>
      </w:divBdr>
    </w:div>
    <w:div w:id="518471547">
      <w:bodyDiv w:val="1"/>
      <w:marLeft w:val="0"/>
      <w:marRight w:val="0"/>
      <w:marTop w:val="0"/>
      <w:marBottom w:val="0"/>
      <w:divBdr>
        <w:top w:val="none" w:sz="0" w:space="0" w:color="auto"/>
        <w:left w:val="none" w:sz="0" w:space="0" w:color="auto"/>
        <w:bottom w:val="none" w:sz="0" w:space="0" w:color="auto"/>
        <w:right w:val="none" w:sz="0" w:space="0" w:color="auto"/>
      </w:divBdr>
    </w:div>
    <w:div w:id="526911637">
      <w:bodyDiv w:val="1"/>
      <w:marLeft w:val="0"/>
      <w:marRight w:val="0"/>
      <w:marTop w:val="0"/>
      <w:marBottom w:val="0"/>
      <w:divBdr>
        <w:top w:val="none" w:sz="0" w:space="0" w:color="auto"/>
        <w:left w:val="none" w:sz="0" w:space="0" w:color="auto"/>
        <w:bottom w:val="none" w:sz="0" w:space="0" w:color="auto"/>
        <w:right w:val="none" w:sz="0" w:space="0" w:color="auto"/>
      </w:divBdr>
    </w:div>
    <w:div w:id="533275778">
      <w:bodyDiv w:val="1"/>
      <w:marLeft w:val="0"/>
      <w:marRight w:val="0"/>
      <w:marTop w:val="0"/>
      <w:marBottom w:val="0"/>
      <w:divBdr>
        <w:top w:val="none" w:sz="0" w:space="0" w:color="auto"/>
        <w:left w:val="none" w:sz="0" w:space="0" w:color="auto"/>
        <w:bottom w:val="none" w:sz="0" w:space="0" w:color="auto"/>
        <w:right w:val="none" w:sz="0" w:space="0" w:color="auto"/>
      </w:divBdr>
    </w:div>
    <w:div w:id="534121958">
      <w:bodyDiv w:val="1"/>
      <w:marLeft w:val="0"/>
      <w:marRight w:val="0"/>
      <w:marTop w:val="0"/>
      <w:marBottom w:val="0"/>
      <w:divBdr>
        <w:top w:val="none" w:sz="0" w:space="0" w:color="auto"/>
        <w:left w:val="none" w:sz="0" w:space="0" w:color="auto"/>
        <w:bottom w:val="none" w:sz="0" w:space="0" w:color="auto"/>
        <w:right w:val="none" w:sz="0" w:space="0" w:color="auto"/>
      </w:divBdr>
    </w:div>
    <w:div w:id="544635396">
      <w:bodyDiv w:val="1"/>
      <w:marLeft w:val="0"/>
      <w:marRight w:val="0"/>
      <w:marTop w:val="0"/>
      <w:marBottom w:val="0"/>
      <w:divBdr>
        <w:top w:val="none" w:sz="0" w:space="0" w:color="auto"/>
        <w:left w:val="none" w:sz="0" w:space="0" w:color="auto"/>
        <w:bottom w:val="none" w:sz="0" w:space="0" w:color="auto"/>
        <w:right w:val="none" w:sz="0" w:space="0" w:color="auto"/>
      </w:divBdr>
    </w:div>
    <w:div w:id="546840956">
      <w:bodyDiv w:val="1"/>
      <w:marLeft w:val="0"/>
      <w:marRight w:val="0"/>
      <w:marTop w:val="0"/>
      <w:marBottom w:val="0"/>
      <w:divBdr>
        <w:top w:val="none" w:sz="0" w:space="0" w:color="auto"/>
        <w:left w:val="none" w:sz="0" w:space="0" w:color="auto"/>
        <w:bottom w:val="none" w:sz="0" w:space="0" w:color="auto"/>
        <w:right w:val="none" w:sz="0" w:space="0" w:color="auto"/>
      </w:divBdr>
    </w:div>
    <w:div w:id="555702884">
      <w:bodyDiv w:val="1"/>
      <w:marLeft w:val="0"/>
      <w:marRight w:val="0"/>
      <w:marTop w:val="0"/>
      <w:marBottom w:val="0"/>
      <w:divBdr>
        <w:top w:val="none" w:sz="0" w:space="0" w:color="auto"/>
        <w:left w:val="none" w:sz="0" w:space="0" w:color="auto"/>
        <w:bottom w:val="none" w:sz="0" w:space="0" w:color="auto"/>
        <w:right w:val="none" w:sz="0" w:space="0" w:color="auto"/>
      </w:divBdr>
    </w:div>
    <w:div w:id="569848048">
      <w:bodyDiv w:val="1"/>
      <w:marLeft w:val="0"/>
      <w:marRight w:val="0"/>
      <w:marTop w:val="0"/>
      <w:marBottom w:val="0"/>
      <w:divBdr>
        <w:top w:val="none" w:sz="0" w:space="0" w:color="auto"/>
        <w:left w:val="none" w:sz="0" w:space="0" w:color="auto"/>
        <w:bottom w:val="none" w:sz="0" w:space="0" w:color="auto"/>
        <w:right w:val="none" w:sz="0" w:space="0" w:color="auto"/>
      </w:divBdr>
    </w:div>
    <w:div w:id="571235277">
      <w:bodyDiv w:val="1"/>
      <w:marLeft w:val="0"/>
      <w:marRight w:val="0"/>
      <w:marTop w:val="0"/>
      <w:marBottom w:val="0"/>
      <w:divBdr>
        <w:top w:val="none" w:sz="0" w:space="0" w:color="auto"/>
        <w:left w:val="none" w:sz="0" w:space="0" w:color="auto"/>
        <w:bottom w:val="none" w:sz="0" w:space="0" w:color="auto"/>
        <w:right w:val="none" w:sz="0" w:space="0" w:color="auto"/>
      </w:divBdr>
    </w:div>
    <w:div w:id="573783702">
      <w:bodyDiv w:val="1"/>
      <w:marLeft w:val="0"/>
      <w:marRight w:val="0"/>
      <w:marTop w:val="0"/>
      <w:marBottom w:val="0"/>
      <w:divBdr>
        <w:top w:val="none" w:sz="0" w:space="0" w:color="auto"/>
        <w:left w:val="none" w:sz="0" w:space="0" w:color="auto"/>
        <w:bottom w:val="none" w:sz="0" w:space="0" w:color="auto"/>
        <w:right w:val="none" w:sz="0" w:space="0" w:color="auto"/>
      </w:divBdr>
    </w:div>
    <w:div w:id="577639383">
      <w:bodyDiv w:val="1"/>
      <w:marLeft w:val="0"/>
      <w:marRight w:val="0"/>
      <w:marTop w:val="0"/>
      <w:marBottom w:val="0"/>
      <w:divBdr>
        <w:top w:val="none" w:sz="0" w:space="0" w:color="auto"/>
        <w:left w:val="none" w:sz="0" w:space="0" w:color="auto"/>
        <w:bottom w:val="none" w:sz="0" w:space="0" w:color="auto"/>
        <w:right w:val="none" w:sz="0" w:space="0" w:color="auto"/>
      </w:divBdr>
    </w:div>
    <w:div w:id="586578451">
      <w:bodyDiv w:val="1"/>
      <w:marLeft w:val="0"/>
      <w:marRight w:val="0"/>
      <w:marTop w:val="0"/>
      <w:marBottom w:val="0"/>
      <w:divBdr>
        <w:top w:val="none" w:sz="0" w:space="0" w:color="auto"/>
        <w:left w:val="none" w:sz="0" w:space="0" w:color="auto"/>
        <w:bottom w:val="none" w:sz="0" w:space="0" w:color="auto"/>
        <w:right w:val="none" w:sz="0" w:space="0" w:color="auto"/>
      </w:divBdr>
      <w:divsChild>
        <w:div w:id="1188299941">
          <w:marLeft w:val="0"/>
          <w:marRight w:val="0"/>
          <w:marTop w:val="0"/>
          <w:marBottom w:val="0"/>
          <w:divBdr>
            <w:top w:val="none" w:sz="0" w:space="0" w:color="auto"/>
            <w:left w:val="none" w:sz="0" w:space="0" w:color="auto"/>
            <w:bottom w:val="none" w:sz="0" w:space="0" w:color="auto"/>
            <w:right w:val="none" w:sz="0" w:space="0" w:color="auto"/>
          </w:divBdr>
        </w:div>
        <w:div w:id="1204518722">
          <w:marLeft w:val="0"/>
          <w:marRight w:val="0"/>
          <w:marTop w:val="0"/>
          <w:marBottom w:val="0"/>
          <w:divBdr>
            <w:top w:val="none" w:sz="0" w:space="0" w:color="auto"/>
            <w:left w:val="none" w:sz="0" w:space="0" w:color="auto"/>
            <w:bottom w:val="none" w:sz="0" w:space="0" w:color="auto"/>
            <w:right w:val="none" w:sz="0" w:space="0" w:color="auto"/>
          </w:divBdr>
        </w:div>
        <w:div w:id="1020087201">
          <w:marLeft w:val="0"/>
          <w:marRight w:val="0"/>
          <w:marTop w:val="0"/>
          <w:marBottom w:val="0"/>
          <w:divBdr>
            <w:top w:val="none" w:sz="0" w:space="0" w:color="auto"/>
            <w:left w:val="none" w:sz="0" w:space="0" w:color="auto"/>
            <w:bottom w:val="none" w:sz="0" w:space="0" w:color="auto"/>
            <w:right w:val="none" w:sz="0" w:space="0" w:color="auto"/>
          </w:divBdr>
        </w:div>
        <w:div w:id="1835028520">
          <w:marLeft w:val="0"/>
          <w:marRight w:val="0"/>
          <w:marTop w:val="0"/>
          <w:marBottom w:val="0"/>
          <w:divBdr>
            <w:top w:val="none" w:sz="0" w:space="0" w:color="auto"/>
            <w:left w:val="none" w:sz="0" w:space="0" w:color="auto"/>
            <w:bottom w:val="none" w:sz="0" w:space="0" w:color="auto"/>
            <w:right w:val="none" w:sz="0" w:space="0" w:color="auto"/>
          </w:divBdr>
        </w:div>
        <w:div w:id="547839196">
          <w:marLeft w:val="0"/>
          <w:marRight w:val="0"/>
          <w:marTop w:val="0"/>
          <w:marBottom w:val="0"/>
          <w:divBdr>
            <w:top w:val="none" w:sz="0" w:space="0" w:color="auto"/>
            <w:left w:val="none" w:sz="0" w:space="0" w:color="auto"/>
            <w:bottom w:val="none" w:sz="0" w:space="0" w:color="auto"/>
            <w:right w:val="none" w:sz="0" w:space="0" w:color="auto"/>
          </w:divBdr>
        </w:div>
        <w:div w:id="1980333919">
          <w:marLeft w:val="0"/>
          <w:marRight w:val="0"/>
          <w:marTop w:val="0"/>
          <w:marBottom w:val="0"/>
          <w:divBdr>
            <w:top w:val="none" w:sz="0" w:space="0" w:color="auto"/>
            <w:left w:val="none" w:sz="0" w:space="0" w:color="auto"/>
            <w:bottom w:val="none" w:sz="0" w:space="0" w:color="auto"/>
            <w:right w:val="none" w:sz="0" w:space="0" w:color="auto"/>
          </w:divBdr>
        </w:div>
        <w:div w:id="13848296">
          <w:marLeft w:val="0"/>
          <w:marRight w:val="0"/>
          <w:marTop w:val="0"/>
          <w:marBottom w:val="0"/>
          <w:divBdr>
            <w:top w:val="none" w:sz="0" w:space="0" w:color="auto"/>
            <w:left w:val="none" w:sz="0" w:space="0" w:color="auto"/>
            <w:bottom w:val="none" w:sz="0" w:space="0" w:color="auto"/>
            <w:right w:val="none" w:sz="0" w:space="0" w:color="auto"/>
          </w:divBdr>
        </w:div>
        <w:div w:id="823158008">
          <w:marLeft w:val="0"/>
          <w:marRight w:val="0"/>
          <w:marTop w:val="0"/>
          <w:marBottom w:val="0"/>
          <w:divBdr>
            <w:top w:val="none" w:sz="0" w:space="0" w:color="auto"/>
            <w:left w:val="none" w:sz="0" w:space="0" w:color="auto"/>
            <w:bottom w:val="none" w:sz="0" w:space="0" w:color="auto"/>
            <w:right w:val="none" w:sz="0" w:space="0" w:color="auto"/>
          </w:divBdr>
        </w:div>
      </w:divsChild>
    </w:div>
    <w:div w:id="587079446">
      <w:bodyDiv w:val="1"/>
      <w:marLeft w:val="0"/>
      <w:marRight w:val="0"/>
      <w:marTop w:val="0"/>
      <w:marBottom w:val="0"/>
      <w:divBdr>
        <w:top w:val="none" w:sz="0" w:space="0" w:color="auto"/>
        <w:left w:val="none" w:sz="0" w:space="0" w:color="auto"/>
        <w:bottom w:val="none" w:sz="0" w:space="0" w:color="auto"/>
        <w:right w:val="none" w:sz="0" w:space="0" w:color="auto"/>
      </w:divBdr>
    </w:div>
    <w:div w:id="609170983">
      <w:bodyDiv w:val="1"/>
      <w:marLeft w:val="0"/>
      <w:marRight w:val="0"/>
      <w:marTop w:val="0"/>
      <w:marBottom w:val="0"/>
      <w:divBdr>
        <w:top w:val="none" w:sz="0" w:space="0" w:color="auto"/>
        <w:left w:val="none" w:sz="0" w:space="0" w:color="auto"/>
        <w:bottom w:val="none" w:sz="0" w:space="0" w:color="auto"/>
        <w:right w:val="none" w:sz="0" w:space="0" w:color="auto"/>
      </w:divBdr>
    </w:div>
    <w:div w:id="612133300">
      <w:bodyDiv w:val="1"/>
      <w:marLeft w:val="0"/>
      <w:marRight w:val="0"/>
      <w:marTop w:val="0"/>
      <w:marBottom w:val="0"/>
      <w:divBdr>
        <w:top w:val="none" w:sz="0" w:space="0" w:color="auto"/>
        <w:left w:val="none" w:sz="0" w:space="0" w:color="auto"/>
        <w:bottom w:val="none" w:sz="0" w:space="0" w:color="auto"/>
        <w:right w:val="none" w:sz="0" w:space="0" w:color="auto"/>
      </w:divBdr>
    </w:div>
    <w:div w:id="617176831">
      <w:bodyDiv w:val="1"/>
      <w:marLeft w:val="0"/>
      <w:marRight w:val="0"/>
      <w:marTop w:val="0"/>
      <w:marBottom w:val="0"/>
      <w:divBdr>
        <w:top w:val="none" w:sz="0" w:space="0" w:color="auto"/>
        <w:left w:val="none" w:sz="0" w:space="0" w:color="auto"/>
        <w:bottom w:val="none" w:sz="0" w:space="0" w:color="auto"/>
        <w:right w:val="none" w:sz="0" w:space="0" w:color="auto"/>
      </w:divBdr>
    </w:div>
    <w:div w:id="622999166">
      <w:bodyDiv w:val="1"/>
      <w:marLeft w:val="0"/>
      <w:marRight w:val="0"/>
      <w:marTop w:val="0"/>
      <w:marBottom w:val="0"/>
      <w:divBdr>
        <w:top w:val="none" w:sz="0" w:space="0" w:color="auto"/>
        <w:left w:val="none" w:sz="0" w:space="0" w:color="auto"/>
        <w:bottom w:val="none" w:sz="0" w:space="0" w:color="auto"/>
        <w:right w:val="none" w:sz="0" w:space="0" w:color="auto"/>
      </w:divBdr>
      <w:divsChild>
        <w:div w:id="109017110">
          <w:marLeft w:val="547"/>
          <w:marRight w:val="0"/>
          <w:marTop w:val="0"/>
          <w:marBottom w:val="0"/>
          <w:divBdr>
            <w:top w:val="none" w:sz="0" w:space="0" w:color="auto"/>
            <w:left w:val="none" w:sz="0" w:space="0" w:color="auto"/>
            <w:bottom w:val="none" w:sz="0" w:space="0" w:color="auto"/>
            <w:right w:val="none" w:sz="0" w:space="0" w:color="auto"/>
          </w:divBdr>
        </w:div>
        <w:div w:id="184637789">
          <w:marLeft w:val="547"/>
          <w:marRight w:val="0"/>
          <w:marTop w:val="0"/>
          <w:marBottom w:val="0"/>
          <w:divBdr>
            <w:top w:val="none" w:sz="0" w:space="0" w:color="auto"/>
            <w:left w:val="none" w:sz="0" w:space="0" w:color="auto"/>
            <w:bottom w:val="none" w:sz="0" w:space="0" w:color="auto"/>
            <w:right w:val="none" w:sz="0" w:space="0" w:color="auto"/>
          </w:divBdr>
        </w:div>
        <w:div w:id="174728005">
          <w:marLeft w:val="547"/>
          <w:marRight w:val="0"/>
          <w:marTop w:val="0"/>
          <w:marBottom w:val="0"/>
          <w:divBdr>
            <w:top w:val="none" w:sz="0" w:space="0" w:color="auto"/>
            <w:left w:val="none" w:sz="0" w:space="0" w:color="auto"/>
            <w:bottom w:val="none" w:sz="0" w:space="0" w:color="auto"/>
            <w:right w:val="none" w:sz="0" w:space="0" w:color="auto"/>
          </w:divBdr>
        </w:div>
      </w:divsChild>
    </w:div>
    <w:div w:id="628825472">
      <w:bodyDiv w:val="1"/>
      <w:marLeft w:val="0"/>
      <w:marRight w:val="0"/>
      <w:marTop w:val="0"/>
      <w:marBottom w:val="0"/>
      <w:divBdr>
        <w:top w:val="none" w:sz="0" w:space="0" w:color="auto"/>
        <w:left w:val="none" w:sz="0" w:space="0" w:color="auto"/>
        <w:bottom w:val="none" w:sz="0" w:space="0" w:color="auto"/>
        <w:right w:val="none" w:sz="0" w:space="0" w:color="auto"/>
      </w:divBdr>
      <w:divsChild>
        <w:div w:id="810319605">
          <w:marLeft w:val="0"/>
          <w:marRight w:val="0"/>
          <w:marTop w:val="0"/>
          <w:marBottom w:val="0"/>
          <w:divBdr>
            <w:top w:val="none" w:sz="0" w:space="0" w:color="auto"/>
            <w:left w:val="none" w:sz="0" w:space="0" w:color="auto"/>
            <w:bottom w:val="none" w:sz="0" w:space="0" w:color="auto"/>
            <w:right w:val="none" w:sz="0" w:space="0" w:color="auto"/>
          </w:divBdr>
          <w:divsChild>
            <w:div w:id="606692320">
              <w:marLeft w:val="0"/>
              <w:marRight w:val="0"/>
              <w:marTop w:val="0"/>
              <w:marBottom w:val="0"/>
              <w:divBdr>
                <w:top w:val="none" w:sz="0" w:space="0" w:color="auto"/>
                <w:left w:val="none" w:sz="0" w:space="0" w:color="auto"/>
                <w:bottom w:val="none" w:sz="0" w:space="0" w:color="auto"/>
                <w:right w:val="none" w:sz="0" w:space="0" w:color="auto"/>
              </w:divBdr>
              <w:divsChild>
                <w:div w:id="737439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1227151">
      <w:bodyDiv w:val="1"/>
      <w:marLeft w:val="0"/>
      <w:marRight w:val="0"/>
      <w:marTop w:val="0"/>
      <w:marBottom w:val="0"/>
      <w:divBdr>
        <w:top w:val="none" w:sz="0" w:space="0" w:color="auto"/>
        <w:left w:val="none" w:sz="0" w:space="0" w:color="auto"/>
        <w:bottom w:val="none" w:sz="0" w:space="0" w:color="auto"/>
        <w:right w:val="none" w:sz="0" w:space="0" w:color="auto"/>
      </w:divBdr>
    </w:div>
    <w:div w:id="642659250">
      <w:bodyDiv w:val="1"/>
      <w:marLeft w:val="0"/>
      <w:marRight w:val="0"/>
      <w:marTop w:val="0"/>
      <w:marBottom w:val="0"/>
      <w:divBdr>
        <w:top w:val="none" w:sz="0" w:space="0" w:color="auto"/>
        <w:left w:val="none" w:sz="0" w:space="0" w:color="auto"/>
        <w:bottom w:val="none" w:sz="0" w:space="0" w:color="auto"/>
        <w:right w:val="none" w:sz="0" w:space="0" w:color="auto"/>
      </w:divBdr>
    </w:div>
    <w:div w:id="643240201">
      <w:bodyDiv w:val="1"/>
      <w:marLeft w:val="0"/>
      <w:marRight w:val="0"/>
      <w:marTop w:val="0"/>
      <w:marBottom w:val="0"/>
      <w:divBdr>
        <w:top w:val="none" w:sz="0" w:space="0" w:color="auto"/>
        <w:left w:val="none" w:sz="0" w:space="0" w:color="auto"/>
        <w:bottom w:val="none" w:sz="0" w:space="0" w:color="auto"/>
        <w:right w:val="none" w:sz="0" w:space="0" w:color="auto"/>
      </w:divBdr>
    </w:div>
    <w:div w:id="645741849">
      <w:bodyDiv w:val="1"/>
      <w:marLeft w:val="0"/>
      <w:marRight w:val="0"/>
      <w:marTop w:val="0"/>
      <w:marBottom w:val="0"/>
      <w:divBdr>
        <w:top w:val="none" w:sz="0" w:space="0" w:color="auto"/>
        <w:left w:val="none" w:sz="0" w:space="0" w:color="auto"/>
        <w:bottom w:val="none" w:sz="0" w:space="0" w:color="auto"/>
        <w:right w:val="none" w:sz="0" w:space="0" w:color="auto"/>
      </w:divBdr>
    </w:div>
    <w:div w:id="650982868">
      <w:bodyDiv w:val="1"/>
      <w:marLeft w:val="0"/>
      <w:marRight w:val="0"/>
      <w:marTop w:val="0"/>
      <w:marBottom w:val="0"/>
      <w:divBdr>
        <w:top w:val="none" w:sz="0" w:space="0" w:color="auto"/>
        <w:left w:val="none" w:sz="0" w:space="0" w:color="auto"/>
        <w:bottom w:val="none" w:sz="0" w:space="0" w:color="auto"/>
        <w:right w:val="none" w:sz="0" w:space="0" w:color="auto"/>
      </w:divBdr>
    </w:div>
    <w:div w:id="655063450">
      <w:bodyDiv w:val="1"/>
      <w:marLeft w:val="0"/>
      <w:marRight w:val="0"/>
      <w:marTop w:val="0"/>
      <w:marBottom w:val="0"/>
      <w:divBdr>
        <w:top w:val="none" w:sz="0" w:space="0" w:color="auto"/>
        <w:left w:val="none" w:sz="0" w:space="0" w:color="auto"/>
        <w:bottom w:val="none" w:sz="0" w:space="0" w:color="auto"/>
        <w:right w:val="none" w:sz="0" w:space="0" w:color="auto"/>
      </w:divBdr>
    </w:div>
    <w:div w:id="663045941">
      <w:bodyDiv w:val="1"/>
      <w:marLeft w:val="0"/>
      <w:marRight w:val="0"/>
      <w:marTop w:val="0"/>
      <w:marBottom w:val="0"/>
      <w:divBdr>
        <w:top w:val="none" w:sz="0" w:space="0" w:color="auto"/>
        <w:left w:val="none" w:sz="0" w:space="0" w:color="auto"/>
        <w:bottom w:val="none" w:sz="0" w:space="0" w:color="auto"/>
        <w:right w:val="none" w:sz="0" w:space="0" w:color="auto"/>
      </w:divBdr>
    </w:div>
    <w:div w:id="667365233">
      <w:bodyDiv w:val="1"/>
      <w:marLeft w:val="0"/>
      <w:marRight w:val="0"/>
      <w:marTop w:val="0"/>
      <w:marBottom w:val="0"/>
      <w:divBdr>
        <w:top w:val="none" w:sz="0" w:space="0" w:color="auto"/>
        <w:left w:val="none" w:sz="0" w:space="0" w:color="auto"/>
        <w:bottom w:val="none" w:sz="0" w:space="0" w:color="auto"/>
        <w:right w:val="none" w:sz="0" w:space="0" w:color="auto"/>
      </w:divBdr>
    </w:div>
    <w:div w:id="672688384">
      <w:bodyDiv w:val="1"/>
      <w:marLeft w:val="0"/>
      <w:marRight w:val="0"/>
      <w:marTop w:val="0"/>
      <w:marBottom w:val="0"/>
      <w:divBdr>
        <w:top w:val="none" w:sz="0" w:space="0" w:color="auto"/>
        <w:left w:val="none" w:sz="0" w:space="0" w:color="auto"/>
        <w:bottom w:val="none" w:sz="0" w:space="0" w:color="auto"/>
        <w:right w:val="none" w:sz="0" w:space="0" w:color="auto"/>
      </w:divBdr>
    </w:div>
    <w:div w:id="681661923">
      <w:bodyDiv w:val="1"/>
      <w:marLeft w:val="0"/>
      <w:marRight w:val="0"/>
      <w:marTop w:val="0"/>
      <w:marBottom w:val="0"/>
      <w:divBdr>
        <w:top w:val="none" w:sz="0" w:space="0" w:color="auto"/>
        <w:left w:val="none" w:sz="0" w:space="0" w:color="auto"/>
        <w:bottom w:val="none" w:sz="0" w:space="0" w:color="auto"/>
        <w:right w:val="none" w:sz="0" w:space="0" w:color="auto"/>
      </w:divBdr>
    </w:div>
    <w:div w:id="686561361">
      <w:bodyDiv w:val="1"/>
      <w:marLeft w:val="0"/>
      <w:marRight w:val="0"/>
      <w:marTop w:val="0"/>
      <w:marBottom w:val="0"/>
      <w:divBdr>
        <w:top w:val="none" w:sz="0" w:space="0" w:color="auto"/>
        <w:left w:val="none" w:sz="0" w:space="0" w:color="auto"/>
        <w:bottom w:val="none" w:sz="0" w:space="0" w:color="auto"/>
        <w:right w:val="none" w:sz="0" w:space="0" w:color="auto"/>
      </w:divBdr>
    </w:div>
    <w:div w:id="690108527">
      <w:bodyDiv w:val="1"/>
      <w:marLeft w:val="0"/>
      <w:marRight w:val="0"/>
      <w:marTop w:val="0"/>
      <w:marBottom w:val="0"/>
      <w:divBdr>
        <w:top w:val="none" w:sz="0" w:space="0" w:color="auto"/>
        <w:left w:val="none" w:sz="0" w:space="0" w:color="auto"/>
        <w:bottom w:val="none" w:sz="0" w:space="0" w:color="auto"/>
        <w:right w:val="none" w:sz="0" w:space="0" w:color="auto"/>
      </w:divBdr>
    </w:div>
    <w:div w:id="691423412">
      <w:bodyDiv w:val="1"/>
      <w:marLeft w:val="0"/>
      <w:marRight w:val="0"/>
      <w:marTop w:val="0"/>
      <w:marBottom w:val="0"/>
      <w:divBdr>
        <w:top w:val="none" w:sz="0" w:space="0" w:color="auto"/>
        <w:left w:val="none" w:sz="0" w:space="0" w:color="auto"/>
        <w:bottom w:val="none" w:sz="0" w:space="0" w:color="auto"/>
        <w:right w:val="none" w:sz="0" w:space="0" w:color="auto"/>
      </w:divBdr>
    </w:div>
    <w:div w:id="695080042">
      <w:bodyDiv w:val="1"/>
      <w:marLeft w:val="0"/>
      <w:marRight w:val="0"/>
      <w:marTop w:val="0"/>
      <w:marBottom w:val="0"/>
      <w:divBdr>
        <w:top w:val="none" w:sz="0" w:space="0" w:color="auto"/>
        <w:left w:val="none" w:sz="0" w:space="0" w:color="auto"/>
        <w:bottom w:val="none" w:sz="0" w:space="0" w:color="auto"/>
        <w:right w:val="none" w:sz="0" w:space="0" w:color="auto"/>
      </w:divBdr>
    </w:div>
    <w:div w:id="697660365">
      <w:bodyDiv w:val="1"/>
      <w:marLeft w:val="0"/>
      <w:marRight w:val="0"/>
      <w:marTop w:val="0"/>
      <w:marBottom w:val="0"/>
      <w:divBdr>
        <w:top w:val="none" w:sz="0" w:space="0" w:color="auto"/>
        <w:left w:val="none" w:sz="0" w:space="0" w:color="auto"/>
        <w:bottom w:val="none" w:sz="0" w:space="0" w:color="auto"/>
        <w:right w:val="none" w:sz="0" w:space="0" w:color="auto"/>
      </w:divBdr>
    </w:div>
    <w:div w:id="701127394">
      <w:bodyDiv w:val="1"/>
      <w:marLeft w:val="0"/>
      <w:marRight w:val="0"/>
      <w:marTop w:val="0"/>
      <w:marBottom w:val="0"/>
      <w:divBdr>
        <w:top w:val="none" w:sz="0" w:space="0" w:color="auto"/>
        <w:left w:val="none" w:sz="0" w:space="0" w:color="auto"/>
        <w:bottom w:val="none" w:sz="0" w:space="0" w:color="auto"/>
        <w:right w:val="none" w:sz="0" w:space="0" w:color="auto"/>
      </w:divBdr>
    </w:div>
    <w:div w:id="709303855">
      <w:bodyDiv w:val="1"/>
      <w:marLeft w:val="0"/>
      <w:marRight w:val="0"/>
      <w:marTop w:val="0"/>
      <w:marBottom w:val="0"/>
      <w:divBdr>
        <w:top w:val="none" w:sz="0" w:space="0" w:color="auto"/>
        <w:left w:val="none" w:sz="0" w:space="0" w:color="auto"/>
        <w:bottom w:val="none" w:sz="0" w:space="0" w:color="auto"/>
        <w:right w:val="none" w:sz="0" w:space="0" w:color="auto"/>
      </w:divBdr>
    </w:div>
    <w:div w:id="721372693">
      <w:bodyDiv w:val="1"/>
      <w:marLeft w:val="0"/>
      <w:marRight w:val="0"/>
      <w:marTop w:val="0"/>
      <w:marBottom w:val="0"/>
      <w:divBdr>
        <w:top w:val="none" w:sz="0" w:space="0" w:color="auto"/>
        <w:left w:val="none" w:sz="0" w:space="0" w:color="auto"/>
        <w:bottom w:val="none" w:sz="0" w:space="0" w:color="auto"/>
        <w:right w:val="none" w:sz="0" w:space="0" w:color="auto"/>
      </w:divBdr>
    </w:div>
    <w:div w:id="722679280">
      <w:bodyDiv w:val="1"/>
      <w:marLeft w:val="0"/>
      <w:marRight w:val="0"/>
      <w:marTop w:val="0"/>
      <w:marBottom w:val="0"/>
      <w:divBdr>
        <w:top w:val="none" w:sz="0" w:space="0" w:color="auto"/>
        <w:left w:val="none" w:sz="0" w:space="0" w:color="auto"/>
        <w:bottom w:val="none" w:sz="0" w:space="0" w:color="auto"/>
        <w:right w:val="none" w:sz="0" w:space="0" w:color="auto"/>
      </w:divBdr>
    </w:div>
    <w:div w:id="729156857">
      <w:bodyDiv w:val="1"/>
      <w:marLeft w:val="0"/>
      <w:marRight w:val="0"/>
      <w:marTop w:val="0"/>
      <w:marBottom w:val="0"/>
      <w:divBdr>
        <w:top w:val="none" w:sz="0" w:space="0" w:color="auto"/>
        <w:left w:val="none" w:sz="0" w:space="0" w:color="auto"/>
        <w:bottom w:val="none" w:sz="0" w:space="0" w:color="auto"/>
        <w:right w:val="none" w:sz="0" w:space="0" w:color="auto"/>
      </w:divBdr>
    </w:div>
    <w:div w:id="733284084">
      <w:bodyDiv w:val="1"/>
      <w:marLeft w:val="0"/>
      <w:marRight w:val="0"/>
      <w:marTop w:val="0"/>
      <w:marBottom w:val="0"/>
      <w:divBdr>
        <w:top w:val="none" w:sz="0" w:space="0" w:color="auto"/>
        <w:left w:val="none" w:sz="0" w:space="0" w:color="auto"/>
        <w:bottom w:val="none" w:sz="0" w:space="0" w:color="auto"/>
        <w:right w:val="none" w:sz="0" w:space="0" w:color="auto"/>
      </w:divBdr>
    </w:div>
    <w:div w:id="742727707">
      <w:bodyDiv w:val="1"/>
      <w:marLeft w:val="0"/>
      <w:marRight w:val="0"/>
      <w:marTop w:val="0"/>
      <w:marBottom w:val="0"/>
      <w:divBdr>
        <w:top w:val="none" w:sz="0" w:space="0" w:color="auto"/>
        <w:left w:val="none" w:sz="0" w:space="0" w:color="auto"/>
        <w:bottom w:val="none" w:sz="0" w:space="0" w:color="auto"/>
        <w:right w:val="none" w:sz="0" w:space="0" w:color="auto"/>
      </w:divBdr>
    </w:div>
    <w:div w:id="757943201">
      <w:bodyDiv w:val="1"/>
      <w:marLeft w:val="0"/>
      <w:marRight w:val="0"/>
      <w:marTop w:val="0"/>
      <w:marBottom w:val="0"/>
      <w:divBdr>
        <w:top w:val="none" w:sz="0" w:space="0" w:color="auto"/>
        <w:left w:val="none" w:sz="0" w:space="0" w:color="auto"/>
        <w:bottom w:val="none" w:sz="0" w:space="0" w:color="auto"/>
        <w:right w:val="none" w:sz="0" w:space="0" w:color="auto"/>
      </w:divBdr>
    </w:div>
    <w:div w:id="759570785">
      <w:bodyDiv w:val="1"/>
      <w:marLeft w:val="0"/>
      <w:marRight w:val="0"/>
      <w:marTop w:val="0"/>
      <w:marBottom w:val="0"/>
      <w:divBdr>
        <w:top w:val="none" w:sz="0" w:space="0" w:color="auto"/>
        <w:left w:val="none" w:sz="0" w:space="0" w:color="auto"/>
        <w:bottom w:val="none" w:sz="0" w:space="0" w:color="auto"/>
        <w:right w:val="none" w:sz="0" w:space="0" w:color="auto"/>
      </w:divBdr>
    </w:div>
    <w:div w:id="759642402">
      <w:bodyDiv w:val="1"/>
      <w:marLeft w:val="0"/>
      <w:marRight w:val="0"/>
      <w:marTop w:val="0"/>
      <w:marBottom w:val="0"/>
      <w:divBdr>
        <w:top w:val="none" w:sz="0" w:space="0" w:color="auto"/>
        <w:left w:val="none" w:sz="0" w:space="0" w:color="auto"/>
        <w:bottom w:val="none" w:sz="0" w:space="0" w:color="auto"/>
        <w:right w:val="none" w:sz="0" w:space="0" w:color="auto"/>
      </w:divBdr>
    </w:div>
    <w:div w:id="761560665">
      <w:bodyDiv w:val="1"/>
      <w:marLeft w:val="0"/>
      <w:marRight w:val="0"/>
      <w:marTop w:val="0"/>
      <w:marBottom w:val="0"/>
      <w:divBdr>
        <w:top w:val="none" w:sz="0" w:space="0" w:color="auto"/>
        <w:left w:val="none" w:sz="0" w:space="0" w:color="auto"/>
        <w:bottom w:val="none" w:sz="0" w:space="0" w:color="auto"/>
        <w:right w:val="none" w:sz="0" w:space="0" w:color="auto"/>
      </w:divBdr>
    </w:div>
    <w:div w:id="761804419">
      <w:bodyDiv w:val="1"/>
      <w:marLeft w:val="0"/>
      <w:marRight w:val="0"/>
      <w:marTop w:val="0"/>
      <w:marBottom w:val="0"/>
      <w:divBdr>
        <w:top w:val="none" w:sz="0" w:space="0" w:color="auto"/>
        <w:left w:val="none" w:sz="0" w:space="0" w:color="auto"/>
        <w:bottom w:val="none" w:sz="0" w:space="0" w:color="auto"/>
        <w:right w:val="none" w:sz="0" w:space="0" w:color="auto"/>
      </w:divBdr>
    </w:div>
    <w:div w:id="762385805">
      <w:bodyDiv w:val="1"/>
      <w:marLeft w:val="0"/>
      <w:marRight w:val="0"/>
      <w:marTop w:val="0"/>
      <w:marBottom w:val="0"/>
      <w:divBdr>
        <w:top w:val="none" w:sz="0" w:space="0" w:color="auto"/>
        <w:left w:val="none" w:sz="0" w:space="0" w:color="auto"/>
        <w:bottom w:val="none" w:sz="0" w:space="0" w:color="auto"/>
        <w:right w:val="none" w:sz="0" w:space="0" w:color="auto"/>
      </w:divBdr>
    </w:div>
    <w:div w:id="765659196">
      <w:bodyDiv w:val="1"/>
      <w:marLeft w:val="0"/>
      <w:marRight w:val="0"/>
      <w:marTop w:val="0"/>
      <w:marBottom w:val="0"/>
      <w:divBdr>
        <w:top w:val="none" w:sz="0" w:space="0" w:color="auto"/>
        <w:left w:val="none" w:sz="0" w:space="0" w:color="auto"/>
        <w:bottom w:val="none" w:sz="0" w:space="0" w:color="auto"/>
        <w:right w:val="none" w:sz="0" w:space="0" w:color="auto"/>
      </w:divBdr>
    </w:div>
    <w:div w:id="766846660">
      <w:bodyDiv w:val="1"/>
      <w:marLeft w:val="0"/>
      <w:marRight w:val="0"/>
      <w:marTop w:val="0"/>
      <w:marBottom w:val="0"/>
      <w:divBdr>
        <w:top w:val="none" w:sz="0" w:space="0" w:color="auto"/>
        <w:left w:val="none" w:sz="0" w:space="0" w:color="auto"/>
        <w:bottom w:val="none" w:sz="0" w:space="0" w:color="auto"/>
        <w:right w:val="none" w:sz="0" w:space="0" w:color="auto"/>
      </w:divBdr>
    </w:div>
    <w:div w:id="768308355">
      <w:bodyDiv w:val="1"/>
      <w:marLeft w:val="0"/>
      <w:marRight w:val="0"/>
      <w:marTop w:val="0"/>
      <w:marBottom w:val="0"/>
      <w:divBdr>
        <w:top w:val="none" w:sz="0" w:space="0" w:color="auto"/>
        <w:left w:val="none" w:sz="0" w:space="0" w:color="auto"/>
        <w:bottom w:val="none" w:sz="0" w:space="0" w:color="auto"/>
        <w:right w:val="none" w:sz="0" w:space="0" w:color="auto"/>
      </w:divBdr>
    </w:div>
    <w:div w:id="771583658">
      <w:bodyDiv w:val="1"/>
      <w:marLeft w:val="0"/>
      <w:marRight w:val="0"/>
      <w:marTop w:val="0"/>
      <w:marBottom w:val="0"/>
      <w:divBdr>
        <w:top w:val="none" w:sz="0" w:space="0" w:color="auto"/>
        <w:left w:val="none" w:sz="0" w:space="0" w:color="auto"/>
        <w:bottom w:val="none" w:sz="0" w:space="0" w:color="auto"/>
        <w:right w:val="none" w:sz="0" w:space="0" w:color="auto"/>
      </w:divBdr>
    </w:div>
    <w:div w:id="772630437">
      <w:bodyDiv w:val="1"/>
      <w:marLeft w:val="0"/>
      <w:marRight w:val="0"/>
      <w:marTop w:val="0"/>
      <w:marBottom w:val="0"/>
      <w:divBdr>
        <w:top w:val="none" w:sz="0" w:space="0" w:color="auto"/>
        <w:left w:val="none" w:sz="0" w:space="0" w:color="auto"/>
        <w:bottom w:val="none" w:sz="0" w:space="0" w:color="auto"/>
        <w:right w:val="none" w:sz="0" w:space="0" w:color="auto"/>
      </w:divBdr>
    </w:div>
    <w:div w:id="773785061">
      <w:bodyDiv w:val="1"/>
      <w:marLeft w:val="0"/>
      <w:marRight w:val="0"/>
      <w:marTop w:val="0"/>
      <w:marBottom w:val="0"/>
      <w:divBdr>
        <w:top w:val="none" w:sz="0" w:space="0" w:color="auto"/>
        <w:left w:val="none" w:sz="0" w:space="0" w:color="auto"/>
        <w:bottom w:val="none" w:sz="0" w:space="0" w:color="auto"/>
        <w:right w:val="none" w:sz="0" w:space="0" w:color="auto"/>
      </w:divBdr>
    </w:div>
    <w:div w:id="775053095">
      <w:bodyDiv w:val="1"/>
      <w:marLeft w:val="0"/>
      <w:marRight w:val="0"/>
      <w:marTop w:val="0"/>
      <w:marBottom w:val="0"/>
      <w:divBdr>
        <w:top w:val="none" w:sz="0" w:space="0" w:color="auto"/>
        <w:left w:val="none" w:sz="0" w:space="0" w:color="auto"/>
        <w:bottom w:val="none" w:sz="0" w:space="0" w:color="auto"/>
        <w:right w:val="none" w:sz="0" w:space="0" w:color="auto"/>
      </w:divBdr>
    </w:div>
    <w:div w:id="776219891">
      <w:bodyDiv w:val="1"/>
      <w:marLeft w:val="0"/>
      <w:marRight w:val="0"/>
      <w:marTop w:val="0"/>
      <w:marBottom w:val="0"/>
      <w:divBdr>
        <w:top w:val="none" w:sz="0" w:space="0" w:color="auto"/>
        <w:left w:val="none" w:sz="0" w:space="0" w:color="auto"/>
        <w:bottom w:val="none" w:sz="0" w:space="0" w:color="auto"/>
        <w:right w:val="none" w:sz="0" w:space="0" w:color="auto"/>
      </w:divBdr>
    </w:div>
    <w:div w:id="777912448">
      <w:bodyDiv w:val="1"/>
      <w:marLeft w:val="0"/>
      <w:marRight w:val="0"/>
      <w:marTop w:val="0"/>
      <w:marBottom w:val="0"/>
      <w:divBdr>
        <w:top w:val="none" w:sz="0" w:space="0" w:color="auto"/>
        <w:left w:val="none" w:sz="0" w:space="0" w:color="auto"/>
        <w:bottom w:val="none" w:sz="0" w:space="0" w:color="auto"/>
        <w:right w:val="none" w:sz="0" w:space="0" w:color="auto"/>
      </w:divBdr>
      <w:divsChild>
        <w:div w:id="209997871">
          <w:marLeft w:val="0"/>
          <w:marRight w:val="0"/>
          <w:marTop w:val="0"/>
          <w:marBottom w:val="0"/>
          <w:divBdr>
            <w:top w:val="none" w:sz="0" w:space="0" w:color="auto"/>
            <w:left w:val="none" w:sz="0" w:space="0" w:color="auto"/>
            <w:bottom w:val="none" w:sz="0" w:space="0" w:color="auto"/>
            <w:right w:val="none" w:sz="0" w:space="0" w:color="auto"/>
          </w:divBdr>
          <w:divsChild>
            <w:div w:id="1160846078">
              <w:marLeft w:val="0"/>
              <w:marRight w:val="0"/>
              <w:marTop w:val="0"/>
              <w:marBottom w:val="0"/>
              <w:divBdr>
                <w:top w:val="none" w:sz="0" w:space="0" w:color="auto"/>
                <w:left w:val="none" w:sz="0" w:space="0" w:color="auto"/>
                <w:bottom w:val="none" w:sz="0" w:space="0" w:color="auto"/>
                <w:right w:val="none" w:sz="0" w:space="0" w:color="auto"/>
              </w:divBdr>
              <w:divsChild>
                <w:div w:id="1817184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8474054">
      <w:bodyDiv w:val="1"/>
      <w:marLeft w:val="0"/>
      <w:marRight w:val="0"/>
      <w:marTop w:val="0"/>
      <w:marBottom w:val="0"/>
      <w:divBdr>
        <w:top w:val="none" w:sz="0" w:space="0" w:color="auto"/>
        <w:left w:val="none" w:sz="0" w:space="0" w:color="auto"/>
        <w:bottom w:val="none" w:sz="0" w:space="0" w:color="auto"/>
        <w:right w:val="none" w:sz="0" w:space="0" w:color="auto"/>
      </w:divBdr>
      <w:divsChild>
        <w:div w:id="550575871">
          <w:marLeft w:val="0"/>
          <w:marRight w:val="0"/>
          <w:marTop w:val="0"/>
          <w:marBottom w:val="0"/>
          <w:divBdr>
            <w:top w:val="none" w:sz="0" w:space="0" w:color="auto"/>
            <w:left w:val="none" w:sz="0" w:space="0" w:color="auto"/>
            <w:bottom w:val="none" w:sz="0" w:space="0" w:color="auto"/>
            <w:right w:val="none" w:sz="0" w:space="0" w:color="auto"/>
          </w:divBdr>
        </w:div>
      </w:divsChild>
    </w:div>
    <w:div w:id="795803650">
      <w:bodyDiv w:val="1"/>
      <w:marLeft w:val="0"/>
      <w:marRight w:val="0"/>
      <w:marTop w:val="0"/>
      <w:marBottom w:val="0"/>
      <w:divBdr>
        <w:top w:val="none" w:sz="0" w:space="0" w:color="auto"/>
        <w:left w:val="none" w:sz="0" w:space="0" w:color="auto"/>
        <w:bottom w:val="none" w:sz="0" w:space="0" w:color="auto"/>
        <w:right w:val="none" w:sz="0" w:space="0" w:color="auto"/>
      </w:divBdr>
    </w:div>
    <w:div w:id="795835573">
      <w:bodyDiv w:val="1"/>
      <w:marLeft w:val="0"/>
      <w:marRight w:val="0"/>
      <w:marTop w:val="0"/>
      <w:marBottom w:val="0"/>
      <w:divBdr>
        <w:top w:val="none" w:sz="0" w:space="0" w:color="auto"/>
        <w:left w:val="none" w:sz="0" w:space="0" w:color="auto"/>
        <w:bottom w:val="none" w:sz="0" w:space="0" w:color="auto"/>
        <w:right w:val="none" w:sz="0" w:space="0" w:color="auto"/>
      </w:divBdr>
    </w:div>
    <w:div w:id="797836655">
      <w:bodyDiv w:val="1"/>
      <w:marLeft w:val="0"/>
      <w:marRight w:val="0"/>
      <w:marTop w:val="0"/>
      <w:marBottom w:val="0"/>
      <w:divBdr>
        <w:top w:val="none" w:sz="0" w:space="0" w:color="auto"/>
        <w:left w:val="none" w:sz="0" w:space="0" w:color="auto"/>
        <w:bottom w:val="none" w:sz="0" w:space="0" w:color="auto"/>
        <w:right w:val="none" w:sz="0" w:space="0" w:color="auto"/>
      </w:divBdr>
    </w:div>
    <w:div w:id="804389098">
      <w:bodyDiv w:val="1"/>
      <w:marLeft w:val="0"/>
      <w:marRight w:val="0"/>
      <w:marTop w:val="0"/>
      <w:marBottom w:val="0"/>
      <w:divBdr>
        <w:top w:val="none" w:sz="0" w:space="0" w:color="auto"/>
        <w:left w:val="none" w:sz="0" w:space="0" w:color="auto"/>
        <w:bottom w:val="none" w:sz="0" w:space="0" w:color="auto"/>
        <w:right w:val="none" w:sz="0" w:space="0" w:color="auto"/>
      </w:divBdr>
      <w:divsChild>
        <w:div w:id="389577855">
          <w:marLeft w:val="0"/>
          <w:marRight w:val="0"/>
          <w:marTop w:val="0"/>
          <w:marBottom w:val="0"/>
          <w:divBdr>
            <w:top w:val="none" w:sz="0" w:space="0" w:color="auto"/>
            <w:left w:val="none" w:sz="0" w:space="0" w:color="auto"/>
            <w:bottom w:val="none" w:sz="0" w:space="0" w:color="auto"/>
            <w:right w:val="none" w:sz="0" w:space="0" w:color="auto"/>
          </w:divBdr>
          <w:divsChild>
            <w:div w:id="1613127113">
              <w:marLeft w:val="0"/>
              <w:marRight w:val="0"/>
              <w:marTop w:val="0"/>
              <w:marBottom w:val="0"/>
              <w:divBdr>
                <w:top w:val="none" w:sz="0" w:space="0" w:color="auto"/>
                <w:left w:val="none" w:sz="0" w:space="0" w:color="auto"/>
                <w:bottom w:val="none" w:sz="0" w:space="0" w:color="auto"/>
                <w:right w:val="none" w:sz="0" w:space="0" w:color="auto"/>
              </w:divBdr>
              <w:divsChild>
                <w:div w:id="1805153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8131851">
      <w:bodyDiv w:val="1"/>
      <w:marLeft w:val="0"/>
      <w:marRight w:val="0"/>
      <w:marTop w:val="0"/>
      <w:marBottom w:val="0"/>
      <w:divBdr>
        <w:top w:val="none" w:sz="0" w:space="0" w:color="auto"/>
        <w:left w:val="none" w:sz="0" w:space="0" w:color="auto"/>
        <w:bottom w:val="none" w:sz="0" w:space="0" w:color="auto"/>
        <w:right w:val="none" w:sz="0" w:space="0" w:color="auto"/>
      </w:divBdr>
    </w:div>
    <w:div w:id="812256080">
      <w:bodyDiv w:val="1"/>
      <w:marLeft w:val="0"/>
      <w:marRight w:val="0"/>
      <w:marTop w:val="0"/>
      <w:marBottom w:val="0"/>
      <w:divBdr>
        <w:top w:val="none" w:sz="0" w:space="0" w:color="auto"/>
        <w:left w:val="none" w:sz="0" w:space="0" w:color="auto"/>
        <w:bottom w:val="none" w:sz="0" w:space="0" w:color="auto"/>
        <w:right w:val="none" w:sz="0" w:space="0" w:color="auto"/>
      </w:divBdr>
    </w:div>
    <w:div w:id="814685716">
      <w:bodyDiv w:val="1"/>
      <w:marLeft w:val="0"/>
      <w:marRight w:val="0"/>
      <w:marTop w:val="0"/>
      <w:marBottom w:val="0"/>
      <w:divBdr>
        <w:top w:val="none" w:sz="0" w:space="0" w:color="auto"/>
        <w:left w:val="none" w:sz="0" w:space="0" w:color="auto"/>
        <w:bottom w:val="none" w:sz="0" w:space="0" w:color="auto"/>
        <w:right w:val="none" w:sz="0" w:space="0" w:color="auto"/>
      </w:divBdr>
    </w:div>
    <w:div w:id="819424965">
      <w:bodyDiv w:val="1"/>
      <w:marLeft w:val="0"/>
      <w:marRight w:val="0"/>
      <w:marTop w:val="0"/>
      <w:marBottom w:val="0"/>
      <w:divBdr>
        <w:top w:val="none" w:sz="0" w:space="0" w:color="auto"/>
        <w:left w:val="none" w:sz="0" w:space="0" w:color="auto"/>
        <w:bottom w:val="none" w:sz="0" w:space="0" w:color="auto"/>
        <w:right w:val="none" w:sz="0" w:space="0" w:color="auto"/>
      </w:divBdr>
    </w:div>
    <w:div w:id="824515079">
      <w:bodyDiv w:val="1"/>
      <w:marLeft w:val="0"/>
      <w:marRight w:val="0"/>
      <w:marTop w:val="0"/>
      <w:marBottom w:val="0"/>
      <w:divBdr>
        <w:top w:val="none" w:sz="0" w:space="0" w:color="auto"/>
        <w:left w:val="none" w:sz="0" w:space="0" w:color="auto"/>
        <w:bottom w:val="none" w:sz="0" w:space="0" w:color="auto"/>
        <w:right w:val="none" w:sz="0" w:space="0" w:color="auto"/>
      </w:divBdr>
      <w:divsChild>
        <w:div w:id="239146450">
          <w:marLeft w:val="0"/>
          <w:marRight w:val="0"/>
          <w:marTop w:val="0"/>
          <w:marBottom w:val="0"/>
          <w:divBdr>
            <w:top w:val="none" w:sz="0" w:space="0" w:color="auto"/>
            <w:left w:val="none" w:sz="0" w:space="0" w:color="auto"/>
            <w:bottom w:val="none" w:sz="0" w:space="0" w:color="auto"/>
            <w:right w:val="none" w:sz="0" w:space="0" w:color="auto"/>
          </w:divBdr>
          <w:divsChild>
            <w:div w:id="1968585969">
              <w:marLeft w:val="-225"/>
              <w:marRight w:val="-225"/>
              <w:marTop w:val="0"/>
              <w:marBottom w:val="0"/>
              <w:divBdr>
                <w:top w:val="none" w:sz="0" w:space="0" w:color="auto"/>
                <w:left w:val="none" w:sz="0" w:space="0" w:color="auto"/>
                <w:bottom w:val="none" w:sz="0" w:space="0" w:color="auto"/>
                <w:right w:val="none" w:sz="0" w:space="0" w:color="auto"/>
              </w:divBdr>
              <w:divsChild>
                <w:div w:id="214464697">
                  <w:marLeft w:val="0"/>
                  <w:marRight w:val="0"/>
                  <w:marTop w:val="0"/>
                  <w:marBottom w:val="0"/>
                  <w:divBdr>
                    <w:top w:val="none" w:sz="0" w:space="0" w:color="auto"/>
                    <w:left w:val="none" w:sz="0" w:space="0" w:color="auto"/>
                    <w:bottom w:val="none" w:sz="0" w:space="0" w:color="auto"/>
                    <w:right w:val="none" w:sz="0" w:space="0" w:color="auto"/>
                  </w:divBdr>
                  <w:divsChild>
                    <w:div w:id="104945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9099439">
      <w:bodyDiv w:val="1"/>
      <w:marLeft w:val="0"/>
      <w:marRight w:val="0"/>
      <w:marTop w:val="0"/>
      <w:marBottom w:val="0"/>
      <w:divBdr>
        <w:top w:val="none" w:sz="0" w:space="0" w:color="auto"/>
        <w:left w:val="none" w:sz="0" w:space="0" w:color="auto"/>
        <w:bottom w:val="none" w:sz="0" w:space="0" w:color="auto"/>
        <w:right w:val="none" w:sz="0" w:space="0" w:color="auto"/>
      </w:divBdr>
    </w:div>
    <w:div w:id="831606366">
      <w:bodyDiv w:val="1"/>
      <w:marLeft w:val="0"/>
      <w:marRight w:val="0"/>
      <w:marTop w:val="0"/>
      <w:marBottom w:val="0"/>
      <w:divBdr>
        <w:top w:val="none" w:sz="0" w:space="0" w:color="auto"/>
        <w:left w:val="none" w:sz="0" w:space="0" w:color="auto"/>
        <w:bottom w:val="none" w:sz="0" w:space="0" w:color="auto"/>
        <w:right w:val="none" w:sz="0" w:space="0" w:color="auto"/>
      </w:divBdr>
    </w:div>
    <w:div w:id="845946953">
      <w:bodyDiv w:val="1"/>
      <w:marLeft w:val="0"/>
      <w:marRight w:val="0"/>
      <w:marTop w:val="0"/>
      <w:marBottom w:val="0"/>
      <w:divBdr>
        <w:top w:val="none" w:sz="0" w:space="0" w:color="auto"/>
        <w:left w:val="none" w:sz="0" w:space="0" w:color="auto"/>
        <w:bottom w:val="none" w:sz="0" w:space="0" w:color="auto"/>
        <w:right w:val="none" w:sz="0" w:space="0" w:color="auto"/>
      </w:divBdr>
      <w:divsChild>
        <w:div w:id="275252875">
          <w:marLeft w:val="0"/>
          <w:marRight w:val="0"/>
          <w:marTop w:val="0"/>
          <w:marBottom w:val="0"/>
          <w:divBdr>
            <w:top w:val="none" w:sz="0" w:space="0" w:color="auto"/>
            <w:left w:val="none" w:sz="0" w:space="0" w:color="auto"/>
            <w:bottom w:val="none" w:sz="0" w:space="0" w:color="auto"/>
            <w:right w:val="none" w:sz="0" w:space="0" w:color="auto"/>
          </w:divBdr>
          <w:divsChild>
            <w:div w:id="819467104">
              <w:marLeft w:val="0"/>
              <w:marRight w:val="0"/>
              <w:marTop w:val="0"/>
              <w:marBottom w:val="0"/>
              <w:divBdr>
                <w:top w:val="none" w:sz="0" w:space="0" w:color="auto"/>
                <w:left w:val="none" w:sz="0" w:space="0" w:color="auto"/>
                <w:bottom w:val="none" w:sz="0" w:space="0" w:color="auto"/>
                <w:right w:val="none" w:sz="0" w:space="0" w:color="auto"/>
              </w:divBdr>
              <w:divsChild>
                <w:div w:id="210314020">
                  <w:marLeft w:val="0"/>
                  <w:marRight w:val="0"/>
                  <w:marTop w:val="0"/>
                  <w:marBottom w:val="0"/>
                  <w:divBdr>
                    <w:top w:val="none" w:sz="0" w:space="0" w:color="auto"/>
                    <w:left w:val="none" w:sz="0" w:space="0" w:color="auto"/>
                    <w:bottom w:val="none" w:sz="0" w:space="0" w:color="auto"/>
                    <w:right w:val="none" w:sz="0" w:space="0" w:color="auto"/>
                  </w:divBdr>
                </w:div>
              </w:divsChild>
            </w:div>
            <w:div w:id="1808930731">
              <w:marLeft w:val="0"/>
              <w:marRight w:val="0"/>
              <w:marTop w:val="0"/>
              <w:marBottom w:val="0"/>
              <w:divBdr>
                <w:top w:val="none" w:sz="0" w:space="0" w:color="auto"/>
                <w:left w:val="none" w:sz="0" w:space="0" w:color="auto"/>
                <w:bottom w:val="none" w:sz="0" w:space="0" w:color="auto"/>
                <w:right w:val="none" w:sz="0" w:space="0" w:color="auto"/>
              </w:divBdr>
              <w:divsChild>
                <w:div w:id="1681152706">
                  <w:marLeft w:val="0"/>
                  <w:marRight w:val="0"/>
                  <w:marTop w:val="0"/>
                  <w:marBottom w:val="0"/>
                  <w:divBdr>
                    <w:top w:val="none" w:sz="0" w:space="0" w:color="auto"/>
                    <w:left w:val="none" w:sz="0" w:space="0" w:color="auto"/>
                    <w:bottom w:val="none" w:sz="0" w:space="0" w:color="auto"/>
                    <w:right w:val="none" w:sz="0" w:space="0" w:color="auto"/>
                  </w:divBdr>
                </w:div>
              </w:divsChild>
            </w:div>
            <w:div w:id="1984701529">
              <w:marLeft w:val="0"/>
              <w:marRight w:val="0"/>
              <w:marTop w:val="0"/>
              <w:marBottom w:val="0"/>
              <w:divBdr>
                <w:top w:val="none" w:sz="0" w:space="0" w:color="auto"/>
                <w:left w:val="none" w:sz="0" w:space="0" w:color="auto"/>
                <w:bottom w:val="none" w:sz="0" w:space="0" w:color="auto"/>
                <w:right w:val="none" w:sz="0" w:space="0" w:color="auto"/>
              </w:divBdr>
              <w:divsChild>
                <w:div w:id="276185246">
                  <w:marLeft w:val="0"/>
                  <w:marRight w:val="0"/>
                  <w:marTop w:val="0"/>
                  <w:marBottom w:val="0"/>
                  <w:divBdr>
                    <w:top w:val="none" w:sz="0" w:space="0" w:color="auto"/>
                    <w:left w:val="none" w:sz="0" w:space="0" w:color="auto"/>
                    <w:bottom w:val="none" w:sz="0" w:space="0" w:color="auto"/>
                    <w:right w:val="none" w:sz="0" w:space="0" w:color="auto"/>
                  </w:divBdr>
                </w:div>
              </w:divsChild>
            </w:div>
            <w:div w:id="828790075">
              <w:marLeft w:val="0"/>
              <w:marRight w:val="0"/>
              <w:marTop w:val="0"/>
              <w:marBottom w:val="0"/>
              <w:divBdr>
                <w:top w:val="none" w:sz="0" w:space="0" w:color="auto"/>
                <w:left w:val="none" w:sz="0" w:space="0" w:color="auto"/>
                <w:bottom w:val="none" w:sz="0" w:space="0" w:color="auto"/>
                <w:right w:val="none" w:sz="0" w:space="0" w:color="auto"/>
              </w:divBdr>
              <w:divsChild>
                <w:div w:id="146825374">
                  <w:marLeft w:val="0"/>
                  <w:marRight w:val="0"/>
                  <w:marTop w:val="0"/>
                  <w:marBottom w:val="0"/>
                  <w:divBdr>
                    <w:top w:val="none" w:sz="0" w:space="0" w:color="auto"/>
                    <w:left w:val="none" w:sz="0" w:space="0" w:color="auto"/>
                    <w:bottom w:val="none" w:sz="0" w:space="0" w:color="auto"/>
                    <w:right w:val="none" w:sz="0" w:space="0" w:color="auto"/>
                  </w:divBdr>
                </w:div>
              </w:divsChild>
            </w:div>
            <w:div w:id="2133400763">
              <w:marLeft w:val="0"/>
              <w:marRight w:val="0"/>
              <w:marTop w:val="0"/>
              <w:marBottom w:val="0"/>
              <w:divBdr>
                <w:top w:val="none" w:sz="0" w:space="0" w:color="auto"/>
                <w:left w:val="none" w:sz="0" w:space="0" w:color="auto"/>
                <w:bottom w:val="none" w:sz="0" w:space="0" w:color="auto"/>
                <w:right w:val="none" w:sz="0" w:space="0" w:color="auto"/>
              </w:divBdr>
              <w:divsChild>
                <w:div w:id="1389189016">
                  <w:marLeft w:val="0"/>
                  <w:marRight w:val="0"/>
                  <w:marTop w:val="0"/>
                  <w:marBottom w:val="0"/>
                  <w:divBdr>
                    <w:top w:val="none" w:sz="0" w:space="0" w:color="auto"/>
                    <w:left w:val="none" w:sz="0" w:space="0" w:color="auto"/>
                    <w:bottom w:val="none" w:sz="0" w:space="0" w:color="auto"/>
                    <w:right w:val="none" w:sz="0" w:space="0" w:color="auto"/>
                  </w:divBdr>
                </w:div>
              </w:divsChild>
            </w:div>
            <w:div w:id="1353678478">
              <w:marLeft w:val="0"/>
              <w:marRight w:val="0"/>
              <w:marTop w:val="0"/>
              <w:marBottom w:val="0"/>
              <w:divBdr>
                <w:top w:val="none" w:sz="0" w:space="0" w:color="auto"/>
                <w:left w:val="none" w:sz="0" w:space="0" w:color="auto"/>
                <w:bottom w:val="none" w:sz="0" w:space="0" w:color="auto"/>
                <w:right w:val="none" w:sz="0" w:space="0" w:color="auto"/>
              </w:divBdr>
              <w:divsChild>
                <w:div w:id="893397317">
                  <w:marLeft w:val="0"/>
                  <w:marRight w:val="0"/>
                  <w:marTop w:val="0"/>
                  <w:marBottom w:val="0"/>
                  <w:divBdr>
                    <w:top w:val="none" w:sz="0" w:space="0" w:color="auto"/>
                    <w:left w:val="none" w:sz="0" w:space="0" w:color="auto"/>
                    <w:bottom w:val="none" w:sz="0" w:space="0" w:color="auto"/>
                    <w:right w:val="none" w:sz="0" w:space="0" w:color="auto"/>
                  </w:divBdr>
                </w:div>
              </w:divsChild>
            </w:div>
            <w:div w:id="275798694">
              <w:marLeft w:val="0"/>
              <w:marRight w:val="0"/>
              <w:marTop w:val="0"/>
              <w:marBottom w:val="0"/>
              <w:divBdr>
                <w:top w:val="none" w:sz="0" w:space="0" w:color="auto"/>
                <w:left w:val="none" w:sz="0" w:space="0" w:color="auto"/>
                <w:bottom w:val="none" w:sz="0" w:space="0" w:color="auto"/>
                <w:right w:val="none" w:sz="0" w:space="0" w:color="auto"/>
              </w:divBdr>
              <w:divsChild>
                <w:div w:id="945961608">
                  <w:marLeft w:val="0"/>
                  <w:marRight w:val="0"/>
                  <w:marTop w:val="0"/>
                  <w:marBottom w:val="0"/>
                  <w:divBdr>
                    <w:top w:val="none" w:sz="0" w:space="0" w:color="auto"/>
                    <w:left w:val="none" w:sz="0" w:space="0" w:color="auto"/>
                    <w:bottom w:val="none" w:sz="0" w:space="0" w:color="auto"/>
                    <w:right w:val="none" w:sz="0" w:space="0" w:color="auto"/>
                  </w:divBdr>
                </w:div>
              </w:divsChild>
            </w:div>
            <w:div w:id="1119227583">
              <w:marLeft w:val="0"/>
              <w:marRight w:val="0"/>
              <w:marTop w:val="0"/>
              <w:marBottom w:val="0"/>
              <w:divBdr>
                <w:top w:val="none" w:sz="0" w:space="0" w:color="auto"/>
                <w:left w:val="none" w:sz="0" w:space="0" w:color="auto"/>
                <w:bottom w:val="none" w:sz="0" w:space="0" w:color="auto"/>
                <w:right w:val="none" w:sz="0" w:space="0" w:color="auto"/>
              </w:divBdr>
              <w:divsChild>
                <w:div w:id="701512269">
                  <w:marLeft w:val="0"/>
                  <w:marRight w:val="0"/>
                  <w:marTop w:val="0"/>
                  <w:marBottom w:val="0"/>
                  <w:divBdr>
                    <w:top w:val="none" w:sz="0" w:space="0" w:color="auto"/>
                    <w:left w:val="none" w:sz="0" w:space="0" w:color="auto"/>
                    <w:bottom w:val="none" w:sz="0" w:space="0" w:color="auto"/>
                    <w:right w:val="none" w:sz="0" w:space="0" w:color="auto"/>
                  </w:divBdr>
                </w:div>
              </w:divsChild>
            </w:div>
            <w:div w:id="1502546470">
              <w:marLeft w:val="0"/>
              <w:marRight w:val="0"/>
              <w:marTop w:val="0"/>
              <w:marBottom w:val="0"/>
              <w:divBdr>
                <w:top w:val="none" w:sz="0" w:space="0" w:color="auto"/>
                <w:left w:val="none" w:sz="0" w:space="0" w:color="auto"/>
                <w:bottom w:val="none" w:sz="0" w:space="0" w:color="auto"/>
                <w:right w:val="none" w:sz="0" w:space="0" w:color="auto"/>
              </w:divBdr>
              <w:divsChild>
                <w:div w:id="1181773644">
                  <w:marLeft w:val="0"/>
                  <w:marRight w:val="0"/>
                  <w:marTop w:val="0"/>
                  <w:marBottom w:val="0"/>
                  <w:divBdr>
                    <w:top w:val="none" w:sz="0" w:space="0" w:color="auto"/>
                    <w:left w:val="none" w:sz="0" w:space="0" w:color="auto"/>
                    <w:bottom w:val="none" w:sz="0" w:space="0" w:color="auto"/>
                    <w:right w:val="none" w:sz="0" w:space="0" w:color="auto"/>
                  </w:divBdr>
                </w:div>
              </w:divsChild>
            </w:div>
            <w:div w:id="797263346">
              <w:marLeft w:val="0"/>
              <w:marRight w:val="0"/>
              <w:marTop w:val="0"/>
              <w:marBottom w:val="0"/>
              <w:divBdr>
                <w:top w:val="none" w:sz="0" w:space="0" w:color="auto"/>
                <w:left w:val="none" w:sz="0" w:space="0" w:color="auto"/>
                <w:bottom w:val="none" w:sz="0" w:space="0" w:color="auto"/>
                <w:right w:val="none" w:sz="0" w:space="0" w:color="auto"/>
              </w:divBdr>
              <w:divsChild>
                <w:div w:id="1724409311">
                  <w:marLeft w:val="0"/>
                  <w:marRight w:val="0"/>
                  <w:marTop w:val="0"/>
                  <w:marBottom w:val="0"/>
                  <w:divBdr>
                    <w:top w:val="none" w:sz="0" w:space="0" w:color="auto"/>
                    <w:left w:val="none" w:sz="0" w:space="0" w:color="auto"/>
                    <w:bottom w:val="none" w:sz="0" w:space="0" w:color="auto"/>
                    <w:right w:val="none" w:sz="0" w:space="0" w:color="auto"/>
                  </w:divBdr>
                </w:div>
              </w:divsChild>
            </w:div>
            <w:div w:id="7758799">
              <w:marLeft w:val="0"/>
              <w:marRight w:val="0"/>
              <w:marTop w:val="0"/>
              <w:marBottom w:val="0"/>
              <w:divBdr>
                <w:top w:val="none" w:sz="0" w:space="0" w:color="auto"/>
                <w:left w:val="none" w:sz="0" w:space="0" w:color="auto"/>
                <w:bottom w:val="none" w:sz="0" w:space="0" w:color="auto"/>
                <w:right w:val="none" w:sz="0" w:space="0" w:color="auto"/>
              </w:divBdr>
              <w:divsChild>
                <w:div w:id="427970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148300">
          <w:marLeft w:val="0"/>
          <w:marRight w:val="0"/>
          <w:marTop w:val="0"/>
          <w:marBottom w:val="0"/>
          <w:divBdr>
            <w:top w:val="none" w:sz="0" w:space="0" w:color="auto"/>
            <w:left w:val="none" w:sz="0" w:space="0" w:color="auto"/>
            <w:bottom w:val="none" w:sz="0" w:space="0" w:color="auto"/>
            <w:right w:val="none" w:sz="0" w:space="0" w:color="auto"/>
          </w:divBdr>
          <w:divsChild>
            <w:div w:id="1978803109">
              <w:marLeft w:val="0"/>
              <w:marRight w:val="0"/>
              <w:marTop w:val="0"/>
              <w:marBottom w:val="0"/>
              <w:divBdr>
                <w:top w:val="none" w:sz="0" w:space="0" w:color="auto"/>
                <w:left w:val="none" w:sz="0" w:space="0" w:color="auto"/>
                <w:bottom w:val="none" w:sz="0" w:space="0" w:color="auto"/>
                <w:right w:val="none" w:sz="0" w:space="0" w:color="auto"/>
              </w:divBdr>
              <w:divsChild>
                <w:div w:id="234782091">
                  <w:marLeft w:val="0"/>
                  <w:marRight w:val="0"/>
                  <w:marTop w:val="0"/>
                  <w:marBottom w:val="0"/>
                  <w:divBdr>
                    <w:top w:val="none" w:sz="0" w:space="0" w:color="auto"/>
                    <w:left w:val="none" w:sz="0" w:space="0" w:color="auto"/>
                    <w:bottom w:val="none" w:sz="0" w:space="0" w:color="auto"/>
                    <w:right w:val="none" w:sz="0" w:space="0" w:color="auto"/>
                  </w:divBdr>
                </w:div>
              </w:divsChild>
            </w:div>
            <w:div w:id="1043750221">
              <w:marLeft w:val="0"/>
              <w:marRight w:val="0"/>
              <w:marTop w:val="0"/>
              <w:marBottom w:val="0"/>
              <w:divBdr>
                <w:top w:val="none" w:sz="0" w:space="0" w:color="auto"/>
                <w:left w:val="none" w:sz="0" w:space="0" w:color="auto"/>
                <w:bottom w:val="none" w:sz="0" w:space="0" w:color="auto"/>
                <w:right w:val="none" w:sz="0" w:space="0" w:color="auto"/>
              </w:divBdr>
              <w:divsChild>
                <w:div w:id="106431353">
                  <w:marLeft w:val="0"/>
                  <w:marRight w:val="0"/>
                  <w:marTop w:val="0"/>
                  <w:marBottom w:val="0"/>
                  <w:divBdr>
                    <w:top w:val="none" w:sz="0" w:space="0" w:color="auto"/>
                    <w:left w:val="none" w:sz="0" w:space="0" w:color="auto"/>
                    <w:bottom w:val="none" w:sz="0" w:space="0" w:color="auto"/>
                    <w:right w:val="none" w:sz="0" w:space="0" w:color="auto"/>
                  </w:divBdr>
                </w:div>
              </w:divsChild>
            </w:div>
            <w:div w:id="1803227687">
              <w:marLeft w:val="0"/>
              <w:marRight w:val="0"/>
              <w:marTop w:val="0"/>
              <w:marBottom w:val="0"/>
              <w:divBdr>
                <w:top w:val="none" w:sz="0" w:space="0" w:color="auto"/>
                <w:left w:val="none" w:sz="0" w:space="0" w:color="auto"/>
                <w:bottom w:val="none" w:sz="0" w:space="0" w:color="auto"/>
                <w:right w:val="none" w:sz="0" w:space="0" w:color="auto"/>
              </w:divBdr>
              <w:divsChild>
                <w:div w:id="2018655172">
                  <w:marLeft w:val="0"/>
                  <w:marRight w:val="0"/>
                  <w:marTop w:val="0"/>
                  <w:marBottom w:val="0"/>
                  <w:divBdr>
                    <w:top w:val="none" w:sz="0" w:space="0" w:color="auto"/>
                    <w:left w:val="none" w:sz="0" w:space="0" w:color="auto"/>
                    <w:bottom w:val="none" w:sz="0" w:space="0" w:color="auto"/>
                    <w:right w:val="none" w:sz="0" w:space="0" w:color="auto"/>
                  </w:divBdr>
                </w:div>
              </w:divsChild>
            </w:div>
            <w:div w:id="839275291">
              <w:marLeft w:val="0"/>
              <w:marRight w:val="0"/>
              <w:marTop w:val="0"/>
              <w:marBottom w:val="0"/>
              <w:divBdr>
                <w:top w:val="none" w:sz="0" w:space="0" w:color="auto"/>
                <w:left w:val="none" w:sz="0" w:space="0" w:color="auto"/>
                <w:bottom w:val="none" w:sz="0" w:space="0" w:color="auto"/>
                <w:right w:val="none" w:sz="0" w:space="0" w:color="auto"/>
              </w:divBdr>
              <w:divsChild>
                <w:div w:id="1735347804">
                  <w:marLeft w:val="0"/>
                  <w:marRight w:val="0"/>
                  <w:marTop w:val="0"/>
                  <w:marBottom w:val="0"/>
                  <w:divBdr>
                    <w:top w:val="none" w:sz="0" w:space="0" w:color="auto"/>
                    <w:left w:val="none" w:sz="0" w:space="0" w:color="auto"/>
                    <w:bottom w:val="none" w:sz="0" w:space="0" w:color="auto"/>
                    <w:right w:val="none" w:sz="0" w:space="0" w:color="auto"/>
                  </w:divBdr>
                </w:div>
              </w:divsChild>
            </w:div>
            <w:div w:id="800613414">
              <w:marLeft w:val="0"/>
              <w:marRight w:val="0"/>
              <w:marTop w:val="0"/>
              <w:marBottom w:val="0"/>
              <w:divBdr>
                <w:top w:val="none" w:sz="0" w:space="0" w:color="auto"/>
                <w:left w:val="none" w:sz="0" w:space="0" w:color="auto"/>
                <w:bottom w:val="none" w:sz="0" w:space="0" w:color="auto"/>
                <w:right w:val="none" w:sz="0" w:space="0" w:color="auto"/>
              </w:divBdr>
              <w:divsChild>
                <w:div w:id="1239752577">
                  <w:marLeft w:val="0"/>
                  <w:marRight w:val="0"/>
                  <w:marTop w:val="0"/>
                  <w:marBottom w:val="0"/>
                  <w:divBdr>
                    <w:top w:val="none" w:sz="0" w:space="0" w:color="auto"/>
                    <w:left w:val="none" w:sz="0" w:space="0" w:color="auto"/>
                    <w:bottom w:val="none" w:sz="0" w:space="0" w:color="auto"/>
                    <w:right w:val="none" w:sz="0" w:space="0" w:color="auto"/>
                  </w:divBdr>
                </w:div>
              </w:divsChild>
            </w:div>
            <w:div w:id="1570461339">
              <w:marLeft w:val="0"/>
              <w:marRight w:val="0"/>
              <w:marTop w:val="0"/>
              <w:marBottom w:val="0"/>
              <w:divBdr>
                <w:top w:val="none" w:sz="0" w:space="0" w:color="auto"/>
                <w:left w:val="none" w:sz="0" w:space="0" w:color="auto"/>
                <w:bottom w:val="none" w:sz="0" w:space="0" w:color="auto"/>
                <w:right w:val="none" w:sz="0" w:space="0" w:color="auto"/>
              </w:divBdr>
              <w:divsChild>
                <w:div w:id="641890468">
                  <w:marLeft w:val="0"/>
                  <w:marRight w:val="0"/>
                  <w:marTop w:val="0"/>
                  <w:marBottom w:val="0"/>
                  <w:divBdr>
                    <w:top w:val="none" w:sz="0" w:space="0" w:color="auto"/>
                    <w:left w:val="none" w:sz="0" w:space="0" w:color="auto"/>
                    <w:bottom w:val="none" w:sz="0" w:space="0" w:color="auto"/>
                    <w:right w:val="none" w:sz="0" w:space="0" w:color="auto"/>
                  </w:divBdr>
                </w:div>
              </w:divsChild>
            </w:div>
            <w:div w:id="699475920">
              <w:marLeft w:val="0"/>
              <w:marRight w:val="0"/>
              <w:marTop w:val="0"/>
              <w:marBottom w:val="0"/>
              <w:divBdr>
                <w:top w:val="none" w:sz="0" w:space="0" w:color="auto"/>
                <w:left w:val="none" w:sz="0" w:space="0" w:color="auto"/>
                <w:bottom w:val="none" w:sz="0" w:space="0" w:color="auto"/>
                <w:right w:val="none" w:sz="0" w:space="0" w:color="auto"/>
              </w:divBdr>
              <w:divsChild>
                <w:div w:id="664666286">
                  <w:marLeft w:val="0"/>
                  <w:marRight w:val="0"/>
                  <w:marTop w:val="0"/>
                  <w:marBottom w:val="0"/>
                  <w:divBdr>
                    <w:top w:val="none" w:sz="0" w:space="0" w:color="auto"/>
                    <w:left w:val="none" w:sz="0" w:space="0" w:color="auto"/>
                    <w:bottom w:val="none" w:sz="0" w:space="0" w:color="auto"/>
                    <w:right w:val="none" w:sz="0" w:space="0" w:color="auto"/>
                  </w:divBdr>
                </w:div>
              </w:divsChild>
            </w:div>
            <w:div w:id="1424060544">
              <w:marLeft w:val="0"/>
              <w:marRight w:val="0"/>
              <w:marTop w:val="0"/>
              <w:marBottom w:val="0"/>
              <w:divBdr>
                <w:top w:val="none" w:sz="0" w:space="0" w:color="auto"/>
                <w:left w:val="none" w:sz="0" w:space="0" w:color="auto"/>
                <w:bottom w:val="none" w:sz="0" w:space="0" w:color="auto"/>
                <w:right w:val="none" w:sz="0" w:space="0" w:color="auto"/>
              </w:divBdr>
              <w:divsChild>
                <w:div w:id="2000648186">
                  <w:marLeft w:val="0"/>
                  <w:marRight w:val="0"/>
                  <w:marTop w:val="0"/>
                  <w:marBottom w:val="0"/>
                  <w:divBdr>
                    <w:top w:val="none" w:sz="0" w:space="0" w:color="auto"/>
                    <w:left w:val="none" w:sz="0" w:space="0" w:color="auto"/>
                    <w:bottom w:val="none" w:sz="0" w:space="0" w:color="auto"/>
                    <w:right w:val="none" w:sz="0" w:space="0" w:color="auto"/>
                  </w:divBdr>
                </w:div>
              </w:divsChild>
            </w:div>
            <w:div w:id="954214833">
              <w:marLeft w:val="0"/>
              <w:marRight w:val="0"/>
              <w:marTop w:val="0"/>
              <w:marBottom w:val="0"/>
              <w:divBdr>
                <w:top w:val="none" w:sz="0" w:space="0" w:color="auto"/>
                <w:left w:val="none" w:sz="0" w:space="0" w:color="auto"/>
                <w:bottom w:val="none" w:sz="0" w:space="0" w:color="auto"/>
                <w:right w:val="none" w:sz="0" w:space="0" w:color="auto"/>
              </w:divBdr>
              <w:divsChild>
                <w:div w:id="1906992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1192707">
          <w:marLeft w:val="0"/>
          <w:marRight w:val="0"/>
          <w:marTop w:val="0"/>
          <w:marBottom w:val="0"/>
          <w:divBdr>
            <w:top w:val="none" w:sz="0" w:space="0" w:color="auto"/>
            <w:left w:val="none" w:sz="0" w:space="0" w:color="auto"/>
            <w:bottom w:val="none" w:sz="0" w:space="0" w:color="auto"/>
            <w:right w:val="none" w:sz="0" w:space="0" w:color="auto"/>
          </w:divBdr>
          <w:divsChild>
            <w:div w:id="1857767871">
              <w:marLeft w:val="0"/>
              <w:marRight w:val="0"/>
              <w:marTop w:val="0"/>
              <w:marBottom w:val="0"/>
              <w:divBdr>
                <w:top w:val="none" w:sz="0" w:space="0" w:color="auto"/>
                <w:left w:val="none" w:sz="0" w:space="0" w:color="auto"/>
                <w:bottom w:val="none" w:sz="0" w:space="0" w:color="auto"/>
                <w:right w:val="none" w:sz="0" w:space="0" w:color="auto"/>
              </w:divBdr>
              <w:divsChild>
                <w:div w:id="753284122">
                  <w:marLeft w:val="0"/>
                  <w:marRight w:val="0"/>
                  <w:marTop w:val="0"/>
                  <w:marBottom w:val="0"/>
                  <w:divBdr>
                    <w:top w:val="none" w:sz="0" w:space="0" w:color="auto"/>
                    <w:left w:val="none" w:sz="0" w:space="0" w:color="auto"/>
                    <w:bottom w:val="none" w:sz="0" w:space="0" w:color="auto"/>
                    <w:right w:val="none" w:sz="0" w:space="0" w:color="auto"/>
                  </w:divBdr>
                </w:div>
              </w:divsChild>
            </w:div>
            <w:div w:id="1889300390">
              <w:marLeft w:val="0"/>
              <w:marRight w:val="0"/>
              <w:marTop w:val="0"/>
              <w:marBottom w:val="0"/>
              <w:divBdr>
                <w:top w:val="none" w:sz="0" w:space="0" w:color="auto"/>
                <w:left w:val="none" w:sz="0" w:space="0" w:color="auto"/>
                <w:bottom w:val="none" w:sz="0" w:space="0" w:color="auto"/>
                <w:right w:val="none" w:sz="0" w:space="0" w:color="auto"/>
              </w:divBdr>
              <w:divsChild>
                <w:div w:id="965357771">
                  <w:marLeft w:val="0"/>
                  <w:marRight w:val="0"/>
                  <w:marTop w:val="0"/>
                  <w:marBottom w:val="0"/>
                  <w:divBdr>
                    <w:top w:val="none" w:sz="0" w:space="0" w:color="auto"/>
                    <w:left w:val="none" w:sz="0" w:space="0" w:color="auto"/>
                    <w:bottom w:val="none" w:sz="0" w:space="0" w:color="auto"/>
                    <w:right w:val="none" w:sz="0" w:space="0" w:color="auto"/>
                  </w:divBdr>
                </w:div>
              </w:divsChild>
            </w:div>
            <w:div w:id="972095778">
              <w:marLeft w:val="0"/>
              <w:marRight w:val="0"/>
              <w:marTop w:val="0"/>
              <w:marBottom w:val="0"/>
              <w:divBdr>
                <w:top w:val="none" w:sz="0" w:space="0" w:color="auto"/>
                <w:left w:val="none" w:sz="0" w:space="0" w:color="auto"/>
                <w:bottom w:val="none" w:sz="0" w:space="0" w:color="auto"/>
                <w:right w:val="none" w:sz="0" w:space="0" w:color="auto"/>
              </w:divBdr>
              <w:divsChild>
                <w:div w:id="1657800299">
                  <w:marLeft w:val="0"/>
                  <w:marRight w:val="0"/>
                  <w:marTop w:val="0"/>
                  <w:marBottom w:val="0"/>
                  <w:divBdr>
                    <w:top w:val="none" w:sz="0" w:space="0" w:color="auto"/>
                    <w:left w:val="none" w:sz="0" w:space="0" w:color="auto"/>
                    <w:bottom w:val="none" w:sz="0" w:space="0" w:color="auto"/>
                    <w:right w:val="none" w:sz="0" w:space="0" w:color="auto"/>
                  </w:divBdr>
                </w:div>
              </w:divsChild>
            </w:div>
            <w:div w:id="1329749887">
              <w:marLeft w:val="0"/>
              <w:marRight w:val="0"/>
              <w:marTop w:val="0"/>
              <w:marBottom w:val="0"/>
              <w:divBdr>
                <w:top w:val="none" w:sz="0" w:space="0" w:color="auto"/>
                <w:left w:val="none" w:sz="0" w:space="0" w:color="auto"/>
                <w:bottom w:val="none" w:sz="0" w:space="0" w:color="auto"/>
                <w:right w:val="none" w:sz="0" w:space="0" w:color="auto"/>
              </w:divBdr>
              <w:divsChild>
                <w:div w:id="1936328039">
                  <w:marLeft w:val="0"/>
                  <w:marRight w:val="0"/>
                  <w:marTop w:val="0"/>
                  <w:marBottom w:val="0"/>
                  <w:divBdr>
                    <w:top w:val="none" w:sz="0" w:space="0" w:color="auto"/>
                    <w:left w:val="none" w:sz="0" w:space="0" w:color="auto"/>
                    <w:bottom w:val="none" w:sz="0" w:space="0" w:color="auto"/>
                    <w:right w:val="none" w:sz="0" w:space="0" w:color="auto"/>
                  </w:divBdr>
                </w:div>
              </w:divsChild>
            </w:div>
            <w:div w:id="1998145198">
              <w:marLeft w:val="0"/>
              <w:marRight w:val="0"/>
              <w:marTop w:val="0"/>
              <w:marBottom w:val="0"/>
              <w:divBdr>
                <w:top w:val="none" w:sz="0" w:space="0" w:color="auto"/>
                <w:left w:val="none" w:sz="0" w:space="0" w:color="auto"/>
                <w:bottom w:val="none" w:sz="0" w:space="0" w:color="auto"/>
                <w:right w:val="none" w:sz="0" w:space="0" w:color="auto"/>
              </w:divBdr>
              <w:divsChild>
                <w:div w:id="498157683">
                  <w:marLeft w:val="0"/>
                  <w:marRight w:val="0"/>
                  <w:marTop w:val="0"/>
                  <w:marBottom w:val="0"/>
                  <w:divBdr>
                    <w:top w:val="none" w:sz="0" w:space="0" w:color="auto"/>
                    <w:left w:val="none" w:sz="0" w:space="0" w:color="auto"/>
                    <w:bottom w:val="none" w:sz="0" w:space="0" w:color="auto"/>
                    <w:right w:val="none" w:sz="0" w:space="0" w:color="auto"/>
                  </w:divBdr>
                </w:div>
              </w:divsChild>
            </w:div>
            <w:div w:id="129790045">
              <w:marLeft w:val="0"/>
              <w:marRight w:val="0"/>
              <w:marTop w:val="0"/>
              <w:marBottom w:val="0"/>
              <w:divBdr>
                <w:top w:val="none" w:sz="0" w:space="0" w:color="auto"/>
                <w:left w:val="none" w:sz="0" w:space="0" w:color="auto"/>
                <w:bottom w:val="none" w:sz="0" w:space="0" w:color="auto"/>
                <w:right w:val="none" w:sz="0" w:space="0" w:color="auto"/>
              </w:divBdr>
            </w:div>
            <w:div w:id="1042559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950810">
      <w:bodyDiv w:val="1"/>
      <w:marLeft w:val="0"/>
      <w:marRight w:val="0"/>
      <w:marTop w:val="0"/>
      <w:marBottom w:val="0"/>
      <w:divBdr>
        <w:top w:val="none" w:sz="0" w:space="0" w:color="auto"/>
        <w:left w:val="none" w:sz="0" w:space="0" w:color="auto"/>
        <w:bottom w:val="none" w:sz="0" w:space="0" w:color="auto"/>
        <w:right w:val="none" w:sz="0" w:space="0" w:color="auto"/>
      </w:divBdr>
    </w:div>
    <w:div w:id="850295035">
      <w:bodyDiv w:val="1"/>
      <w:marLeft w:val="0"/>
      <w:marRight w:val="0"/>
      <w:marTop w:val="0"/>
      <w:marBottom w:val="0"/>
      <w:divBdr>
        <w:top w:val="none" w:sz="0" w:space="0" w:color="auto"/>
        <w:left w:val="none" w:sz="0" w:space="0" w:color="auto"/>
        <w:bottom w:val="none" w:sz="0" w:space="0" w:color="auto"/>
        <w:right w:val="none" w:sz="0" w:space="0" w:color="auto"/>
      </w:divBdr>
    </w:div>
    <w:div w:id="865630580">
      <w:bodyDiv w:val="1"/>
      <w:marLeft w:val="0"/>
      <w:marRight w:val="0"/>
      <w:marTop w:val="0"/>
      <w:marBottom w:val="0"/>
      <w:divBdr>
        <w:top w:val="none" w:sz="0" w:space="0" w:color="auto"/>
        <w:left w:val="none" w:sz="0" w:space="0" w:color="auto"/>
        <w:bottom w:val="none" w:sz="0" w:space="0" w:color="auto"/>
        <w:right w:val="none" w:sz="0" w:space="0" w:color="auto"/>
      </w:divBdr>
    </w:div>
    <w:div w:id="873082542">
      <w:bodyDiv w:val="1"/>
      <w:marLeft w:val="0"/>
      <w:marRight w:val="0"/>
      <w:marTop w:val="0"/>
      <w:marBottom w:val="0"/>
      <w:divBdr>
        <w:top w:val="none" w:sz="0" w:space="0" w:color="auto"/>
        <w:left w:val="none" w:sz="0" w:space="0" w:color="auto"/>
        <w:bottom w:val="none" w:sz="0" w:space="0" w:color="auto"/>
        <w:right w:val="none" w:sz="0" w:space="0" w:color="auto"/>
      </w:divBdr>
    </w:div>
    <w:div w:id="877089704">
      <w:bodyDiv w:val="1"/>
      <w:marLeft w:val="0"/>
      <w:marRight w:val="0"/>
      <w:marTop w:val="0"/>
      <w:marBottom w:val="0"/>
      <w:divBdr>
        <w:top w:val="none" w:sz="0" w:space="0" w:color="auto"/>
        <w:left w:val="none" w:sz="0" w:space="0" w:color="auto"/>
        <w:bottom w:val="none" w:sz="0" w:space="0" w:color="auto"/>
        <w:right w:val="none" w:sz="0" w:space="0" w:color="auto"/>
      </w:divBdr>
    </w:div>
    <w:div w:id="880020995">
      <w:bodyDiv w:val="1"/>
      <w:marLeft w:val="0"/>
      <w:marRight w:val="0"/>
      <w:marTop w:val="0"/>
      <w:marBottom w:val="0"/>
      <w:divBdr>
        <w:top w:val="none" w:sz="0" w:space="0" w:color="auto"/>
        <w:left w:val="none" w:sz="0" w:space="0" w:color="auto"/>
        <w:bottom w:val="none" w:sz="0" w:space="0" w:color="auto"/>
        <w:right w:val="none" w:sz="0" w:space="0" w:color="auto"/>
      </w:divBdr>
    </w:div>
    <w:div w:id="882448070">
      <w:bodyDiv w:val="1"/>
      <w:marLeft w:val="0"/>
      <w:marRight w:val="0"/>
      <w:marTop w:val="0"/>
      <w:marBottom w:val="0"/>
      <w:divBdr>
        <w:top w:val="none" w:sz="0" w:space="0" w:color="auto"/>
        <w:left w:val="none" w:sz="0" w:space="0" w:color="auto"/>
        <w:bottom w:val="none" w:sz="0" w:space="0" w:color="auto"/>
        <w:right w:val="none" w:sz="0" w:space="0" w:color="auto"/>
      </w:divBdr>
    </w:div>
    <w:div w:id="885873946">
      <w:bodyDiv w:val="1"/>
      <w:marLeft w:val="0"/>
      <w:marRight w:val="0"/>
      <w:marTop w:val="0"/>
      <w:marBottom w:val="0"/>
      <w:divBdr>
        <w:top w:val="none" w:sz="0" w:space="0" w:color="auto"/>
        <w:left w:val="none" w:sz="0" w:space="0" w:color="auto"/>
        <w:bottom w:val="none" w:sz="0" w:space="0" w:color="auto"/>
        <w:right w:val="none" w:sz="0" w:space="0" w:color="auto"/>
      </w:divBdr>
    </w:div>
    <w:div w:id="888415154">
      <w:bodyDiv w:val="1"/>
      <w:marLeft w:val="0"/>
      <w:marRight w:val="0"/>
      <w:marTop w:val="0"/>
      <w:marBottom w:val="0"/>
      <w:divBdr>
        <w:top w:val="none" w:sz="0" w:space="0" w:color="auto"/>
        <w:left w:val="none" w:sz="0" w:space="0" w:color="auto"/>
        <w:bottom w:val="none" w:sz="0" w:space="0" w:color="auto"/>
        <w:right w:val="none" w:sz="0" w:space="0" w:color="auto"/>
      </w:divBdr>
    </w:div>
    <w:div w:id="890001120">
      <w:bodyDiv w:val="1"/>
      <w:marLeft w:val="0"/>
      <w:marRight w:val="0"/>
      <w:marTop w:val="0"/>
      <w:marBottom w:val="0"/>
      <w:divBdr>
        <w:top w:val="none" w:sz="0" w:space="0" w:color="auto"/>
        <w:left w:val="none" w:sz="0" w:space="0" w:color="auto"/>
        <w:bottom w:val="none" w:sz="0" w:space="0" w:color="auto"/>
        <w:right w:val="none" w:sz="0" w:space="0" w:color="auto"/>
      </w:divBdr>
    </w:div>
    <w:div w:id="904023486">
      <w:bodyDiv w:val="1"/>
      <w:marLeft w:val="0"/>
      <w:marRight w:val="0"/>
      <w:marTop w:val="0"/>
      <w:marBottom w:val="0"/>
      <w:divBdr>
        <w:top w:val="none" w:sz="0" w:space="0" w:color="auto"/>
        <w:left w:val="none" w:sz="0" w:space="0" w:color="auto"/>
        <w:bottom w:val="none" w:sz="0" w:space="0" w:color="auto"/>
        <w:right w:val="none" w:sz="0" w:space="0" w:color="auto"/>
      </w:divBdr>
    </w:div>
    <w:div w:id="905578571">
      <w:bodyDiv w:val="1"/>
      <w:marLeft w:val="0"/>
      <w:marRight w:val="0"/>
      <w:marTop w:val="0"/>
      <w:marBottom w:val="0"/>
      <w:divBdr>
        <w:top w:val="none" w:sz="0" w:space="0" w:color="auto"/>
        <w:left w:val="none" w:sz="0" w:space="0" w:color="auto"/>
        <w:bottom w:val="none" w:sz="0" w:space="0" w:color="auto"/>
        <w:right w:val="none" w:sz="0" w:space="0" w:color="auto"/>
      </w:divBdr>
    </w:div>
    <w:div w:id="917861883">
      <w:bodyDiv w:val="1"/>
      <w:marLeft w:val="0"/>
      <w:marRight w:val="0"/>
      <w:marTop w:val="0"/>
      <w:marBottom w:val="0"/>
      <w:divBdr>
        <w:top w:val="none" w:sz="0" w:space="0" w:color="auto"/>
        <w:left w:val="none" w:sz="0" w:space="0" w:color="auto"/>
        <w:bottom w:val="none" w:sz="0" w:space="0" w:color="auto"/>
        <w:right w:val="none" w:sz="0" w:space="0" w:color="auto"/>
      </w:divBdr>
    </w:div>
    <w:div w:id="922496068">
      <w:bodyDiv w:val="1"/>
      <w:marLeft w:val="0"/>
      <w:marRight w:val="0"/>
      <w:marTop w:val="0"/>
      <w:marBottom w:val="0"/>
      <w:divBdr>
        <w:top w:val="none" w:sz="0" w:space="0" w:color="auto"/>
        <w:left w:val="none" w:sz="0" w:space="0" w:color="auto"/>
        <w:bottom w:val="none" w:sz="0" w:space="0" w:color="auto"/>
        <w:right w:val="none" w:sz="0" w:space="0" w:color="auto"/>
      </w:divBdr>
    </w:div>
    <w:div w:id="925073028">
      <w:bodyDiv w:val="1"/>
      <w:marLeft w:val="0"/>
      <w:marRight w:val="0"/>
      <w:marTop w:val="0"/>
      <w:marBottom w:val="0"/>
      <w:divBdr>
        <w:top w:val="none" w:sz="0" w:space="0" w:color="auto"/>
        <w:left w:val="none" w:sz="0" w:space="0" w:color="auto"/>
        <w:bottom w:val="none" w:sz="0" w:space="0" w:color="auto"/>
        <w:right w:val="none" w:sz="0" w:space="0" w:color="auto"/>
      </w:divBdr>
    </w:div>
    <w:div w:id="931666909">
      <w:bodyDiv w:val="1"/>
      <w:marLeft w:val="0"/>
      <w:marRight w:val="0"/>
      <w:marTop w:val="0"/>
      <w:marBottom w:val="0"/>
      <w:divBdr>
        <w:top w:val="none" w:sz="0" w:space="0" w:color="auto"/>
        <w:left w:val="none" w:sz="0" w:space="0" w:color="auto"/>
        <w:bottom w:val="none" w:sz="0" w:space="0" w:color="auto"/>
        <w:right w:val="none" w:sz="0" w:space="0" w:color="auto"/>
      </w:divBdr>
    </w:div>
    <w:div w:id="946694214">
      <w:bodyDiv w:val="1"/>
      <w:marLeft w:val="0"/>
      <w:marRight w:val="0"/>
      <w:marTop w:val="0"/>
      <w:marBottom w:val="0"/>
      <w:divBdr>
        <w:top w:val="none" w:sz="0" w:space="0" w:color="auto"/>
        <w:left w:val="none" w:sz="0" w:space="0" w:color="auto"/>
        <w:bottom w:val="none" w:sz="0" w:space="0" w:color="auto"/>
        <w:right w:val="none" w:sz="0" w:space="0" w:color="auto"/>
      </w:divBdr>
    </w:div>
    <w:div w:id="946892028">
      <w:bodyDiv w:val="1"/>
      <w:marLeft w:val="0"/>
      <w:marRight w:val="0"/>
      <w:marTop w:val="0"/>
      <w:marBottom w:val="0"/>
      <w:divBdr>
        <w:top w:val="none" w:sz="0" w:space="0" w:color="auto"/>
        <w:left w:val="none" w:sz="0" w:space="0" w:color="auto"/>
        <w:bottom w:val="none" w:sz="0" w:space="0" w:color="auto"/>
        <w:right w:val="none" w:sz="0" w:space="0" w:color="auto"/>
      </w:divBdr>
    </w:div>
    <w:div w:id="956369188">
      <w:bodyDiv w:val="1"/>
      <w:marLeft w:val="0"/>
      <w:marRight w:val="0"/>
      <w:marTop w:val="0"/>
      <w:marBottom w:val="0"/>
      <w:divBdr>
        <w:top w:val="none" w:sz="0" w:space="0" w:color="auto"/>
        <w:left w:val="none" w:sz="0" w:space="0" w:color="auto"/>
        <w:bottom w:val="none" w:sz="0" w:space="0" w:color="auto"/>
        <w:right w:val="none" w:sz="0" w:space="0" w:color="auto"/>
      </w:divBdr>
    </w:div>
    <w:div w:id="956986789">
      <w:bodyDiv w:val="1"/>
      <w:marLeft w:val="0"/>
      <w:marRight w:val="0"/>
      <w:marTop w:val="0"/>
      <w:marBottom w:val="0"/>
      <w:divBdr>
        <w:top w:val="none" w:sz="0" w:space="0" w:color="auto"/>
        <w:left w:val="none" w:sz="0" w:space="0" w:color="auto"/>
        <w:bottom w:val="none" w:sz="0" w:space="0" w:color="auto"/>
        <w:right w:val="none" w:sz="0" w:space="0" w:color="auto"/>
      </w:divBdr>
    </w:div>
    <w:div w:id="969017361">
      <w:bodyDiv w:val="1"/>
      <w:marLeft w:val="0"/>
      <w:marRight w:val="0"/>
      <w:marTop w:val="0"/>
      <w:marBottom w:val="0"/>
      <w:divBdr>
        <w:top w:val="none" w:sz="0" w:space="0" w:color="auto"/>
        <w:left w:val="none" w:sz="0" w:space="0" w:color="auto"/>
        <w:bottom w:val="none" w:sz="0" w:space="0" w:color="auto"/>
        <w:right w:val="none" w:sz="0" w:space="0" w:color="auto"/>
      </w:divBdr>
      <w:divsChild>
        <w:div w:id="2105495626">
          <w:marLeft w:val="0"/>
          <w:marRight w:val="0"/>
          <w:marTop w:val="0"/>
          <w:marBottom w:val="0"/>
          <w:divBdr>
            <w:top w:val="none" w:sz="0" w:space="0" w:color="auto"/>
            <w:left w:val="none" w:sz="0" w:space="0" w:color="auto"/>
            <w:bottom w:val="none" w:sz="0" w:space="0" w:color="auto"/>
            <w:right w:val="none" w:sz="0" w:space="0" w:color="auto"/>
          </w:divBdr>
          <w:divsChild>
            <w:div w:id="1226993845">
              <w:marLeft w:val="0"/>
              <w:marRight w:val="0"/>
              <w:marTop w:val="0"/>
              <w:marBottom w:val="0"/>
              <w:divBdr>
                <w:top w:val="none" w:sz="0" w:space="0" w:color="auto"/>
                <w:left w:val="none" w:sz="0" w:space="0" w:color="auto"/>
                <w:bottom w:val="none" w:sz="0" w:space="0" w:color="auto"/>
                <w:right w:val="none" w:sz="0" w:space="0" w:color="auto"/>
              </w:divBdr>
              <w:divsChild>
                <w:div w:id="955872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4068027">
      <w:bodyDiv w:val="1"/>
      <w:marLeft w:val="0"/>
      <w:marRight w:val="0"/>
      <w:marTop w:val="0"/>
      <w:marBottom w:val="0"/>
      <w:divBdr>
        <w:top w:val="none" w:sz="0" w:space="0" w:color="auto"/>
        <w:left w:val="none" w:sz="0" w:space="0" w:color="auto"/>
        <w:bottom w:val="none" w:sz="0" w:space="0" w:color="auto"/>
        <w:right w:val="none" w:sz="0" w:space="0" w:color="auto"/>
      </w:divBdr>
    </w:div>
    <w:div w:id="975648135">
      <w:bodyDiv w:val="1"/>
      <w:marLeft w:val="0"/>
      <w:marRight w:val="0"/>
      <w:marTop w:val="0"/>
      <w:marBottom w:val="0"/>
      <w:divBdr>
        <w:top w:val="none" w:sz="0" w:space="0" w:color="auto"/>
        <w:left w:val="none" w:sz="0" w:space="0" w:color="auto"/>
        <w:bottom w:val="none" w:sz="0" w:space="0" w:color="auto"/>
        <w:right w:val="none" w:sz="0" w:space="0" w:color="auto"/>
      </w:divBdr>
    </w:div>
    <w:div w:id="976491336">
      <w:bodyDiv w:val="1"/>
      <w:marLeft w:val="0"/>
      <w:marRight w:val="0"/>
      <w:marTop w:val="0"/>
      <w:marBottom w:val="0"/>
      <w:divBdr>
        <w:top w:val="none" w:sz="0" w:space="0" w:color="auto"/>
        <w:left w:val="none" w:sz="0" w:space="0" w:color="auto"/>
        <w:bottom w:val="none" w:sz="0" w:space="0" w:color="auto"/>
        <w:right w:val="none" w:sz="0" w:space="0" w:color="auto"/>
      </w:divBdr>
    </w:div>
    <w:div w:id="977683212">
      <w:bodyDiv w:val="1"/>
      <w:marLeft w:val="0"/>
      <w:marRight w:val="0"/>
      <w:marTop w:val="0"/>
      <w:marBottom w:val="0"/>
      <w:divBdr>
        <w:top w:val="none" w:sz="0" w:space="0" w:color="auto"/>
        <w:left w:val="none" w:sz="0" w:space="0" w:color="auto"/>
        <w:bottom w:val="none" w:sz="0" w:space="0" w:color="auto"/>
        <w:right w:val="none" w:sz="0" w:space="0" w:color="auto"/>
      </w:divBdr>
    </w:div>
    <w:div w:id="981427140">
      <w:bodyDiv w:val="1"/>
      <w:marLeft w:val="0"/>
      <w:marRight w:val="0"/>
      <w:marTop w:val="0"/>
      <w:marBottom w:val="0"/>
      <w:divBdr>
        <w:top w:val="none" w:sz="0" w:space="0" w:color="auto"/>
        <w:left w:val="none" w:sz="0" w:space="0" w:color="auto"/>
        <w:bottom w:val="none" w:sz="0" w:space="0" w:color="auto"/>
        <w:right w:val="none" w:sz="0" w:space="0" w:color="auto"/>
      </w:divBdr>
    </w:div>
    <w:div w:id="985355326">
      <w:bodyDiv w:val="1"/>
      <w:marLeft w:val="0"/>
      <w:marRight w:val="0"/>
      <w:marTop w:val="0"/>
      <w:marBottom w:val="0"/>
      <w:divBdr>
        <w:top w:val="none" w:sz="0" w:space="0" w:color="auto"/>
        <w:left w:val="none" w:sz="0" w:space="0" w:color="auto"/>
        <w:bottom w:val="none" w:sz="0" w:space="0" w:color="auto"/>
        <w:right w:val="none" w:sz="0" w:space="0" w:color="auto"/>
      </w:divBdr>
    </w:div>
    <w:div w:id="989484535">
      <w:bodyDiv w:val="1"/>
      <w:marLeft w:val="0"/>
      <w:marRight w:val="0"/>
      <w:marTop w:val="0"/>
      <w:marBottom w:val="0"/>
      <w:divBdr>
        <w:top w:val="none" w:sz="0" w:space="0" w:color="auto"/>
        <w:left w:val="none" w:sz="0" w:space="0" w:color="auto"/>
        <w:bottom w:val="none" w:sz="0" w:space="0" w:color="auto"/>
        <w:right w:val="none" w:sz="0" w:space="0" w:color="auto"/>
      </w:divBdr>
    </w:div>
    <w:div w:id="1001541904">
      <w:bodyDiv w:val="1"/>
      <w:marLeft w:val="0"/>
      <w:marRight w:val="0"/>
      <w:marTop w:val="0"/>
      <w:marBottom w:val="0"/>
      <w:divBdr>
        <w:top w:val="none" w:sz="0" w:space="0" w:color="auto"/>
        <w:left w:val="none" w:sz="0" w:space="0" w:color="auto"/>
        <w:bottom w:val="none" w:sz="0" w:space="0" w:color="auto"/>
        <w:right w:val="none" w:sz="0" w:space="0" w:color="auto"/>
      </w:divBdr>
    </w:div>
    <w:div w:id="1004629060">
      <w:bodyDiv w:val="1"/>
      <w:marLeft w:val="0"/>
      <w:marRight w:val="0"/>
      <w:marTop w:val="0"/>
      <w:marBottom w:val="0"/>
      <w:divBdr>
        <w:top w:val="none" w:sz="0" w:space="0" w:color="auto"/>
        <w:left w:val="none" w:sz="0" w:space="0" w:color="auto"/>
        <w:bottom w:val="none" w:sz="0" w:space="0" w:color="auto"/>
        <w:right w:val="none" w:sz="0" w:space="0" w:color="auto"/>
      </w:divBdr>
    </w:div>
    <w:div w:id="1010256824">
      <w:bodyDiv w:val="1"/>
      <w:marLeft w:val="0"/>
      <w:marRight w:val="0"/>
      <w:marTop w:val="0"/>
      <w:marBottom w:val="0"/>
      <w:divBdr>
        <w:top w:val="none" w:sz="0" w:space="0" w:color="auto"/>
        <w:left w:val="none" w:sz="0" w:space="0" w:color="auto"/>
        <w:bottom w:val="none" w:sz="0" w:space="0" w:color="auto"/>
        <w:right w:val="none" w:sz="0" w:space="0" w:color="auto"/>
      </w:divBdr>
      <w:divsChild>
        <w:div w:id="726222144">
          <w:marLeft w:val="0"/>
          <w:marRight w:val="0"/>
          <w:marTop w:val="0"/>
          <w:marBottom w:val="0"/>
          <w:divBdr>
            <w:top w:val="none" w:sz="0" w:space="0" w:color="auto"/>
            <w:left w:val="none" w:sz="0" w:space="0" w:color="auto"/>
            <w:bottom w:val="none" w:sz="0" w:space="0" w:color="auto"/>
            <w:right w:val="none" w:sz="0" w:space="0" w:color="auto"/>
          </w:divBdr>
          <w:divsChild>
            <w:div w:id="1891375524">
              <w:marLeft w:val="0"/>
              <w:marRight w:val="0"/>
              <w:marTop w:val="0"/>
              <w:marBottom w:val="0"/>
              <w:divBdr>
                <w:top w:val="none" w:sz="0" w:space="0" w:color="auto"/>
                <w:left w:val="none" w:sz="0" w:space="0" w:color="auto"/>
                <w:bottom w:val="none" w:sz="0" w:space="0" w:color="auto"/>
                <w:right w:val="none" w:sz="0" w:space="0" w:color="auto"/>
              </w:divBdr>
              <w:divsChild>
                <w:div w:id="964894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771696">
      <w:bodyDiv w:val="1"/>
      <w:marLeft w:val="0"/>
      <w:marRight w:val="0"/>
      <w:marTop w:val="0"/>
      <w:marBottom w:val="0"/>
      <w:divBdr>
        <w:top w:val="none" w:sz="0" w:space="0" w:color="auto"/>
        <w:left w:val="none" w:sz="0" w:space="0" w:color="auto"/>
        <w:bottom w:val="none" w:sz="0" w:space="0" w:color="auto"/>
        <w:right w:val="none" w:sz="0" w:space="0" w:color="auto"/>
      </w:divBdr>
    </w:div>
    <w:div w:id="1021122837">
      <w:bodyDiv w:val="1"/>
      <w:marLeft w:val="0"/>
      <w:marRight w:val="0"/>
      <w:marTop w:val="0"/>
      <w:marBottom w:val="0"/>
      <w:divBdr>
        <w:top w:val="none" w:sz="0" w:space="0" w:color="auto"/>
        <w:left w:val="none" w:sz="0" w:space="0" w:color="auto"/>
        <w:bottom w:val="none" w:sz="0" w:space="0" w:color="auto"/>
        <w:right w:val="none" w:sz="0" w:space="0" w:color="auto"/>
      </w:divBdr>
    </w:div>
    <w:div w:id="1022632612">
      <w:bodyDiv w:val="1"/>
      <w:marLeft w:val="0"/>
      <w:marRight w:val="0"/>
      <w:marTop w:val="0"/>
      <w:marBottom w:val="0"/>
      <w:divBdr>
        <w:top w:val="none" w:sz="0" w:space="0" w:color="auto"/>
        <w:left w:val="none" w:sz="0" w:space="0" w:color="auto"/>
        <w:bottom w:val="none" w:sz="0" w:space="0" w:color="auto"/>
        <w:right w:val="none" w:sz="0" w:space="0" w:color="auto"/>
      </w:divBdr>
    </w:div>
    <w:div w:id="1030109615">
      <w:bodyDiv w:val="1"/>
      <w:marLeft w:val="0"/>
      <w:marRight w:val="0"/>
      <w:marTop w:val="0"/>
      <w:marBottom w:val="0"/>
      <w:divBdr>
        <w:top w:val="none" w:sz="0" w:space="0" w:color="auto"/>
        <w:left w:val="none" w:sz="0" w:space="0" w:color="auto"/>
        <w:bottom w:val="none" w:sz="0" w:space="0" w:color="auto"/>
        <w:right w:val="none" w:sz="0" w:space="0" w:color="auto"/>
      </w:divBdr>
    </w:div>
    <w:div w:id="1032681412">
      <w:bodyDiv w:val="1"/>
      <w:marLeft w:val="0"/>
      <w:marRight w:val="0"/>
      <w:marTop w:val="0"/>
      <w:marBottom w:val="0"/>
      <w:divBdr>
        <w:top w:val="none" w:sz="0" w:space="0" w:color="auto"/>
        <w:left w:val="none" w:sz="0" w:space="0" w:color="auto"/>
        <w:bottom w:val="none" w:sz="0" w:space="0" w:color="auto"/>
        <w:right w:val="none" w:sz="0" w:space="0" w:color="auto"/>
      </w:divBdr>
    </w:div>
    <w:div w:id="1036539830">
      <w:bodyDiv w:val="1"/>
      <w:marLeft w:val="0"/>
      <w:marRight w:val="0"/>
      <w:marTop w:val="0"/>
      <w:marBottom w:val="0"/>
      <w:divBdr>
        <w:top w:val="none" w:sz="0" w:space="0" w:color="auto"/>
        <w:left w:val="none" w:sz="0" w:space="0" w:color="auto"/>
        <w:bottom w:val="none" w:sz="0" w:space="0" w:color="auto"/>
        <w:right w:val="none" w:sz="0" w:space="0" w:color="auto"/>
      </w:divBdr>
    </w:div>
    <w:div w:id="1044211123">
      <w:bodyDiv w:val="1"/>
      <w:marLeft w:val="0"/>
      <w:marRight w:val="0"/>
      <w:marTop w:val="0"/>
      <w:marBottom w:val="0"/>
      <w:divBdr>
        <w:top w:val="none" w:sz="0" w:space="0" w:color="auto"/>
        <w:left w:val="none" w:sz="0" w:space="0" w:color="auto"/>
        <w:bottom w:val="none" w:sz="0" w:space="0" w:color="auto"/>
        <w:right w:val="none" w:sz="0" w:space="0" w:color="auto"/>
      </w:divBdr>
      <w:divsChild>
        <w:div w:id="1707828014">
          <w:marLeft w:val="547"/>
          <w:marRight w:val="0"/>
          <w:marTop w:val="0"/>
          <w:marBottom w:val="0"/>
          <w:divBdr>
            <w:top w:val="none" w:sz="0" w:space="0" w:color="auto"/>
            <w:left w:val="none" w:sz="0" w:space="0" w:color="auto"/>
            <w:bottom w:val="none" w:sz="0" w:space="0" w:color="auto"/>
            <w:right w:val="none" w:sz="0" w:space="0" w:color="auto"/>
          </w:divBdr>
        </w:div>
        <w:div w:id="1165900097">
          <w:marLeft w:val="547"/>
          <w:marRight w:val="0"/>
          <w:marTop w:val="0"/>
          <w:marBottom w:val="0"/>
          <w:divBdr>
            <w:top w:val="none" w:sz="0" w:space="0" w:color="auto"/>
            <w:left w:val="none" w:sz="0" w:space="0" w:color="auto"/>
            <w:bottom w:val="none" w:sz="0" w:space="0" w:color="auto"/>
            <w:right w:val="none" w:sz="0" w:space="0" w:color="auto"/>
          </w:divBdr>
        </w:div>
        <w:div w:id="738017796">
          <w:marLeft w:val="547"/>
          <w:marRight w:val="0"/>
          <w:marTop w:val="0"/>
          <w:marBottom w:val="0"/>
          <w:divBdr>
            <w:top w:val="none" w:sz="0" w:space="0" w:color="auto"/>
            <w:left w:val="none" w:sz="0" w:space="0" w:color="auto"/>
            <w:bottom w:val="none" w:sz="0" w:space="0" w:color="auto"/>
            <w:right w:val="none" w:sz="0" w:space="0" w:color="auto"/>
          </w:divBdr>
        </w:div>
      </w:divsChild>
    </w:div>
    <w:div w:id="1047483978">
      <w:bodyDiv w:val="1"/>
      <w:marLeft w:val="0"/>
      <w:marRight w:val="0"/>
      <w:marTop w:val="0"/>
      <w:marBottom w:val="0"/>
      <w:divBdr>
        <w:top w:val="none" w:sz="0" w:space="0" w:color="auto"/>
        <w:left w:val="none" w:sz="0" w:space="0" w:color="auto"/>
        <w:bottom w:val="none" w:sz="0" w:space="0" w:color="auto"/>
        <w:right w:val="none" w:sz="0" w:space="0" w:color="auto"/>
      </w:divBdr>
    </w:div>
    <w:div w:id="1051735021">
      <w:bodyDiv w:val="1"/>
      <w:marLeft w:val="0"/>
      <w:marRight w:val="0"/>
      <w:marTop w:val="0"/>
      <w:marBottom w:val="0"/>
      <w:divBdr>
        <w:top w:val="none" w:sz="0" w:space="0" w:color="auto"/>
        <w:left w:val="none" w:sz="0" w:space="0" w:color="auto"/>
        <w:bottom w:val="none" w:sz="0" w:space="0" w:color="auto"/>
        <w:right w:val="none" w:sz="0" w:space="0" w:color="auto"/>
      </w:divBdr>
    </w:div>
    <w:div w:id="1055157059">
      <w:bodyDiv w:val="1"/>
      <w:marLeft w:val="0"/>
      <w:marRight w:val="0"/>
      <w:marTop w:val="0"/>
      <w:marBottom w:val="0"/>
      <w:divBdr>
        <w:top w:val="none" w:sz="0" w:space="0" w:color="auto"/>
        <w:left w:val="none" w:sz="0" w:space="0" w:color="auto"/>
        <w:bottom w:val="none" w:sz="0" w:space="0" w:color="auto"/>
        <w:right w:val="none" w:sz="0" w:space="0" w:color="auto"/>
      </w:divBdr>
    </w:div>
    <w:div w:id="1063067155">
      <w:bodyDiv w:val="1"/>
      <w:marLeft w:val="0"/>
      <w:marRight w:val="0"/>
      <w:marTop w:val="0"/>
      <w:marBottom w:val="0"/>
      <w:divBdr>
        <w:top w:val="none" w:sz="0" w:space="0" w:color="auto"/>
        <w:left w:val="none" w:sz="0" w:space="0" w:color="auto"/>
        <w:bottom w:val="none" w:sz="0" w:space="0" w:color="auto"/>
        <w:right w:val="none" w:sz="0" w:space="0" w:color="auto"/>
      </w:divBdr>
    </w:div>
    <w:div w:id="1072628228">
      <w:bodyDiv w:val="1"/>
      <w:marLeft w:val="0"/>
      <w:marRight w:val="0"/>
      <w:marTop w:val="0"/>
      <w:marBottom w:val="0"/>
      <w:divBdr>
        <w:top w:val="none" w:sz="0" w:space="0" w:color="auto"/>
        <w:left w:val="none" w:sz="0" w:space="0" w:color="auto"/>
        <w:bottom w:val="none" w:sz="0" w:space="0" w:color="auto"/>
        <w:right w:val="none" w:sz="0" w:space="0" w:color="auto"/>
      </w:divBdr>
    </w:div>
    <w:div w:id="1077246116">
      <w:bodyDiv w:val="1"/>
      <w:marLeft w:val="0"/>
      <w:marRight w:val="0"/>
      <w:marTop w:val="0"/>
      <w:marBottom w:val="0"/>
      <w:divBdr>
        <w:top w:val="none" w:sz="0" w:space="0" w:color="auto"/>
        <w:left w:val="none" w:sz="0" w:space="0" w:color="auto"/>
        <w:bottom w:val="none" w:sz="0" w:space="0" w:color="auto"/>
        <w:right w:val="none" w:sz="0" w:space="0" w:color="auto"/>
      </w:divBdr>
      <w:divsChild>
        <w:div w:id="190727708">
          <w:marLeft w:val="0"/>
          <w:marRight w:val="0"/>
          <w:marTop w:val="0"/>
          <w:marBottom w:val="0"/>
          <w:divBdr>
            <w:top w:val="none" w:sz="0" w:space="0" w:color="auto"/>
            <w:left w:val="none" w:sz="0" w:space="0" w:color="auto"/>
            <w:bottom w:val="none" w:sz="0" w:space="0" w:color="auto"/>
            <w:right w:val="none" w:sz="0" w:space="0" w:color="auto"/>
          </w:divBdr>
          <w:divsChild>
            <w:div w:id="1351301494">
              <w:marLeft w:val="0"/>
              <w:marRight w:val="0"/>
              <w:marTop w:val="0"/>
              <w:marBottom w:val="0"/>
              <w:divBdr>
                <w:top w:val="none" w:sz="0" w:space="0" w:color="auto"/>
                <w:left w:val="none" w:sz="0" w:space="0" w:color="auto"/>
                <w:bottom w:val="none" w:sz="0" w:space="0" w:color="auto"/>
                <w:right w:val="none" w:sz="0" w:space="0" w:color="auto"/>
              </w:divBdr>
              <w:divsChild>
                <w:div w:id="325331011">
                  <w:marLeft w:val="0"/>
                  <w:marRight w:val="0"/>
                  <w:marTop w:val="0"/>
                  <w:marBottom w:val="0"/>
                  <w:divBdr>
                    <w:top w:val="none" w:sz="0" w:space="0" w:color="auto"/>
                    <w:left w:val="none" w:sz="0" w:space="0" w:color="auto"/>
                    <w:bottom w:val="none" w:sz="0" w:space="0" w:color="auto"/>
                    <w:right w:val="none" w:sz="0" w:space="0" w:color="auto"/>
                  </w:divBdr>
                  <w:divsChild>
                    <w:div w:id="846863592">
                      <w:marLeft w:val="0"/>
                      <w:marRight w:val="0"/>
                      <w:marTop w:val="0"/>
                      <w:marBottom w:val="0"/>
                      <w:divBdr>
                        <w:top w:val="none" w:sz="0" w:space="0" w:color="auto"/>
                        <w:left w:val="none" w:sz="0" w:space="0" w:color="auto"/>
                        <w:bottom w:val="none" w:sz="0" w:space="0" w:color="auto"/>
                        <w:right w:val="none" w:sz="0" w:space="0" w:color="auto"/>
                      </w:divBdr>
                    </w:div>
                  </w:divsChild>
                </w:div>
                <w:div w:id="677849284">
                  <w:marLeft w:val="0"/>
                  <w:marRight w:val="0"/>
                  <w:marTop w:val="0"/>
                  <w:marBottom w:val="0"/>
                  <w:divBdr>
                    <w:top w:val="none" w:sz="0" w:space="0" w:color="auto"/>
                    <w:left w:val="none" w:sz="0" w:space="0" w:color="auto"/>
                    <w:bottom w:val="none" w:sz="0" w:space="0" w:color="auto"/>
                    <w:right w:val="none" w:sz="0" w:space="0" w:color="auto"/>
                  </w:divBdr>
                  <w:divsChild>
                    <w:div w:id="922493041">
                      <w:marLeft w:val="0"/>
                      <w:marRight w:val="0"/>
                      <w:marTop w:val="0"/>
                      <w:marBottom w:val="0"/>
                      <w:divBdr>
                        <w:top w:val="none" w:sz="0" w:space="0" w:color="auto"/>
                        <w:left w:val="none" w:sz="0" w:space="0" w:color="auto"/>
                        <w:bottom w:val="none" w:sz="0" w:space="0" w:color="auto"/>
                        <w:right w:val="none" w:sz="0" w:space="0" w:color="auto"/>
                      </w:divBdr>
                    </w:div>
                  </w:divsChild>
                </w:div>
                <w:div w:id="1942444946">
                  <w:marLeft w:val="0"/>
                  <w:marRight w:val="0"/>
                  <w:marTop w:val="0"/>
                  <w:marBottom w:val="0"/>
                  <w:divBdr>
                    <w:top w:val="none" w:sz="0" w:space="0" w:color="auto"/>
                    <w:left w:val="none" w:sz="0" w:space="0" w:color="auto"/>
                    <w:bottom w:val="none" w:sz="0" w:space="0" w:color="auto"/>
                    <w:right w:val="none" w:sz="0" w:space="0" w:color="auto"/>
                  </w:divBdr>
                  <w:divsChild>
                    <w:div w:id="145709092">
                      <w:marLeft w:val="0"/>
                      <w:marRight w:val="0"/>
                      <w:marTop w:val="0"/>
                      <w:marBottom w:val="0"/>
                      <w:divBdr>
                        <w:top w:val="none" w:sz="0" w:space="0" w:color="auto"/>
                        <w:left w:val="none" w:sz="0" w:space="0" w:color="auto"/>
                        <w:bottom w:val="none" w:sz="0" w:space="0" w:color="auto"/>
                        <w:right w:val="none" w:sz="0" w:space="0" w:color="auto"/>
                      </w:divBdr>
                    </w:div>
                  </w:divsChild>
                </w:div>
                <w:div w:id="2084065805">
                  <w:marLeft w:val="0"/>
                  <w:marRight w:val="0"/>
                  <w:marTop w:val="0"/>
                  <w:marBottom w:val="0"/>
                  <w:divBdr>
                    <w:top w:val="none" w:sz="0" w:space="0" w:color="auto"/>
                    <w:left w:val="none" w:sz="0" w:space="0" w:color="auto"/>
                    <w:bottom w:val="none" w:sz="0" w:space="0" w:color="auto"/>
                    <w:right w:val="none" w:sz="0" w:space="0" w:color="auto"/>
                  </w:divBdr>
                  <w:divsChild>
                    <w:div w:id="93938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5684982">
      <w:bodyDiv w:val="1"/>
      <w:marLeft w:val="0"/>
      <w:marRight w:val="0"/>
      <w:marTop w:val="0"/>
      <w:marBottom w:val="0"/>
      <w:divBdr>
        <w:top w:val="none" w:sz="0" w:space="0" w:color="auto"/>
        <w:left w:val="none" w:sz="0" w:space="0" w:color="auto"/>
        <w:bottom w:val="none" w:sz="0" w:space="0" w:color="auto"/>
        <w:right w:val="none" w:sz="0" w:space="0" w:color="auto"/>
      </w:divBdr>
    </w:div>
    <w:div w:id="1089932958">
      <w:bodyDiv w:val="1"/>
      <w:marLeft w:val="0"/>
      <w:marRight w:val="0"/>
      <w:marTop w:val="0"/>
      <w:marBottom w:val="0"/>
      <w:divBdr>
        <w:top w:val="none" w:sz="0" w:space="0" w:color="auto"/>
        <w:left w:val="none" w:sz="0" w:space="0" w:color="auto"/>
        <w:bottom w:val="none" w:sz="0" w:space="0" w:color="auto"/>
        <w:right w:val="none" w:sz="0" w:space="0" w:color="auto"/>
      </w:divBdr>
    </w:div>
    <w:div w:id="1098327337">
      <w:bodyDiv w:val="1"/>
      <w:marLeft w:val="0"/>
      <w:marRight w:val="0"/>
      <w:marTop w:val="0"/>
      <w:marBottom w:val="0"/>
      <w:divBdr>
        <w:top w:val="none" w:sz="0" w:space="0" w:color="auto"/>
        <w:left w:val="none" w:sz="0" w:space="0" w:color="auto"/>
        <w:bottom w:val="none" w:sz="0" w:space="0" w:color="auto"/>
        <w:right w:val="none" w:sz="0" w:space="0" w:color="auto"/>
      </w:divBdr>
    </w:div>
    <w:div w:id="1101340383">
      <w:bodyDiv w:val="1"/>
      <w:marLeft w:val="0"/>
      <w:marRight w:val="0"/>
      <w:marTop w:val="0"/>
      <w:marBottom w:val="0"/>
      <w:divBdr>
        <w:top w:val="none" w:sz="0" w:space="0" w:color="auto"/>
        <w:left w:val="none" w:sz="0" w:space="0" w:color="auto"/>
        <w:bottom w:val="none" w:sz="0" w:space="0" w:color="auto"/>
        <w:right w:val="none" w:sz="0" w:space="0" w:color="auto"/>
      </w:divBdr>
    </w:div>
    <w:div w:id="1107434434">
      <w:bodyDiv w:val="1"/>
      <w:marLeft w:val="0"/>
      <w:marRight w:val="0"/>
      <w:marTop w:val="0"/>
      <w:marBottom w:val="0"/>
      <w:divBdr>
        <w:top w:val="none" w:sz="0" w:space="0" w:color="auto"/>
        <w:left w:val="none" w:sz="0" w:space="0" w:color="auto"/>
        <w:bottom w:val="none" w:sz="0" w:space="0" w:color="auto"/>
        <w:right w:val="none" w:sz="0" w:space="0" w:color="auto"/>
      </w:divBdr>
    </w:div>
    <w:div w:id="1118570128">
      <w:bodyDiv w:val="1"/>
      <w:marLeft w:val="0"/>
      <w:marRight w:val="0"/>
      <w:marTop w:val="0"/>
      <w:marBottom w:val="0"/>
      <w:divBdr>
        <w:top w:val="none" w:sz="0" w:space="0" w:color="auto"/>
        <w:left w:val="none" w:sz="0" w:space="0" w:color="auto"/>
        <w:bottom w:val="none" w:sz="0" w:space="0" w:color="auto"/>
        <w:right w:val="none" w:sz="0" w:space="0" w:color="auto"/>
      </w:divBdr>
    </w:div>
    <w:div w:id="1127164160">
      <w:bodyDiv w:val="1"/>
      <w:marLeft w:val="0"/>
      <w:marRight w:val="0"/>
      <w:marTop w:val="0"/>
      <w:marBottom w:val="0"/>
      <w:divBdr>
        <w:top w:val="none" w:sz="0" w:space="0" w:color="auto"/>
        <w:left w:val="none" w:sz="0" w:space="0" w:color="auto"/>
        <w:bottom w:val="none" w:sz="0" w:space="0" w:color="auto"/>
        <w:right w:val="none" w:sz="0" w:space="0" w:color="auto"/>
      </w:divBdr>
    </w:div>
    <w:div w:id="1127967713">
      <w:bodyDiv w:val="1"/>
      <w:marLeft w:val="0"/>
      <w:marRight w:val="0"/>
      <w:marTop w:val="0"/>
      <w:marBottom w:val="0"/>
      <w:divBdr>
        <w:top w:val="none" w:sz="0" w:space="0" w:color="auto"/>
        <w:left w:val="none" w:sz="0" w:space="0" w:color="auto"/>
        <w:bottom w:val="none" w:sz="0" w:space="0" w:color="auto"/>
        <w:right w:val="none" w:sz="0" w:space="0" w:color="auto"/>
      </w:divBdr>
    </w:div>
    <w:div w:id="1132359449">
      <w:bodyDiv w:val="1"/>
      <w:marLeft w:val="0"/>
      <w:marRight w:val="0"/>
      <w:marTop w:val="0"/>
      <w:marBottom w:val="0"/>
      <w:divBdr>
        <w:top w:val="none" w:sz="0" w:space="0" w:color="auto"/>
        <w:left w:val="none" w:sz="0" w:space="0" w:color="auto"/>
        <w:bottom w:val="none" w:sz="0" w:space="0" w:color="auto"/>
        <w:right w:val="none" w:sz="0" w:space="0" w:color="auto"/>
      </w:divBdr>
    </w:div>
    <w:div w:id="1140418152">
      <w:bodyDiv w:val="1"/>
      <w:marLeft w:val="0"/>
      <w:marRight w:val="0"/>
      <w:marTop w:val="0"/>
      <w:marBottom w:val="0"/>
      <w:divBdr>
        <w:top w:val="none" w:sz="0" w:space="0" w:color="auto"/>
        <w:left w:val="none" w:sz="0" w:space="0" w:color="auto"/>
        <w:bottom w:val="none" w:sz="0" w:space="0" w:color="auto"/>
        <w:right w:val="none" w:sz="0" w:space="0" w:color="auto"/>
      </w:divBdr>
    </w:div>
    <w:div w:id="1140730684">
      <w:bodyDiv w:val="1"/>
      <w:marLeft w:val="0"/>
      <w:marRight w:val="0"/>
      <w:marTop w:val="0"/>
      <w:marBottom w:val="0"/>
      <w:divBdr>
        <w:top w:val="none" w:sz="0" w:space="0" w:color="auto"/>
        <w:left w:val="none" w:sz="0" w:space="0" w:color="auto"/>
        <w:bottom w:val="none" w:sz="0" w:space="0" w:color="auto"/>
        <w:right w:val="none" w:sz="0" w:space="0" w:color="auto"/>
      </w:divBdr>
    </w:div>
    <w:div w:id="1159031893">
      <w:bodyDiv w:val="1"/>
      <w:marLeft w:val="0"/>
      <w:marRight w:val="0"/>
      <w:marTop w:val="0"/>
      <w:marBottom w:val="0"/>
      <w:divBdr>
        <w:top w:val="none" w:sz="0" w:space="0" w:color="auto"/>
        <w:left w:val="none" w:sz="0" w:space="0" w:color="auto"/>
        <w:bottom w:val="none" w:sz="0" w:space="0" w:color="auto"/>
        <w:right w:val="none" w:sz="0" w:space="0" w:color="auto"/>
      </w:divBdr>
    </w:div>
    <w:div w:id="1160266489">
      <w:bodyDiv w:val="1"/>
      <w:marLeft w:val="0"/>
      <w:marRight w:val="0"/>
      <w:marTop w:val="0"/>
      <w:marBottom w:val="0"/>
      <w:divBdr>
        <w:top w:val="none" w:sz="0" w:space="0" w:color="auto"/>
        <w:left w:val="none" w:sz="0" w:space="0" w:color="auto"/>
        <w:bottom w:val="none" w:sz="0" w:space="0" w:color="auto"/>
        <w:right w:val="none" w:sz="0" w:space="0" w:color="auto"/>
      </w:divBdr>
      <w:divsChild>
        <w:div w:id="46688098">
          <w:marLeft w:val="547"/>
          <w:marRight w:val="0"/>
          <w:marTop w:val="0"/>
          <w:marBottom w:val="0"/>
          <w:divBdr>
            <w:top w:val="none" w:sz="0" w:space="0" w:color="auto"/>
            <w:left w:val="none" w:sz="0" w:space="0" w:color="auto"/>
            <w:bottom w:val="none" w:sz="0" w:space="0" w:color="auto"/>
            <w:right w:val="none" w:sz="0" w:space="0" w:color="auto"/>
          </w:divBdr>
        </w:div>
        <w:div w:id="808399903">
          <w:marLeft w:val="547"/>
          <w:marRight w:val="0"/>
          <w:marTop w:val="0"/>
          <w:marBottom w:val="0"/>
          <w:divBdr>
            <w:top w:val="none" w:sz="0" w:space="0" w:color="auto"/>
            <w:left w:val="none" w:sz="0" w:space="0" w:color="auto"/>
            <w:bottom w:val="none" w:sz="0" w:space="0" w:color="auto"/>
            <w:right w:val="none" w:sz="0" w:space="0" w:color="auto"/>
          </w:divBdr>
        </w:div>
        <w:div w:id="399599121">
          <w:marLeft w:val="547"/>
          <w:marRight w:val="0"/>
          <w:marTop w:val="0"/>
          <w:marBottom w:val="0"/>
          <w:divBdr>
            <w:top w:val="none" w:sz="0" w:space="0" w:color="auto"/>
            <w:left w:val="none" w:sz="0" w:space="0" w:color="auto"/>
            <w:bottom w:val="none" w:sz="0" w:space="0" w:color="auto"/>
            <w:right w:val="none" w:sz="0" w:space="0" w:color="auto"/>
          </w:divBdr>
        </w:div>
        <w:div w:id="298531806">
          <w:marLeft w:val="547"/>
          <w:marRight w:val="0"/>
          <w:marTop w:val="0"/>
          <w:marBottom w:val="0"/>
          <w:divBdr>
            <w:top w:val="none" w:sz="0" w:space="0" w:color="auto"/>
            <w:left w:val="none" w:sz="0" w:space="0" w:color="auto"/>
            <w:bottom w:val="none" w:sz="0" w:space="0" w:color="auto"/>
            <w:right w:val="none" w:sz="0" w:space="0" w:color="auto"/>
          </w:divBdr>
        </w:div>
      </w:divsChild>
    </w:div>
    <w:div w:id="1160970584">
      <w:bodyDiv w:val="1"/>
      <w:marLeft w:val="0"/>
      <w:marRight w:val="0"/>
      <w:marTop w:val="0"/>
      <w:marBottom w:val="0"/>
      <w:divBdr>
        <w:top w:val="none" w:sz="0" w:space="0" w:color="auto"/>
        <w:left w:val="none" w:sz="0" w:space="0" w:color="auto"/>
        <w:bottom w:val="none" w:sz="0" w:space="0" w:color="auto"/>
        <w:right w:val="none" w:sz="0" w:space="0" w:color="auto"/>
      </w:divBdr>
    </w:div>
    <w:div w:id="1163357550">
      <w:bodyDiv w:val="1"/>
      <w:marLeft w:val="0"/>
      <w:marRight w:val="0"/>
      <w:marTop w:val="0"/>
      <w:marBottom w:val="0"/>
      <w:divBdr>
        <w:top w:val="none" w:sz="0" w:space="0" w:color="auto"/>
        <w:left w:val="none" w:sz="0" w:space="0" w:color="auto"/>
        <w:bottom w:val="none" w:sz="0" w:space="0" w:color="auto"/>
        <w:right w:val="none" w:sz="0" w:space="0" w:color="auto"/>
      </w:divBdr>
    </w:div>
    <w:div w:id="1170869577">
      <w:bodyDiv w:val="1"/>
      <w:marLeft w:val="0"/>
      <w:marRight w:val="0"/>
      <w:marTop w:val="0"/>
      <w:marBottom w:val="0"/>
      <w:divBdr>
        <w:top w:val="none" w:sz="0" w:space="0" w:color="auto"/>
        <w:left w:val="none" w:sz="0" w:space="0" w:color="auto"/>
        <w:bottom w:val="none" w:sz="0" w:space="0" w:color="auto"/>
        <w:right w:val="none" w:sz="0" w:space="0" w:color="auto"/>
      </w:divBdr>
    </w:div>
    <w:div w:id="1180242147">
      <w:bodyDiv w:val="1"/>
      <w:marLeft w:val="0"/>
      <w:marRight w:val="0"/>
      <w:marTop w:val="0"/>
      <w:marBottom w:val="0"/>
      <w:divBdr>
        <w:top w:val="none" w:sz="0" w:space="0" w:color="auto"/>
        <w:left w:val="none" w:sz="0" w:space="0" w:color="auto"/>
        <w:bottom w:val="none" w:sz="0" w:space="0" w:color="auto"/>
        <w:right w:val="none" w:sz="0" w:space="0" w:color="auto"/>
      </w:divBdr>
    </w:div>
    <w:div w:id="1185943976">
      <w:bodyDiv w:val="1"/>
      <w:marLeft w:val="0"/>
      <w:marRight w:val="0"/>
      <w:marTop w:val="0"/>
      <w:marBottom w:val="0"/>
      <w:divBdr>
        <w:top w:val="none" w:sz="0" w:space="0" w:color="auto"/>
        <w:left w:val="none" w:sz="0" w:space="0" w:color="auto"/>
        <w:bottom w:val="none" w:sz="0" w:space="0" w:color="auto"/>
        <w:right w:val="none" w:sz="0" w:space="0" w:color="auto"/>
      </w:divBdr>
    </w:div>
    <w:div w:id="1186213270">
      <w:bodyDiv w:val="1"/>
      <w:marLeft w:val="0"/>
      <w:marRight w:val="0"/>
      <w:marTop w:val="0"/>
      <w:marBottom w:val="0"/>
      <w:divBdr>
        <w:top w:val="none" w:sz="0" w:space="0" w:color="auto"/>
        <w:left w:val="none" w:sz="0" w:space="0" w:color="auto"/>
        <w:bottom w:val="none" w:sz="0" w:space="0" w:color="auto"/>
        <w:right w:val="none" w:sz="0" w:space="0" w:color="auto"/>
      </w:divBdr>
    </w:div>
    <w:div w:id="1193222365">
      <w:bodyDiv w:val="1"/>
      <w:marLeft w:val="0"/>
      <w:marRight w:val="0"/>
      <w:marTop w:val="0"/>
      <w:marBottom w:val="0"/>
      <w:divBdr>
        <w:top w:val="none" w:sz="0" w:space="0" w:color="auto"/>
        <w:left w:val="none" w:sz="0" w:space="0" w:color="auto"/>
        <w:bottom w:val="none" w:sz="0" w:space="0" w:color="auto"/>
        <w:right w:val="none" w:sz="0" w:space="0" w:color="auto"/>
      </w:divBdr>
    </w:div>
    <w:div w:id="1204755277">
      <w:bodyDiv w:val="1"/>
      <w:marLeft w:val="0"/>
      <w:marRight w:val="0"/>
      <w:marTop w:val="0"/>
      <w:marBottom w:val="0"/>
      <w:divBdr>
        <w:top w:val="none" w:sz="0" w:space="0" w:color="auto"/>
        <w:left w:val="none" w:sz="0" w:space="0" w:color="auto"/>
        <w:bottom w:val="none" w:sz="0" w:space="0" w:color="auto"/>
        <w:right w:val="none" w:sz="0" w:space="0" w:color="auto"/>
      </w:divBdr>
    </w:div>
    <w:div w:id="1206068141">
      <w:bodyDiv w:val="1"/>
      <w:marLeft w:val="0"/>
      <w:marRight w:val="0"/>
      <w:marTop w:val="0"/>
      <w:marBottom w:val="0"/>
      <w:divBdr>
        <w:top w:val="none" w:sz="0" w:space="0" w:color="auto"/>
        <w:left w:val="none" w:sz="0" w:space="0" w:color="auto"/>
        <w:bottom w:val="none" w:sz="0" w:space="0" w:color="auto"/>
        <w:right w:val="none" w:sz="0" w:space="0" w:color="auto"/>
      </w:divBdr>
    </w:div>
    <w:div w:id="1209147311">
      <w:bodyDiv w:val="1"/>
      <w:marLeft w:val="0"/>
      <w:marRight w:val="0"/>
      <w:marTop w:val="0"/>
      <w:marBottom w:val="0"/>
      <w:divBdr>
        <w:top w:val="none" w:sz="0" w:space="0" w:color="auto"/>
        <w:left w:val="none" w:sz="0" w:space="0" w:color="auto"/>
        <w:bottom w:val="none" w:sz="0" w:space="0" w:color="auto"/>
        <w:right w:val="none" w:sz="0" w:space="0" w:color="auto"/>
      </w:divBdr>
    </w:div>
    <w:div w:id="1216090761">
      <w:bodyDiv w:val="1"/>
      <w:marLeft w:val="0"/>
      <w:marRight w:val="0"/>
      <w:marTop w:val="0"/>
      <w:marBottom w:val="0"/>
      <w:divBdr>
        <w:top w:val="none" w:sz="0" w:space="0" w:color="auto"/>
        <w:left w:val="none" w:sz="0" w:space="0" w:color="auto"/>
        <w:bottom w:val="none" w:sz="0" w:space="0" w:color="auto"/>
        <w:right w:val="none" w:sz="0" w:space="0" w:color="auto"/>
      </w:divBdr>
    </w:div>
    <w:div w:id="1220482899">
      <w:bodyDiv w:val="1"/>
      <w:marLeft w:val="0"/>
      <w:marRight w:val="0"/>
      <w:marTop w:val="0"/>
      <w:marBottom w:val="0"/>
      <w:divBdr>
        <w:top w:val="none" w:sz="0" w:space="0" w:color="auto"/>
        <w:left w:val="none" w:sz="0" w:space="0" w:color="auto"/>
        <w:bottom w:val="none" w:sz="0" w:space="0" w:color="auto"/>
        <w:right w:val="none" w:sz="0" w:space="0" w:color="auto"/>
      </w:divBdr>
    </w:div>
    <w:div w:id="1224365531">
      <w:bodyDiv w:val="1"/>
      <w:marLeft w:val="0"/>
      <w:marRight w:val="0"/>
      <w:marTop w:val="0"/>
      <w:marBottom w:val="0"/>
      <w:divBdr>
        <w:top w:val="none" w:sz="0" w:space="0" w:color="auto"/>
        <w:left w:val="none" w:sz="0" w:space="0" w:color="auto"/>
        <w:bottom w:val="none" w:sz="0" w:space="0" w:color="auto"/>
        <w:right w:val="none" w:sz="0" w:space="0" w:color="auto"/>
      </w:divBdr>
    </w:div>
    <w:div w:id="1224751122">
      <w:bodyDiv w:val="1"/>
      <w:marLeft w:val="0"/>
      <w:marRight w:val="0"/>
      <w:marTop w:val="0"/>
      <w:marBottom w:val="0"/>
      <w:divBdr>
        <w:top w:val="none" w:sz="0" w:space="0" w:color="auto"/>
        <w:left w:val="none" w:sz="0" w:space="0" w:color="auto"/>
        <w:bottom w:val="none" w:sz="0" w:space="0" w:color="auto"/>
        <w:right w:val="none" w:sz="0" w:space="0" w:color="auto"/>
      </w:divBdr>
    </w:div>
    <w:div w:id="1230002081">
      <w:bodyDiv w:val="1"/>
      <w:marLeft w:val="0"/>
      <w:marRight w:val="0"/>
      <w:marTop w:val="0"/>
      <w:marBottom w:val="0"/>
      <w:divBdr>
        <w:top w:val="none" w:sz="0" w:space="0" w:color="auto"/>
        <w:left w:val="none" w:sz="0" w:space="0" w:color="auto"/>
        <w:bottom w:val="none" w:sz="0" w:space="0" w:color="auto"/>
        <w:right w:val="none" w:sz="0" w:space="0" w:color="auto"/>
      </w:divBdr>
    </w:div>
    <w:div w:id="1231423308">
      <w:bodyDiv w:val="1"/>
      <w:marLeft w:val="0"/>
      <w:marRight w:val="0"/>
      <w:marTop w:val="0"/>
      <w:marBottom w:val="0"/>
      <w:divBdr>
        <w:top w:val="none" w:sz="0" w:space="0" w:color="auto"/>
        <w:left w:val="none" w:sz="0" w:space="0" w:color="auto"/>
        <w:bottom w:val="none" w:sz="0" w:space="0" w:color="auto"/>
        <w:right w:val="none" w:sz="0" w:space="0" w:color="auto"/>
      </w:divBdr>
    </w:div>
    <w:div w:id="1232153170">
      <w:bodyDiv w:val="1"/>
      <w:marLeft w:val="0"/>
      <w:marRight w:val="0"/>
      <w:marTop w:val="0"/>
      <w:marBottom w:val="0"/>
      <w:divBdr>
        <w:top w:val="none" w:sz="0" w:space="0" w:color="auto"/>
        <w:left w:val="none" w:sz="0" w:space="0" w:color="auto"/>
        <w:bottom w:val="none" w:sz="0" w:space="0" w:color="auto"/>
        <w:right w:val="none" w:sz="0" w:space="0" w:color="auto"/>
      </w:divBdr>
    </w:div>
    <w:div w:id="1252809289">
      <w:bodyDiv w:val="1"/>
      <w:marLeft w:val="0"/>
      <w:marRight w:val="0"/>
      <w:marTop w:val="0"/>
      <w:marBottom w:val="0"/>
      <w:divBdr>
        <w:top w:val="none" w:sz="0" w:space="0" w:color="auto"/>
        <w:left w:val="none" w:sz="0" w:space="0" w:color="auto"/>
        <w:bottom w:val="none" w:sz="0" w:space="0" w:color="auto"/>
        <w:right w:val="none" w:sz="0" w:space="0" w:color="auto"/>
      </w:divBdr>
    </w:div>
    <w:div w:id="1255018046">
      <w:bodyDiv w:val="1"/>
      <w:marLeft w:val="0"/>
      <w:marRight w:val="0"/>
      <w:marTop w:val="0"/>
      <w:marBottom w:val="0"/>
      <w:divBdr>
        <w:top w:val="none" w:sz="0" w:space="0" w:color="auto"/>
        <w:left w:val="none" w:sz="0" w:space="0" w:color="auto"/>
        <w:bottom w:val="none" w:sz="0" w:space="0" w:color="auto"/>
        <w:right w:val="none" w:sz="0" w:space="0" w:color="auto"/>
      </w:divBdr>
    </w:div>
    <w:div w:id="1256934271">
      <w:bodyDiv w:val="1"/>
      <w:marLeft w:val="0"/>
      <w:marRight w:val="0"/>
      <w:marTop w:val="0"/>
      <w:marBottom w:val="0"/>
      <w:divBdr>
        <w:top w:val="none" w:sz="0" w:space="0" w:color="auto"/>
        <w:left w:val="none" w:sz="0" w:space="0" w:color="auto"/>
        <w:bottom w:val="none" w:sz="0" w:space="0" w:color="auto"/>
        <w:right w:val="none" w:sz="0" w:space="0" w:color="auto"/>
      </w:divBdr>
    </w:div>
    <w:div w:id="1262371916">
      <w:bodyDiv w:val="1"/>
      <w:marLeft w:val="0"/>
      <w:marRight w:val="0"/>
      <w:marTop w:val="0"/>
      <w:marBottom w:val="0"/>
      <w:divBdr>
        <w:top w:val="none" w:sz="0" w:space="0" w:color="auto"/>
        <w:left w:val="none" w:sz="0" w:space="0" w:color="auto"/>
        <w:bottom w:val="none" w:sz="0" w:space="0" w:color="auto"/>
        <w:right w:val="none" w:sz="0" w:space="0" w:color="auto"/>
      </w:divBdr>
    </w:div>
    <w:div w:id="1264455745">
      <w:bodyDiv w:val="1"/>
      <w:marLeft w:val="0"/>
      <w:marRight w:val="0"/>
      <w:marTop w:val="0"/>
      <w:marBottom w:val="0"/>
      <w:divBdr>
        <w:top w:val="none" w:sz="0" w:space="0" w:color="auto"/>
        <w:left w:val="none" w:sz="0" w:space="0" w:color="auto"/>
        <w:bottom w:val="none" w:sz="0" w:space="0" w:color="auto"/>
        <w:right w:val="none" w:sz="0" w:space="0" w:color="auto"/>
      </w:divBdr>
    </w:div>
    <w:div w:id="1266305926">
      <w:bodyDiv w:val="1"/>
      <w:marLeft w:val="0"/>
      <w:marRight w:val="0"/>
      <w:marTop w:val="0"/>
      <w:marBottom w:val="0"/>
      <w:divBdr>
        <w:top w:val="none" w:sz="0" w:space="0" w:color="auto"/>
        <w:left w:val="none" w:sz="0" w:space="0" w:color="auto"/>
        <w:bottom w:val="none" w:sz="0" w:space="0" w:color="auto"/>
        <w:right w:val="none" w:sz="0" w:space="0" w:color="auto"/>
      </w:divBdr>
    </w:div>
    <w:div w:id="1285040138">
      <w:bodyDiv w:val="1"/>
      <w:marLeft w:val="0"/>
      <w:marRight w:val="0"/>
      <w:marTop w:val="0"/>
      <w:marBottom w:val="0"/>
      <w:divBdr>
        <w:top w:val="none" w:sz="0" w:space="0" w:color="auto"/>
        <w:left w:val="none" w:sz="0" w:space="0" w:color="auto"/>
        <w:bottom w:val="none" w:sz="0" w:space="0" w:color="auto"/>
        <w:right w:val="none" w:sz="0" w:space="0" w:color="auto"/>
      </w:divBdr>
    </w:div>
    <w:div w:id="1286738395">
      <w:bodyDiv w:val="1"/>
      <w:marLeft w:val="0"/>
      <w:marRight w:val="0"/>
      <w:marTop w:val="0"/>
      <w:marBottom w:val="0"/>
      <w:divBdr>
        <w:top w:val="none" w:sz="0" w:space="0" w:color="auto"/>
        <w:left w:val="none" w:sz="0" w:space="0" w:color="auto"/>
        <w:bottom w:val="none" w:sz="0" w:space="0" w:color="auto"/>
        <w:right w:val="none" w:sz="0" w:space="0" w:color="auto"/>
      </w:divBdr>
    </w:div>
    <w:div w:id="1306009110">
      <w:bodyDiv w:val="1"/>
      <w:marLeft w:val="0"/>
      <w:marRight w:val="0"/>
      <w:marTop w:val="0"/>
      <w:marBottom w:val="0"/>
      <w:divBdr>
        <w:top w:val="none" w:sz="0" w:space="0" w:color="auto"/>
        <w:left w:val="none" w:sz="0" w:space="0" w:color="auto"/>
        <w:bottom w:val="none" w:sz="0" w:space="0" w:color="auto"/>
        <w:right w:val="none" w:sz="0" w:space="0" w:color="auto"/>
      </w:divBdr>
    </w:div>
    <w:div w:id="1306618163">
      <w:bodyDiv w:val="1"/>
      <w:marLeft w:val="0"/>
      <w:marRight w:val="0"/>
      <w:marTop w:val="0"/>
      <w:marBottom w:val="0"/>
      <w:divBdr>
        <w:top w:val="none" w:sz="0" w:space="0" w:color="auto"/>
        <w:left w:val="none" w:sz="0" w:space="0" w:color="auto"/>
        <w:bottom w:val="none" w:sz="0" w:space="0" w:color="auto"/>
        <w:right w:val="none" w:sz="0" w:space="0" w:color="auto"/>
      </w:divBdr>
    </w:div>
    <w:div w:id="1321738812">
      <w:bodyDiv w:val="1"/>
      <w:marLeft w:val="0"/>
      <w:marRight w:val="0"/>
      <w:marTop w:val="0"/>
      <w:marBottom w:val="0"/>
      <w:divBdr>
        <w:top w:val="none" w:sz="0" w:space="0" w:color="auto"/>
        <w:left w:val="none" w:sz="0" w:space="0" w:color="auto"/>
        <w:bottom w:val="none" w:sz="0" w:space="0" w:color="auto"/>
        <w:right w:val="none" w:sz="0" w:space="0" w:color="auto"/>
      </w:divBdr>
    </w:div>
    <w:div w:id="1325277773">
      <w:bodyDiv w:val="1"/>
      <w:marLeft w:val="0"/>
      <w:marRight w:val="0"/>
      <w:marTop w:val="0"/>
      <w:marBottom w:val="0"/>
      <w:divBdr>
        <w:top w:val="none" w:sz="0" w:space="0" w:color="auto"/>
        <w:left w:val="none" w:sz="0" w:space="0" w:color="auto"/>
        <w:bottom w:val="none" w:sz="0" w:space="0" w:color="auto"/>
        <w:right w:val="none" w:sz="0" w:space="0" w:color="auto"/>
      </w:divBdr>
    </w:div>
    <w:div w:id="1327631608">
      <w:bodyDiv w:val="1"/>
      <w:marLeft w:val="0"/>
      <w:marRight w:val="0"/>
      <w:marTop w:val="0"/>
      <w:marBottom w:val="0"/>
      <w:divBdr>
        <w:top w:val="none" w:sz="0" w:space="0" w:color="auto"/>
        <w:left w:val="none" w:sz="0" w:space="0" w:color="auto"/>
        <w:bottom w:val="none" w:sz="0" w:space="0" w:color="auto"/>
        <w:right w:val="none" w:sz="0" w:space="0" w:color="auto"/>
      </w:divBdr>
    </w:div>
    <w:div w:id="1327830475">
      <w:bodyDiv w:val="1"/>
      <w:marLeft w:val="0"/>
      <w:marRight w:val="0"/>
      <w:marTop w:val="0"/>
      <w:marBottom w:val="0"/>
      <w:divBdr>
        <w:top w:val="none" w:sz="0" w:space="0" w:color="auto"/>
        <w:left w:val="none" w:sz="0" w:space="0" w:color="auto"/>
        <w:bottom w:val="none" w:sz="0" w:space="0" w:color="auto"/>
        <w:right w:val="none" w:sz="0" w:space="0" w:color="auto"/>
      </w:divBdr>
    </w:div>
    <w:div w:id="1329552560">
      <w:bodyDiv w:val="1"/>
      <w:marLeft w:val="0"/>
      <w:marRight w:val="0"/>
      <w:marTop w:val="0"/>
      <w:marBottom w:val="0"/>
      <w:divBdr>
        <w:top w:val="none" w:sz="0" w:space="0" w:color="auto"/>
        <w:left w:val="none" w:sz="0" w:space="0" w:color="auto"/>
        <w:bottom w:val="none" w:sz="0" w:space="0" w:color="auto"/>
        <w:right w:val="none" w:sz="0" w:space="0" w:color="auto"/>
      </w:divBdr>
    </w:div>
    <w:div w:id="1330984715">
      <w:bodyDiv w:val="1"/>
      <w:marLeft w:val="0"/>
      <w:marRight w:val="0"/>
      <w:marTop w:val="0"/>
      <w:marBottom w:val="0"/>
      <w:divBdr>
        <w:top w:val="none" w:sz="0" w:space="0" w:color="auto"/>
        <w:left w:val="none" w:sz="0" w:space="0" w:color="auto"/>
        <w:bottom w:val="none" w:sz="0" w:space="0" w:color="auto"/>
        <w:right w:val="none" w:sz="0" w:space="0" w:color="auto"/>
      </w:divBdr>
    </w:div>
    <w:div w:id="1342312438">
      <w:bodyDiv w:val="1"/>
      <w:marLeft w:val="0"/>
      <w:marRight w:val="0"/>
      <w:marTop w:val="0"/>
      <w:marBottom w:val="0"/>
      <w:divBdr>
        <w:top w:val="none" w:sz="0" w:space="0" w:color="auto"/>
        <w:left w:val="none" w:sz="0" w:space="0" w:color="auto"/>
        <w:bottom w:val="none" w:sz="0" w:space="0" w:color="auto"/>
        <w:right w:val="none" w:sz="0" w:space="0" w:color="auto"/>
      </w:divBdr>
    </w:div>
    <w:div w:id="1352144860">
      <w:bodyDiv w:val="1"/>
      <w:marLeft w:val="0"/>
      <w:marRight w:val="0"/>
      <w:marTop w:val="0"/>
      <w:marBottom w:val="0"/>
      <w:divBdr>
        <w:top w:val="none" w:sz="0" w:space="0" w:color="auto"/>
        <w:left w:val="none" w:sz="0" w:space="0" w:color="auto"/>
        <w:bottom w:val="none" w:sz="0" w:space="0" w:color="auto"/>
        <w:right w:val="none" w:sz="0" w:space="0" w:color="auto"/>
      </w:divBdr>
    </w:div>
    <w:div w:id="1361126129">
      <w:bodyDiv w:val="1"/>
      <w:marLeft w:val="0"/>
      <w:marRight w:val="0"/>
      <w:marTop w:val="0"/>
      <w:marBottom w:val="0"/>
      <w:divBdr>
        <w:top w:val="none" w:sz="0" w:space="0" w:color="auto"/>
        <w:left w:val="none" w:sz="0" w:space="0" w:color="auto"/>
        <w:bottom w:val="none" w:sz="0" w:space="0" w:color="auto"/>
        <w:right w:val="none" w:sz="0" w:space="0" w:color="auto"/>
      </w:divBdr>
    </w:div>
    <w:div w:id="1371760462">
      <w:bodyDiv w:val="1"/>
      <w:marLeft w:val="0"/>
      <w:marRight w:val="0"/>
      <w:marTop w:val="0"/>
      <w:marBottom w:val="0"/>
      <w:divBdr>
        <w:top w:val="none" w:sz="0" w:space="0" w:color="auto"/>
        <w:left w:val="none" w:sz="0" w:space="0" w:color="auto"/>
        <w:bottom w:val="none" w:sz="0" w:space="0" w:color="auto"/>
        <w:right w:val="none" w:sz="0" w:space="0" w:color="auto"/>
      </w:divBdr>
    </w:div>
    <w:div w:id="1372266128">
      <w:bodyDiv w:val="1"/>
      <w:marLeft w:val="0"/>
      <w:marRight w:val="0"/>
      <w:marTop w:val="0"/>
      <w:marBottom w:val="0"/>
      <w:divBdr>
        <w:top w:val="none" w:sz="0" w:space="0" w:color="auto"/>
        <w:left w:val="none" w:sz="0" w:space="0" w:color="auto"/>
        <w:bottom w:val="none" w:sz="0" w:space="0" w:color="auto"/>
        <w:right w:val="none" w:sz="0" w:space="0" w:color="auto"/>
      </w:divBdr>
    </w:div>
    <w:div w:id="1373727836">
      <w:bodyDiv w:val="1"/>
      <w:marLeft w:val="0"/>
      <w:marRight w:val="0"/>
      <w:marTop w:val="0"/>
      <w:marBottom w:val="0"/>
      <w:divBdr>
        <w:top w:val="none" w:sz="0" w:space="0" w:color="auto"/>
        <w:left w:val="none" w:sz="0" w:space="0" w:color="auto"/>
        <w:bottom w:val="none" w:sz="0" w:space="0" w:color="auto"/>
        <w:right w:val="none" w:sz="0" w:space="0" w:color="auto"/>
      </w:divBdr>
    </w:div>
    <w:div w:id="1374037056">
      <w:bodyDiv w:val="1"/>
      <w:marLeft w:val="0"/>
      <w:marRight w:val="0"/>
      <w:marTop w:val="0"/>
      <w:marBottom w:val="0"/>
      <w:divBdr>
        <w:top w:val="none" w:sz="0" w:space="0" w:color="auto"/>
        <w:left w:val="none" w:sz="0" w:space="0" w:color="auto"/>
        <w:bottom w:val="none" w:sz="0" w:space="0" w:color="auto"/>
        <w:right w:val="none" w:sz="0" w:space="0" w:color="auto"/>
      </w:divBdr>
      <w:divsChild>
        <w:div w:id="525215679">
          <w:marLeft w:val="0"/>
          <w:marRight w:val="0"/>
          <w:marTop w:val="0"/>
          <w:marBottom w:val="0"/>
          <w:divBdr>
            <w:top w:val="none" w:sz="0" w:space="0" w:color="auto"/>
            <w:left w:val="none" w:sz="0" w:space="0" w:color="auto"/>
            <w:bottom w:val="none" w:sz="0" w:space="0" w:color="auto"/>
            <w:right w:val="none" w:sz="0" w:space="0" w:color="auto"/>
          </w:divBdr>
          <w:divsChild>
            <w:div w:id="523977226">
              <w:marLeft w:val="0"/>
              <w:marRight w:val="0"/>
              <w:marTop w:val="0"/>
              <w:marBottom w:val="0"/>
              <w:divBdr>
                <w:top w:val="none" w:sz="0" w:space="0" w:color="auto"/>
                <w:left w:val="none" w:sz="0" w:space="0" w:color="auto"/>
                <w:bottom w:val="none" w:sz="0" w:space="0" w:color="auto"/>
                <w:right w:val="none" w:sz="0" w:space="0" w:color="auto"/>
              </w:divBdr>
              <w:divsChild>
                <w:div w:id="712920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3015614">
      <w:bodyDiv w:val="1"/>
      <w:marLeft w:val="0"/>
      <w:marRight w:val="0"/>
      <w:marTop w:val="0"/>
      <w:marBottom w:val="0"/>
      <w:divBdr>
        <w:top w:val="none" w:sz="0" w:space="0" w:color="auto"/>
        <w:left w:val="none" w:sz="0" w:space="0" w:color="auto"/>
        <w:bottom w:val="none" w:sz="0" w:space="0" w:color="auto"/>
        <w:right w:val="none" w:sz="0" w:space="0" w:color="auto"/>
      </w:divBdr>
    </w:div>
    <w:div w:id="1383211120">
      <w:bodyDiv w:val="1"/>
      <w:marLeft w:val="0"/>
      <w:marRight w:val="0"/>
      <w:marTop w:val="0"/>
      <w:marBottom w:val="0"/>
      <w:divBdr>
        <w:top w:val="none" w:sz="0" w:space="0" w:color="auto"/>
        <w:left w:val="none" w:sz="0" w:space="0" w:color="auto"/>
        <w:bottom w:val="none" w:sz="0" w:space="0" w:color="auto"/>
        <w:right w:val="none" w:sz="0" w:space="0" w:color="auto"/>
      </w:divBdr>
    </w:div>
    <w:div w:id="1407461077">
      <w:bodyDiv w:val="1"/>
      <w:marLeft w:val="0"/>
      <w:marRight w:val="0"/>
      <w:marTop w:val="0"/>
      <w:marBottom w:val="0"/>
      <w:divBdr>
        <w:top w:val="none" w:sz="0" w:space="0" w:color="auto"/>
        <w:left w:val="none" w:sz="0" w:space="0" w:color="auto"/>
        <w:bottom w:val="none" w:sz="0" w:space="0" w:color="auto"/>
        <w:right w:val="none" w:sz="0" w:space="0" w:color="auto"/>
      </w:divBdr>
    </w:div>
    <w:div w:id="1420296966">
      <w:bodyDiv w:val="1"/>
      <w:marLeft w:val="0"/>
      <w:marRight w:val="0"/>
      <w:marTop w:val="0"/>
      <w:marBottom w:val="0"/>
      <w:divBdr>
        <w:top w:val="none" w:sz="0" w:space="0" w:color="auto"/>
        <w:left w:val="none" w:sz="0" w:space="0" w:color="auto"/>
        <w:bottom w:val="none" w:sz="0" w:space="0" w:color="auto"/>
        <w:right w:val="none" w:sz="0" w:space="0" w:color="auto"/>
      </w:divBdr>
    </w:div>
    <w:div w:id="1421217755">
      <w:bodyDiv w:val="1"/>
      <w:marLeft w:val="0"/>
      <w:marRight w:val="0"/>
      <w:marTop w:val="0"/>
      <w:marBottom w:val="0"/>
      <w:divBdr>
        <w:top w:val="none" w:sz="0" w:space="0" w:color="auto"/>
        <w:left w:val="none" w:sz="0" w:space="0" w:color="auto"/>
        <w:bottom w:val="none" w:sz="0" w:space="0" w:color="auto"/>
        <w:right w:val="none" w:sz="0" w:space="0" w:color="auto"/>
      </w:divBdr>
    </w:div>
    <w:div w:id="1423912171">
      <w:bodyDiv w:val="1"/>
      <w:marLeft w:val="0"/>
      <w:marRight w:val="0"/>
      <w:marTop w:val="0"/>
      <w:marBottom w:val="0"/>
      <w:divBdr>
        <w:top w:val="none" w:sz="0" w:space="0" w:color="auto"/>
        <w:left w:val="none" w:sz="0" w:space="0" w:color="auto"/>
        <w:bottom w:val="none" w:sz="0" w:space="0" w:color="auto"/>
        <w:right w:val="none" w:sz="0" w:space="0" w:color="auto"/>
      </w:divBdr>
    </w:div>
    <w:div w:id="1428767490">
      <w:bodyDiv w:val="1"/>
      <w:marLeft w:val="0"/>
      <w:marRight w:val="0"/>
      <w:marTop w:val="0"/>
      <w:marBottom w:val="0"/>
      <w:divBdr>
        <w:top w:val="none" w:sz="0" w:space="0" w:color="auto"/>
        <w:left w:val="none" w:sz="0" w:space="0" w:color="auto"/>
        <w:bottom w:val="none" w:sz="0" w:space="0" w:color="auto"/>
        <w:right w:val="none" w:sz="0" w:space="0" w:color="auto"/>
      </w:divBdr>
    </w:div>
    <w:div w:id="1433621592">
      <w:bodyDiv w:val="1"/>
      <w:marLeft w:val="0"/>
      <w:marRight w:val="0"/>
      <w:marTop w:val="0"/>
      <w:marBottom w:val="0"/>
      <w:divBdr>
        <w:top w:val="none" w:sz="0" w:space="0" w:color="auto"/>
        <w:left w:val="none" w:sz="0" w:space="0" w:color="auto"/>
        <w:bottom w:val="none" w:sz="0" w:space="0" w:color="auto"/>
        <w:right w:val="none" w:sz="0" w:space="0" w:color="auto"/>
      </w:divBdr>
    </w:div>
    <w:div w:id="1434008882">
      <w:bodyDiv w:val="1"/>
      <w:marLeft w:val="0"/>
      <w:marRight w:val="0"/>
      <w:marTop w:val="0"/>
      <w:marBottom w:val="0"/>
      <w:divBdr>
        <w:top w:val="none" w:sz="0" w:space="0" w:color="auto"/>
        <w:left w:val="none" w:sz="0" w:space="0" w:color="auto"/>
        <w:bottom w:val="none" w:sz="0" w:space="0" w:color="auto"/>
        <w:right w:val="none" w:sz="0" w:space="0" w:color="auto"/>
      </w:divBdr>
    </w:div>
    <w:div w:id="1438015652">
      <w:bodyDiv w:val="1"/>
      <w:marLeft w:val="0"/>
      <w:marRight w:val="0"/>
      <w:marTop w:val="0"/>
      <w:marBottom w:val="0"/>
      <w:divBdr>
        <w:top w:val="none" w:sz="0" w:space="0" w:color="auto"/>
        <w:left w:val="none" w:sz="0" w:space="0" w:color="auto"/>
        <w:bottom w:val="none" w:sz="0" w:space="0" w:color="auto"/>
        <w:right w:val="none" w:sz="0" w:space="0" w:color="auto"/>
      </w:divBdr>
    </w:div>
    <w:div w:id="1442648946">
      <w:bodyDiv w:val="1"/>
      <w:marLeft w:val="0"/>
      <w:marRight w:val="0"/>
      <w:marTop w:val="0"/>
      <w:marBottom w:val="0"/>
      <w:divBdr>
        <w:top w:val="none" w:sz="0" w:space="0" w:color="auto"/>
        <w:left w:val="none" w:sz="0" w:space="0" w:color="auto"/>
        <w:bottom w:val="none" w:sz="0" w:space="0" w:color="auto"/>
        <w:right w:val="none" w:sz="0" w:space="0" w:color="auto"/>
      </w:divBdr>
    </w:div>
    <w:div w:id="1448965544">
      <w:bodyDiv w:val="1"/>
      <w:marLeft w:val="0"/>
      <w:marRight w:val="0"/>
      <w:marTop w:val="0"/>
      <w:marBottom w:val="0"/>
      <w:divBdr>
        <w:top w:val="none" w:sz="0" w:space="0" w:color="auto"/>
        <w:left w:val="none" w:sz="0" w:space="0" w:color="auto"/>
        <w:bottom w:val="none" w:sz="0" w:space="0" w:color="auto"/>
        <w:right w:val="none" w:sz="0" w:space="0" w:color="auto"/>
      </w:divBdr>
    </w:div>
    <w:div w:id="1450466132">
      <w:bodyDiv w:val="1"/>
      <w:marLeft w:val="0"/>
      <w:marRight w:val="0"/>
      <w:marTop w:val="0"/>
      <w:marBottom w:val="0"/>
      <w:divBdr>
        <w:top w:val="none" w:sz="0" w:space="0" w:color="auto"/>
        <w:left w:val="none" w:sz="0" w:space="0" w:color="auto"/>
        <w:bottom w:val="none" w:sz="0" w:space="0" w:color="auto"/>
        <w:right w:val="none" w:sz="0" w:space="0" w:color="auto"/>
      </w:divBdr>
    </w:div>
    <w:div w:id="1454905735">
      <w:bodyDiv w:val="1"/>
      <w:marLeft w:val="0"/>
      <w:marRight w:val="0"/>
      <w:marTop w:val="0"/>
      <w:marBottom w:val="0"/>
      <w:divBdr>
        <w:top w:val="none" w:sz="0" w:space="0" w:color="auto"/>
        <w:left w:val="none" w:sz="0" w:space="0" w:color="auto"/>
        <w:bottom w:val="none" w:sz="0" w:space="0" w:color="auto"/>
        <w:right w:val="none" w:sz="0" w:space="0" w:color="auto"/>
      </w:divBdr>
    </w:div>
    <w:div w:id="1457332277">
      <w:bodyDiv w:val="1"/>
      <w:marLeft w:val="0"/>
      <w:marRight w:val="0"/>
      <w:marTop w:val="0"/>
      <w:marBottom w:val="0"/>
      <w:divBdr>
        <w:top w:val="none" w:sz="0" w:space="0" w:color="auto"/>
        <w:left w:val="none" w:sz="0" w:space="0" w:color="auto"/>
        <w:bottom w:val="none" w:sz="0" w:space="0" w:color="auto"/>
        <w:right w:val="none" w:sz="0" w:space="0" w:color="auto"/>
      </w:divBdr>
    </w:div>
    <w:div w:id="1458988646">
      <w:bodyDiv w:val="1"/>
      <w:marLeft w:val="0"/>
      <w:marRight w:val="0"/>
      <w:marTop w:val="0"/>
      <w:marBottom w:val="0"/>
      <w:divBdr>
        <w:top w:val="none" w:sz="0" w:space="0" w:color="auto"/>
        <w:left w:val="none" w:sz="0" w:space="0" w:color="auto"/>
        <w:bottom w:val="none" w:sz="0" w:space="0" w:color="auto"/>
        <w:right w:val="none" w:sz="0" w:space="0" w:color="auto"/>
      </w:divBdr>
    </w:div>
    <w:div w:id="1460761145">
      <w:bodyDiv w:val="1"/>
      <w:marLeft w:val="0"/>
      <w:marRight w:val="0"/>
      <w:marTop w:val="0"/>
      <w:marBottom w:val="0"/>
      <w:divBdr>
        <w:top w:val="none" w:sz="0" w:space="0" w:color="auto"/>
        <w:left w:val="none" w:sz="0" w:space="0" w:color="auto"/>
        <w:bottom w:val="none" w:sz="0" w:space="0" w:color="auto"/>
        <w:right w:val="none" w:sz="0" w:space="0" w:color="auto"/>
      </w:divBdr>
    </w:div>
    <w:div w:id="1463813974">
      <w:bodyDiv w:val="1"/>
      <w:marLeft w:val="0"/>
      <w:marRight w:val="0"/>
      <w:marTop w:val="0"/>
      <w:marBottom w:val="0"/>
      <w:divBdr>
        <w:top w:val="none" w:sz="0" w:space="0" w:color="auto"/>
        <w:left w:val="none" w:sz="0" w:space="0" w:color="auto"/>
        <w:bottom w:val="none" w:sz="0" w:space="0" w:color="auto"/>
        <w:right w:val="none" w:sz="0" w:space="0" w:color="auto"/>
      </w:divBdr>
    </w:div>
    <w:div w:id="1468206381">
      <w:bodyDiv w:val="1"/>
      <w:marLeft w:val="0"/>
      <w:marRight w:val="0"/>
      <w:marTop w:val="0"/>
      <w:marBottom w:val="0"/>
      <w:divBdr>
        <w:top w:val="none" w:sz="0" w:space="0" w:color="auto"/>
        <w:left w:val="none" w:sz="0" w:space="0" w:color="auto"/>
        <w:bottom w:val="none" w:sz="0" w:space="0" w:color="auto"/>
        <w:right w:val="none" w:sz="0" w:space="0" w:color="auto"/>
      </w:divBdr>
    </w:div>
    <w:div w:id="1471753723">
      <w:bodyDiv w:val="1"/>
      <w:marLeft w:val="0"/>
      <w:marRight w:val="0"/>
      <w:marTop w:val="0"/>
      <w:marBottom w:val="0"/>
      <w:divBdr>
        <w:top w:val="none" w:sz="0" w:space="0" w:color="auto"/>
        <w:left w:val="none" w:sz="0" w:space="0" w:color="auto"/>
        <w:bottom w:val="none" w:sz="0" w:space="0" w:color="auto"/>
        <w:right w:val="none" w:sz="0" w:space="0" w:color="auto"/>
      </w:divBdr>
    </w:div>
    <w:div w:id="1472409049">
      <w:bodyDiv w:val="1"/>
      <w:marLeft w:val="0"/>
      <w:marRight w:val="0"/>
      <w:marTop w:val="0"/>
      <w:marBottom w:val="0"/>
      <w:divBdr>
        <w:top w:val="none" w:sz="0" w:space="0" w:color="auto"/>
        <w:left w:val="none" w:sz="0" w:space="0" w:color="auto"/>
        <w:bottom w:val="none" w:sz="0" w:space="0" w:color="auto"/>
        <w:right w:val="none" w:sz="0" w:space="0" w:color="auto"/>
      </w:divBdr>
    </w:div>
    <w:div w:id="1479765479">
      <w:bodyDiv w:val="1"/>
      <w:marLeft w:val="0"/>
      <w:marRight w:val="0"/>
      <w:marTop w:val="0"/>
      <w:marBottom w:val="0"/>
      <w:divBdr>
        <w:top w:val="none" w:sz="0" w:space="0" w:color="auto"/>
        <w:left w:val="none" w:sz="0" w:space="0" w:color="auto"/>
        <w:bottom w:val="none" w:sz="0" w:space="0" w:color="auto"/>
        <w:right w:val="none" w:sz="0" w:space="0" w:color="auto"/>
      </w:divBdr>
    </w:div>
    <w:div w:id="1495149024">
      <w:bodyDiv w:val="1"/>
      <w:marLeft w:val="0"/>
      <w:marRight w:val="0"/>
      <w:marTop w:val="0"/>
      <w:marBottom w:val="0"/>
      <w:divBdr>
        <w:top w:val="none" w:sz="0" w:space="0" w:color="auto"/>
        <w:left w:val="none" w:sz="0" w:space="0" w:color="auto"/>
        <w:bottom w:val="none" w:sz="0" w:space="0" w:color="auto"/>
        <w:right w:val="none" w:sz="0" w:space="0" w:color="auto"/>
      </w:divBdr>
    </w:div>
    <w:div w:id="1503272940">
      <w:bodyDiv w:val="1"/>
      <w:marLeft w:val="0"/>
      <w:marRight w:val="0"/>
      <w:marTop w:val="0"/>
      <w:marBottom w:val="0"/>
      <w:divBdr>
        <w:top w:val="none" w:sz="0" w:space="0" w:color="auto"/>
        <w:left w:val="none" w:sz="0" w:space="0" w:color="auto"/>
        <w:bottom w:val="none" w:sz="0" w:space="0" w:color="auto"/>
        <w:right w:val="none" w:sz="0" w:space="0" w:color="auto"/>
      </w:divBdr>
      <w:divsChild>
        <w:div w:id="1461922094">
          <w:marLeft w:val="547"/>
          <w:marRight w:val="0"/>
          <w:marTop w:val="0"/>
          <w:marBottom w:val="0"/>
          <w:divBdr>
            <w:top w:val="none" w:sz="0" w:space="0" w:color="auto"/>
            <w:left w:val="none" w:sz="0" w:space="0" w:color="auto"/>
            <w:bottom w:val="none" w:sz="0" w:space="0" w:color="auto"/>
            <w:right w:val="none" w:sz="0" w:space="0" w:color="auto"/>
          </w:divBdr>
        </w:div>
        <w:div w:id="1840801791">
          <w:marLeft w:val="547"/>
          <w:marRight w:val="0"/>
          <w:marTop w:val="0"/>
          <w:marBottom w:val="0"/>
          <w:divBdr>
            <w:top w:val="none" w:sz="0" w:space="0" w:color="auto"/>
            <w:left w:val="none" w:sz="0" w:space="0" w:color="auto"/>
            <w:bottom w:val="none" w:sz="0" w:space="0" w:color="auto"/>
            <w:right w:val="none" w:sz="0" w:space="0" w:color="auto"/>
          </w:divBdr>
        </w:div>
      </w:divsChild>
    </w:div>
    <w:div w:id="1511137765">
      <w:bodyDiv w:val="1"/>
      <w:marLeft w:val="0"/>
      <w:marRight w:val="0"/>
      <w:marTop w:val="0"/>
      <w:marBottom w:val="0"/>
      <w:divBdr>
        <w:top w:val="none" w:sz="0" w:space="0" w:color="auto"/>
        <w:left w:val="none" w:sz="0" w:space="0" w:color="auto"/>
        <w:bottom w:val="none" w:sz="0" w:space="0" w:color="auto"/>
        <w:right w:val="none" w:sz="0" w:space="0" w:color="auto"/>
      </w:divBdr>
    </w:div>
    <w:div w:id="1523975008">
      <w:bodyDiv w:val="1"/>
      <w:marLeft w:val="0"/>
      <w:marRight w:val="0"/>
      <w:marTop w:val="0"/>
      <w:marBottom w:val="0"/>
      <w:divBdr>
        <w:top w:val="none" w:sz="0" w:space="0" w:color="auto"/>
        <w:left w:val="none" w:sz="0" w:space="0" w:color="auto"/>
        <w:bottom w:val="none" w:sz="0" w:space="0" w:color="auto"/>
        <w:right w:val="none" w:sz="0" w:space="0" w:color="auto"/>
      </w:divBdr>
    </w:div>
    <w:div w:id="1525707177">
      <w:bodyDiv w:val="1"/>
      <w:marLeft w:val="0"/>
      <w:marRight w:val="0"/>
      <w:marTop w:val="0"/>
      <w:marBottom w:val="0"/>
      <w:divBdr>
        <w:top w:val="none" w:sz="0" w:space="0" w:color="auto"/>
        <w:left w:val="none" w:sz="0" w:space="0" w:color="auto"/>
        <w:bottom w:val="none" w:sz="0" w:space="0" w:color="auto"/>
        <w:right w:val="none" w:sz="0" w:space="0" w:color="auto"/>
      </w:divBdr>
    </w:div>
    <w:div w:id="1529490269">
      <w:bodyDiv w:val="1"/>
      <w:marLeft w:val="0"/>
      <w:marRight w:val="0"/>
      <w:marTop w:val="0"/>
      <w:marBottom w:val="0"/>
      <w:divBdr>
        <w:top w:val="none" w:sz="0" w:space="0" w:color="auto"/>
        <w:left w:val="none" w:sz="0" w:space="0" w:color="auto"/>
        <w:bottom w:val="none" w:sz="0" w:space="0" w:color="auto"/>
        <w:right w:val="none" w:sz="0" w:space="0" w:color="auto"/>
      </w:divBdr>
    </w:div>
    <w:div w:id="1552036585">
      <w:bodyDiv w:val="1"/>
      <w:marLeft w:val="0"/>
      <w:marRight w:val="0"/>
      <w:marTop w:val="0"/>
      <w:marBottom w:val="0"/>
      <w:divBdr>
        <w:top w:val="none" w:sz="0" w:space="0" w:color="auto"/>
        <w:left w:val="none" w:sz="0" w:space="0" w:color="auto"/>
        <w:bottom w:val="none" w:sz="0" w:space="0" w:color="auto"/>
        <w:right w:val="none" w:sz="0" w:space="0" w:color="auto"/>
      </w:divBdr>
    </w:div>
    <w:div w:id="1553036090">
      <w:bodyDiv w:val="1"/>
      <w:marLeft w:val="0"/>
      <w:marRight w:val="0"/>
      <w:marTop w:val="0"/>
      <w:marBottom w:val="0"/>
      <w:divBdr>
        <w:top w:val="none" w:sz="0" w:space="0" w:color="auto"/>
        <w:left w:val="none" w:sz="0" w:space="0" w:color="auto"/>
        <w:bottom w:val="none" w:sz="0" w:space="0" w:color="auto"/>
        <w:right w:val="none" w:sz="0" w:space="0" w:color="auto"/>
      </w:divBdr>
    </w:div>
    <w:div w:id="1557207452">
      <w:bodyDiv w:val="1"/>
      <w:marLeft w:val="0"/>
      <w:marRight w:val="0"/>
      <w:marTop w:val="0"/>
      <w:marBottom w:val="0"/>
      <w:divBdr>
        <w:top w:val="none" w:sz="0" w:space="0" w:color="auto"/>
        <w:left w:val="none" w:sz="0" w:space="0" w:color="auto"/>
        <w:bottom w:val="none" w:sz="0" w:space="0" w:color="auto"/>
        <w:right w:val="none" w:sz="0" w:space="0" w:color="auto"/>
      </w:divBdr>
    </w:div>
    <w:div w:id="1562136978">
      <w:bodyDiv w:val="1"/>
      <w:marLeft w:val="0"/>
      <w:marRight w:val="0"/>
      <w:marTop w:val="0"/>
      <w:marBottom w:val="0"/>
      <w:divBdr>
        <w:top w:val="none" w:sz="0" w:space="0" w:color="auto"/>
        <w:left w:val="none" w:sz="0" w:space="0" w:color="auto"/>
        <w:bottom w:val="none" w:sz="0" w:space="0" w:color="auto"/>
        <w:right w:val="none" w:sz="0" w:space="0" w:color="auto"/>
      </w:divBdr>
    </w:div>
    <w:div w:id="1565945042">
      <w:bodyDiv w:val="1"/>
      <w:marLeft w:val="0"/>
      <w:marRight w:val="0"/>
      <w:marTop w:val="0"/>
      <w:marBottom w:val="0"/>
      <w:divBdr>
        <w:top w:val="none" w:sz="0" w:space="0" w:color="auto"/>
        <w:left w:val="none" w:sz="0" w:space="0" w:color="auto"/>
        <w:bottom w:val="none" w:sz="0" w:space="0" w:color="auto"/>
        <w:right w:val="none" w:sz="0" w:space="0" w:color="auto"/>
      </w:divBdr>
    </w:div>
    <w:div w:id="1573852578">
      <w:bodyDiv w:val="1"/>
      <w:marLeft w:val="0"/>
      <w:marRight w:val="0"/>
      <w:marTop w:val="0"/>
      <w:marBottom w:val="0"/>
      <w:divBdr>
        <w:top w:val="none" w:sz="0" w:space="0" w:color="auto"/>
        <w:left w:val="none" w:sz="0" w:space="0" w:color="auto"/>
        <w:bottom w:val="none" w:sz="0" w:space="0" w:color="auto"/>
        <w:right w:val="none" w:sz="0" w:space="0" w:color="auto"/>
      </w:divBdr>
    </w:div>
    <w:div w:id="1590850211">
      <w:bodyDiv w:val="1"/>
      <w:marLeft w:val="0"/>
      <w:marRight w:val="0"/>
      <w:marTop w:val="0"/>
      <w:marBottom w:val="0"/>
      <w:divBdr>
        <w:top w:val="none" w:sz="0" w:space="0" w:color="auto"/>
        <w:left w:val="none" w:sz="0" w:space="0" w:color="auto"/>
        <w:bottom w:val="none" w:sz="0" w:space="0" w:color="auto"/>
        <w:right w:val="none" w:sz="0" w:space="0" w:color="auto"/>
      </w:divBdr>
    </w:div>
    <w:div w:id="1603763379">
      <w:bodyDiv w:val="1"/>
      <w:marLeft w:val="0"/>
      <w:marRight w:val="0"/>
      <w:marTop w:val="0"/>
      <w:marBottom w:val="0"/>
      <w:divBdr>
        <w:top w:val="none" w:sz="0" w:space="0" w:color="auto"/>
        <w:left w:val="none" w:sz="0" w:space="0" w:color="auto"/>
        <w:bottom w:val="none" w:sz="0" w:space="0" w:color="auto"/>
        <w:right w:val="none" w:sz="0" w:space="0" w:color="auto"/>
      </w:divBdr>
    </w:div>
    <w:div w:id="1607155000">
      <w:bodyDiv w:val="1"/>
      <w:marLeft w:val="0"/>
      <w:marRight w:val="0"/>
      <w:marTop w:val="0"/>
      <w:marBottom w:val="0"/>
      <w:divBdr>
        <w:top w:val="none" w:sz="0" w:space="0" w:color="auto"/>
        <w:left w:val="none" w:sz="0" w:space="0" w:color="auto"/>
        <w:bottom w:val="none" w:sz="0" w:space="0" w:color="auto"/>
        <w:right w:val="none" w:sz="0" w:space="0" w:color="auto"/>
      </w:divBdr>
    </w:div>
    <w:div w:id="1607738148">
      <w:bodyDiv w:val="1"/>
      <w:marLeft w:val="0"/>
      <w:marRight w:val="0"/>
      <w:marTop w:val="0"/>
      <w:marBottom w:val="0"/>
      <w:divBdr>
        <w:top w:val="none" w:sz="0" w:space="0" w:color="auto"/>
        <w:left w:val="none" w:sz="0" w:space="0" w:color="auto"/>
        <w:bottom w:val="none" w:sz="0" w:space="0" w:color="auto"/>
        <w:right w:val="none" w:sz="0" w:space="0" w:color="auto"/>
      </w:divBdr>
    </w:div>
    <w:div w:id="1610895487">
      <w:bodyDiv w:val="1"/>
      <w:marLeft w:val="0"/>
      <w:marRight w:val="0"/>
      <w:marTop w:val="0"/>
      <w:marBottom w:val="0"/>
      <w:divBdr>
        <w:top w:val="none" w:sz="0" w:space="0" w:color="auto"/>
        <w:left w:val="none" w:sz="0" w:space="0" w:color="auto"/>
        <w:bottom w:val="none" w:sz="0" w:space="0" w:color="auto"/>
        <w:right w:val="none" w:sz="0" w:space="0" w:color="auto"/>
      </w:divBdr>
    </w:div>
    <w:div w:id="1618221687">
      <w:bodyDiv w:val="1"/>
      <w:marLeft w:val="0"/>
      <w:marRight w:val="0"/>
      <w:marTop w:val="0"/>
      <w:marBottom w:val="0"/>
      <w:divBdr>
        <w:top w:val="none" w:sz="0" w:space="0" w:color="auto"/>
        <w:left w:val="none" w:sz="0" w:space="0" w:color="auto"/>
        <w:bottom w:val="none" w:sz="0" w:space="0" w:color="auto"/>
        <w:right w:val="none" w:sz="0" w:space="0" w:color="auto"/>
      </w:divBdr>
    </w:div>
    <w:div w:id="1632055466">
      <w:bodyDiv w:val="1"/>
      <w:marLeft w:val="0"/>
      <w:marRight w:val="0"/>
      <w:marTop w:val="0"/>
      <w:marBottom w:val="0"/>
      <w:divBdr>
        <w:top w:val="none" w:sz="0" w:space="0" w:color="auto"/>
        <w:left w:val="none" w:sz="0" w:space="0" w:color="auto"/>
        <w:bottom w:val="none" w:sz="0" w:space="0" w:color="auto"/>
        <w:right w:val="none" w:sz="0" w:space="0" w:color="auto"/>
      </w:divBdr>
    </w:div>
    <w:div w:id="1638681008">
      <w:bodyDiv w:val="1"/>
      <w:marLeft w:val="0"/>
      <w:marRight w:val="0"/>
      <w:marTop w:val="0"/>
      <w:marBottom w:val="0"/>
      <w:divBdr>
        <w:top w:val="none" w:sz="0" w:space="0" w:color="auto"/>
        <w:left w:val="none" w:sz="0" w:space="0" w:color="auto"/>
        <w:bottom w:val="none" w:sz="0" w:space="0" w:color="auto"/>
        <w:right w:val="none" w:sz="0" w:space="0" w:color="auto"/>
      </w:divBdr>
    </w:div>
    <w:div w:id="1641576652">
      <w:bodyDiv w:val="1"/>
      <w:marLeft w:val="0"/>
      <w:marRight w:val="0"/>
      <w:marTop w:val="0"/>
      <w:marBottom w:val="0"/>
      <w:divBdr>
        <w:top w:val="none" w:sz="0" w:space="0" w:color="auto"/>
        <w:left w:val="none" w:sz="0" w:space="0" w:color="auto"/>
        <w:bottom w:val="none" w:sz="0" w:space="0" w:color="auto"/>
        <w:right w:val="none" w:sz="0" w:space="0" w:color="auto"/>
      </w:divBdr>
    </w:div>
    <w:div w:id="1642074180">
      <w:bodyDiv w:val="1"/>
      <w:marLeft w:val="0"/>
      <w:marRight w:val="0"/>
      <w:marTop w:val="0"/>
      <w:marBottom w:val="0"/>
      <w:divBdr>
        <w:top w:val="none" w:sz="0" w:space="0" w:color="auto"/>
        <w:left w:val="none" w:sz="0" w:space="0" w:color="auto"/>
        <w:bottom w:val="none" w:sz="0" w:space="0" w:color="auto"/>
        <w:right w:val="none" w:sz="0" w:space="0" w:color="auto"/>
      </w:divBdr>
    </w:div>
    <w:div w:id="1652169469">
      <w:bodyDiv w:val="1"/>
      <w:marLeft w:val="0"/>
      <w:marRight w:val="0"/>
      <w:marTop w:val="0"/>
      <w:marBottom w:val="0"/>
      <w:divBdr>
        <w:top w:val="none" w:sz="0" w:space="0" w:color="auto"/>
        <w:left w:val="none" w:sz="0" w:space="0" w:color="auto"/>
        <w:bottom w:val="none" w:sz="0" w:space="0" w:color="auto"/>
        <w:right w:val="none" w:sz="0" w:space="0" w:color="auto"/>
      </w:divBdr>
      <w:divsChild>
        <w:div w:id="168109353">
          <w:marLeft w:val="547"/>
          <w:marRight w:val="0"/>
          <w:marTop w:val="0"/>
          <w:marBottom w:val="0"/>
          <w:divBdr>
            <w:top w:val="none" w:sz="0" w:space="0" w:color="auto"/>
            <w:left w:val="none" w:sz="0" w:space="0" w:color="auto"/>
            <w:bottom w:val="none" w:sz="0" w:space="0" w:color="auto"/>
            <w:right w:val="none" w:sz="0" w:space="0" w:color="auto"/>
          </w:divBdr>
        </w:div>
        <w:div w:id="1016469629">
          <w:marLeft w:val="547"/>
          <w:marRight w:val="0"/>
          <w:marTop w:val="0"/>
          <w:marBottom w:val="0"/>
          <w:divBdr>
            <w:top w:val="none" w:sz="0" w:space="0" w:color="auto"/>
            <w:left w:val="none" w:sz="0" w:space="0" w:color="auto"/>
            <w:bottom w:val="none" w:sz="0" w:space="0" w:color="auto"/>
            <w:right w:val="none" w:sz="0" w:space="0" w:color="auto"/>
          </w:divBdr>
        </w:div>
        <w:div w:id="917326480">
          <w:marLeft w:val="547"/>
          <w:marRight w:val="0"/>
          <w:marTop w:val="0"/>
          <w:marBottom w:val="0"/>
          <w:divBdr>
            <w:top w:val="none" w:sz="0" w:space="0" w:color="auto"/>
            <w:left w:val="none" w:sz="0" w:space="0" w:color="auto"/>
            <w:bottom w:val="none" w:sz="0" w:space="0" w:color="auto"/>
            <w:right w:val="none" w:sz="0" w:space="0" w:color="auto"/>
          </w:divBdr>
        </w:div>
        <w:div w:id="186873677">
          <w:marLeft w:val="547"/>
          <w:marRight w:val="0"/>
          <w:marTop w:val="0"/>
          <w:marBottom w:val="0"/>
          <w:divBdr>
            <w:top w:val="none" w:sz="0" w:space="0" w:color="auto"/>
            <w:left w:val="none" w:sz="0" w:space="0" w:color="auto"/>
            <w:bottom w:val="none" w:sz="0" w:space="0" w:color="auto"/>
            <w:right w:val="none" w:sz="0" w:space="0" w:color="auto"/>
          </w:divBdr>
        </w:div>
      </w:divsChild>
    </w:div>
    <w:div w:id="1653757864">
      <w:bodyDiv w:val="1"/>
      <w:marLeft w:val="0"/>
      <w:marRight w:val="0"/>
      <w:marTop w:val="0"/>
      <w:marBottom w:val="0"/>
      <w:divBdr>
        <w:top w:val="none" w:sz="0" w:space="0" w:color="auto"/>
        <w:left w:val="none" w:sz="0" w:space="0" w:color="auto"/>
        <w:bottom w:val="none" w:sz="0" w:space="0" w:color="auto"/>
        <w:right w:val="none" w:sz="0" w:space="0" w:color="auto"/>
      </w:divBdr>
    </w:div>
    <w:div w:id="1654220064">
      <w:bodyDiv w:val="1"/>
      <w:marLeft w:val="0"/>
      <w:marRight w:val="0"/>
      <w:marTop w:val="0"/>
      <w:marBottom w:val="0"/>
      <w:divBdr>
        <w:top w:val="none" w:sz="0" w:space="0" w:color="auto"/>
        <w:left w:val="none" w:sz="0" w:space="0" w:color="auto"/>
        <w:bottom w:val="none" w:sz="0" w:space="0" w:color="auto"/>
        <w:right w:val="none" w:sz="0" w:space="0" w:color="auto"/>
      </w:divBdr>
    </w:div>
    <w:div w:id="1663268731">
      <w:bodyDiv w:val="1"/>
      <w:marLeft w:val="0"/>
      <w:marRight w:val="0"/>
      <w:marTop w:val="0"/>
      <w:marBottom w:val="0"/>
      <w:divBdr>
        <w:top w:val="none" w:sz="0" w:space="0" w:color="auto"/>
        <w:left w:val="none" w:sz="0" w:space="0" w:color="auto"/>
        <w:bottom w:val="none" w:sz="0" w:space="0" w:color="auto"/>
        <w:right w:val="none" w:sz="0" w:space="0" w:color="auto"/>
      </w:divBdr>
    </w:div>
    <w:div w:id="1668632002">
      <w:bodyDiv w:val="1"/>
      <w:marLeft w:val="0"/>
      <w:marRight w:val="0"/>
      <w:marTop w:val="0"/>
      <w:marBottom w:val="0"/>
      <w:divBdr>
        <w:top w:val="none" w:sz="0" w:space="0" w:color="auto"/>
        <w:left w:val="none" w:sz="0" w:space="0" w:color="auto"/>
        <w:bottom w:val="none" w:sz="0" w:space="0" w:color="auto"/>
        <w:right w:val="none" w:sz="0" w:space="0" w:color="auto"/>
      </w:divBdr>
    </w:div>
    <w:div w:id="1676110345">
      <w:bodyDiv w:val="1"/>
      <w:marLeft w:val="0"/>
      <w:marRight w:val="0"/>
      <w:marTop w:val="0"/>
      <w:marBottom w:val="0"/>
      <w:divBdr>
        <w:top w:val="none" w:sz="0" w:space="0" w:color="auto"/>
        <w:left w:val="none" w:sz="0" w:space="0" w:color="auto"/>
        <w:bottom w:val="none" w:sz="0" w:space="0" w:color="auto"/>
        <w:right w:val="none" w:sz="0" w:space="0" w:color="auto"/>
      </w:divBdr>
    </w:div>
    <w:div w:id="1678270209">
      <w:bodyDiv w:val="1"/>
      <w:marLeft w:val="0"/>
      <w:marRight w:val="0"/>
      <w:marTop w:val="0"/>
      <w:marBottom w:val="0"/>
      <w:divBdr>
        <w:top w:val="none" w:sz="0" w:space="0" w:color="auto"/>
        <w:left w:val="none" w:sz="0" w:space="0" w:color="auto"/>
        <w:bottom w:val="none" w:sz="0" w:space="0" w:color="auto"/>
        <w:right w:val="none" w:sz="0" w:space="0" w:color="auto"/>
      </w:divBdr>
    </w:div>
    <w:div w:id="1681732393">
      <w:bodyDiv w:val="1"/>
      <w:marLeft w:val="0"/>
      <w:marRight w:val="0"/>
      <w:marTop w:val="0"/>
      <w:marBottom w:val="0"/>
      <w:divBdr>
        <w:top w:val="none" w:sz="0" w:space="0" w:color="auto"/>
        <w:left w:val="none" w:sz="0" w:space="0" w:color="auto"/>
        <w:bottom w:val="none" w:sz="0" w:space="0" w:color="auto"/>
        <w:right w:val="none" w:sz="0" w:space="0" w:color="auto"/>
      </w:divBdr>
    </w:div>
    <w:div w:id="1682588773">
      <w:bodyDiv w:val="1"/>
      <w:marLeft w:val="0"/>
      <w:marRight w:val="0"/>
      <w:marTop w:val="0"/>
      <w:marBottom w:val="0"/>
      <w:divBdr>
        <w:top w:val="none" w:sz="0" w:space="0" w:color="auto"/>
        <w:left w:val="none" w:sz="0" w:space="0" w:color="auto"/>
        <w:bottom w:val="none" w:sz="0" w:space="0" w:color="auto"/>
        <w:right w:val="none" w:sz="0" w:space="0" w:color="auto"/>
      </w:divBdr>
    </w:div>
    <w:div w:id="1684476131">
      <w:bodyDiv w:val="1"/>
      <w:marLeft w:val="0"/>
      <w:marRight w:val="0"/>
      <w:marTop w:val="0"/>
      <w:marBottom w:val="0"/>
      <w:divBdr>
        <w:top w:val="none" w:sz="0" w:space="0" w:color="auto"/>
        <w:left w:val="none" w:sz="0" w:space="0" w:color="auto"/>
        <w:bottom w:val="none" w:sz="0" w:space="0" w:color="auto"/>
        <w:right w:val="none" w:sz="0" w:space="0" w:color="auto"/>
      </w:divBdr>
    </w:div>
    <w:div w:id="1700354547">
      <w:bodyDiv w:val="1"/>
      <w:marLeft w:val="0"/>
      <w:marRight w:val="0"/>
      <w:marTop w:val="0"/>
      <w:marBottom w:val="0"/>
      <w:divBdr>
        <w:top w:val="none" w:sz="0" w:space="0" w:color="auto"/>
        <w:left w:val="none" w:sz="0" w:space="0" w:color="auto"/>
        <w:bottom w:val="none" w:sz="0" w:space="0" w:color="auto"/>
        <w:right w:val="none" w:sz="0" w:space="0" w:color="auto"/>
      </w:divBdr>
    </w:div>
    <w:div w:id="1708721563">
      <w:bodyDiv w:val="1"/>
      <w:marLeft w:val="0"/>
      <w:marRight w:val="0"/>
      <w:marTop w:val="0"/>
      <w:marBottom w:val="0"/>
      <w:divBdr>
        <w:top w:val="none" w:sz="0" w:space="0" w:color="auto"/>
        <w:left w:val="none" w:sz="0" w:space="0" w:color="auto"/>
        <w:bottom w:val="none" w:sz="0" w:space="0" w:color="auto"/>
        <w:right w:val="none" w:sz="0" w:space="0" w:color="auto"/>
      </w:divBdr>
    </w:div>
    <w:div w:id="1721779091">
      <w:bodyDiv w:val="1"/>
      <w:marLeft w:val="0"/>
      <w:marRight w:val="0"/>
      <w:marTop w:val="0"/>
      <w:marBottom w:val="0"/>
      <w:divBdr>
        <w:top w:val="none" w:sz="0" w:space="0" w:color="auto"/>
        <w:left w:val="none" w:sz="0" w:space="0" w:color="auto"/>
        <w:bottom w:val="none" w:sz="0" w:space="0" w:color="auto"/>
        <w:right w:val="none" w:sz="0" w:space="0" w:color="auto"/>
      </w:divBdr>
    </w:div>
    <w:div w:id="1722628663">
      <w:bodyDiv w:val="1"/>
      <w:marLeft w:val="0"/>
      <w:marRight w:val="0"/>
      <w:marTop w:val="0"/>
      <w:marBottom w:val="0"/>
      <w:divBdr>
        <w:top w:val="none" w:sz="0" w:space="0" w:color="auto"/>
        <w:left w:val="none" w:sz="0" w:space="0" w:color="auto"/>
        <w:bottom w:val="none" w:sz="0" w:space="0" w:color="auto"/>
        <w:right w:val="none" w:sz="0" w:space="0" w:color="auto"/>
      </w:divBdr>
    </w:div>
    <w:div w:id="1734236266">
      <w:bodyDiv w:val="1"/>
      <w:marLeft w:val="0"/>
      <w:marRight w:val="0"/>
      <w:marTop w:val="0"/>
      <w:marBottom w:val="0"/>
      <w:divBdr>
        <w:top w:val="none" w:sz="0" w:space="0" w:color="auto"/>
        <w:left w:val="none" w:sz="0" w:space="0" w:color="auto"/>
        <w:bottom w:val="none" w:sz="0" w:space="0" w:color="auto"/>
        <w:right w:val="none" w:sz="0" w:space="0" w:color="auto"/>
      </w:divBdr>
    </w:div>
    <w:div w:id="1737237676">
      <w:bodyDiv w:val="1"/>
      <w:marLeft w:val="0"/>
      <w:marRight w:val="0"/>
      <w:marTop w:val="0"/>
      <w:marBottom w:val="0"/>
      <w:divBdr>
        <w:top w:val="none" w:sz="0" w:space="0" w:color="auto"/>
        <w:left w:val="none" w:sz="0" w:space="0" w:color="auto"/>
        <w:bottom w:val="none" w:sz="0" w:space="0" w:color="auto"/>
        <w:right w:val="none" w:sz="0" w:space="0" w:color="auto"/>
      </w:divBdr>
    </w:div>
    <w:div w:id="1744258496">
      <w:bodyDiv w:val="1"/>
      <w:marLeft w:val="0"/>
      <w:marRight w:val="0"/>
      <w:marTop w:val="0"/>
      <w:marBottom w:val="0"/>
      <w:divBdr>
        <w:top w:val="none" w:sz="0" w:space="0" w:color="auto"/>
        <w:left w:val="none" w:sz="0" w:space="0" w:color="auto"/>
        <w:bottom w:val="none" w:sz="0" w:space="0" w:color="auto"/>
        <w:right w:val="none" w:sz="0" w:space="0" w:color="auto"/>
      </w:divBdr>
    </w:div>
    <w:div w:id="1745564646">
      <w:bodyDiv w:val="1"/>
      <w:marLeft w:val="0"/>
      <w:marRight w:val="0"/>
      <w:marTop w:val="0"/>
      <w:marBottom w:val="0"/>
      <w:divBdr>
        <w:top w:val="none" w:sz="0" w:space="0" w:color="auto"/>
        <w:left w:val="none" w:sz="0" w:space="0" w:color="auto"/>
        <w:bottom w:val="none" w:sz="0" w:space="0" w:color="auto"/>
        <w:right w:val="none" w:sz="0" w:space="0" w:color="auto"/>
      </w:divBdr>
    </w:div>
    <w:div w:id="1757096522">
      <w:bodyDiv w:val="1"/>
      <w:marLeft w:val="0"/>
      <w:marRight w:val="0"/>
      <w:marTop w:val="0"/>
      <w:marBottom w:val="0"/>
      <w:divBdr>
        <w:top w:val="none" w:sz="0" w:space="0" w:color="auto"/>
        <w:left w:val="none" w:sz="0" w:space="0" w:color="auto"/>
        <w:bottom w:val="none" w:sz="0" w:space="0" w:color="auto"/>
        <w:right w:val="none" w:sz="0" w:space="0" w:color="auto"/>
      </w:divBdr>
    </w:div>
    <w:div w:id="1777476919">
      <w:bodyDiv w:val="1"/>
      <w:marLeft w:val="0"/>
      <w:marRight w:val="0"/>
      <w:marTop w:val="0"/>
      <w:marBottom w:val="0"/>
      <w:divBdr>
        <w:top w:val="none" w:sz="0" w:space="0" w:color="auto"/>
        <w:left w:val="none" w:sz="0" w:space="0" w:color="auto"/>
        <w:bottom w:val="none" w:sz="0" w:space="0" w:color="auto"/>
        <w:right w:val="none" w:sz="0" w:space="0" w:color="auto"/>
      </w:divBdr>
    </w:div>
    <w:div w:id="1778023351">
      <w:bodyDiv w:val="1"/>
      <w:marLeft w:val="0"/>
      <w:marRight w:val="0"/>
      <w:marTop w:val="0"/>
      <w:marBottom w:val="0"/>
      <w:divBdr>
        <w:top w:val="none" w:sz="0" w:space="0" w:color="auto"/>
        <w:left w:val="none" w:sz="0" w:space="0" w:color="auto"/>
        <w:bottom w:val="none" w:sz="0" w:space="0" w:color="auto"/>
        <w:right w:val="none" w:sz="0" w:space="0" w:color="auto"/>
      </w:divBdr>
    </w:div>
    <w:div w:id="1778911212">
      <w:bodyDiv w:val="1"/>
      <w:marLeft w:val="0"/>
      <w:marRight w:val="0"/>
      <w:marTop w:val="0"/>
      <w:marBottom w:val="0"/>
      <w:divBdr>
        <w:top w:val="none" w:sz="0" w:space="0" w:color="auto"/>
        <w:left w:val="none" w:sz="0" w:space="0" w:color="auto"/>
        <w:bottom w:val="none" w:sz="0" w:space="0" w:color="auto"/>
        <w:right w:val="none" w:sz="0" w:space="0" w:color="auto"/>
      </w:divBdr>
    </w:div>
    <w:div w:id="1786339959">
      <w:bodyDiv w:val="1"/>
      <w:marLeft w:val="0"/>
      <w:marRight w:val="0"/>
      <w:marTop w:val="0"/>
      <w:marBottom w:val="0"/>
      <w:divBdr>
        <w:top w:val="none" w:sz="0" w:space="0" w:color="auto"/>
        <w:left w:val="none" w:sz="0" w:space="0" w:color="auto"/>
        <w:bottom w:val="none" w:sz="0" w:space="0" w:color="auto"/>
        <w:right w:val="none" w:sz="0" w:space="0" w:color="auto"/>
      </w:divBdr>
    </w:div>
    <w:div w:id="1797329067">
      <w:bodyDiv w:val="1"/>
      <w:marLeft w:val="0"/>
      <w:marRight w:val="0"/>
      <w:marTop w:val="0"/>
      <w:marBottom w:val="0"/>
      <w:divBdr>
        <w:top w:val="none" w:sz="0" w:space="0" w:color="auto"/>
        <w:left w:val="none" w:sz="0" w:space="0" w:color="auto"/>
        <w:bottom w:val="none" w:sz="0" w:space="0" w:color="auto"/>
        <w:right w:val="none" w:sz="0" w:space="0" w:color="auto"/>
      </w:divBdr>
    </w:div>
    <w:div w:id="1800489786">
      <w:bodyDiv w:val="1"/>
      <w:marLeft w:val="0"/>
      <w:marRight w:val="0"/>
      <w:marTop w:val="0"/>
      <w:marBottom w:val="0"/>
      <w:divBdr>
        <w:top w:val="none" w:sz="0" w:space="0" w:color="auto"/>
        <w:left w:val="none" w:sz="0" w:space="0" w:color="auto"/>
        <w:bottom w:val="none" w:sz="0" w:space="0" w:color="auto"/>
        <w:right w:val="none" w:sz="0" w:space="0" w:color="auto"/>
      </w:divBdr>
    </w:div>
    <w:div w:id="1811821365">
      <w:bodyDiv w:val="1"/>
      <w:marLeft w:val="0"/>
      <w:marRight w:val="0"/>
      <w:marTop w:val="0"/>
      <w:marBottom w:val="0"/>
      <w:divBdr>
        <w:top w:val="none" w:sz="0" w:space="0" w:color="auto"/>
        <w:left w:val="none" w:sz="0" w:space="0" w:color="auto"/>
        <w:bottom w:val="none" w:sz="0" w:space="0" w:color="auto"/>
        <w:right w:val="none" w:sz="0" w:space="0" w:color="auto"/>
      </w:divBdr>
    </w:div>
    <w:div w:id="1818107839">
      <w:bodyDiv w:val="1"/>
      <w:marLeft w:val="0"/>
      <w:marRight w:val="0"/>
      <w:marTop w:val="0"/>
      <w:marBottom w:val="0"/>
      <w:divBdr>
        <w:top w:val="none" w:sz="0" w:space="0" w:color="auto"/>
        <w:left w:val="none" w:sz="0" w:space="0" w:color="auto"/>
        <w:bottom w:val="none" w:sz="0" w:space="0" w:color="auto"/>
        <w:right w:val="none" w:sz="0" w:space="0" w:color="auto"/>
      </w:divBdr>
    </w:div>
    <w:div w:id="1825465553">
      <w:bodyDiv w:val="1"/>
      <w:marLeft w:val="0"/>
      <w:marRight w:val="0"/>
      <w:marTop w:val="0"/>
      <w:marBottom w:val="0"/>
      <w:divBdr>
        <w:top w:val="none" w:sz="0" w:space="0" w:color="auto"/>
        <w:left w:val="none" w:sz="0" w:space="0" w:color="auto"/>
        <w:bottom w:val="none" w:sz="0" w:space="0" w:color="auto"/>
        <w:right w:val="none" w:sz="0" w:space="0" w:color="auto"/>
      </w:divBdr>
    </w:div>
    <w:div w:id="1834831156">
      <w:bodyDiv w:val="1"/>
      <w:marLeft w:val="0"/>
      <w:marRight w:val="0"/>
      <w:marTop w:val="0"/>
      <w:marBottom w:val="0"/>
      <w:divBdr>
        <w:top w:val="none" w:sz="0" w:space="0" w:color="auto"/>
        <w:left w:val="none" w:sz="0" w:space="0" w:color="auto"/>
        <w:bottom w:val="none" w:sz="0" w:space="0" w:color="auto"/>
        <w:right w:val="none" w:sz="0" w:space="0" w:color="auto"/>
      </w:divBdr>
    </w:div>
    <w:div w:id="1835026496">
      <w:bodyDiv w:val="1"/>
      <w:marLeft w:val="0"/>
      <w:marRight w:val="0"/>
      <w:marTop w:val="0"/>
      <w:marBottom w:val="0"/>
      <w:divBdr>
        <w:top w:val="none" w:sz="0" w:space="0" w:color="auto"/>
        <w:left w:val="none" w:sz="0" w:space="0" w:color="auto"/>
        <w:bottom w:val="none" w:sz="0" w:space="0" w:color="auto"/>
        <w:right w:val="none" w:sz="0" w:space="0" w:color="auto"/>
      </w:divBdr>
    </w:div>
    <w:div w:id="1835686557">
      <w:bodyDiv w:val="1"/>
      <w:marLeft w:val="0"/>
      <w:marRight w:val="0"/>
      <w:marTop w:val="0"/>
      <w:marBottom w:val="0"/>
      <w:divBdr>
        <w:top w:val="none" w:sz="0" w:space="0" w:color="auto"/>
        <w:left w:val="none" w:sz="0" w:space="0" w:color="auto"/>
        <w:bottom w:val="none" w:sz="0" w:space="0" w:color="auto"/>
        <w:right w:val="none" w:sz="0" w:space="0" w:color="auto"/>
      </w:divBdr>
    </w:div>
    <w:div w:id="1848521552">
      <w:bodyDiv w:val="1"/>
      <w:marLeft w:val="0"/>
      <w:marRight w:val="0"/>
      <w:marTop w:val="0"/>
      <w:marBottom w:val="0"/>
      <w:divBdr>
        <w:top w:val="none" w:sz="0" w:space="0" w:color="auto"/>
        <w:left w:val="none" w:sz="0" w:space="0" w:color="auto"/>
        <w:bottom w:val="none" w:sz="0" w:space="0" w:color="auto"/>
        <w:right w:val="none" w:sz="0" w:space="0" w:color="auto"/>
      </w:divBdr>
    </w:div>
    <w:div w:id="1860966612">
      <w:bodyDiv w:val="1"/>
      <w:marLeft w:val="0"/>
      <w:marRight w:val="0"/>
      <w:marTop w:val="0"/>
      <w:marBottom w:val="0"/>
      <w:divBdr>
        <w:top w:val="none" w:sz="0" w:space="0" w:color="auto"/>
        <w:left w:val="none" w:sz="0" w:space="0" w:color="auto"/>
        <w:bottom w:val="none" w:sz="0" w:space="0" w:color="auto"/>
        <w:right w:val="none" w:sz="0" w:space="0" w:color="auto"/>
      </w:divBdr>
    </w:div>
    <w:div w:id="1863738060">
      <w:bodyDiv w:val="1"/>
      <w:marLeft w:val="0"/>
      <w:marRight w:val="0"/>
      <w:marTop w:val="0"/>
      <w:marBottom w:val="0"/>
      <w:divBdr>
        <w:top w:val="none" w:sz="0" w:space="0" w:color="auto"/>
        <w:left w:val="none" w:sz="0" w:space="0" w:color="auto"/>
        <w:bottom w:val="none" w:sz="0" w:space="0" w:color="auto"/>
        <w:right w:val="none" w:sz="0" w:space="0" w:color="auto"/>
      </w:divBdr>
    </w:div>
    <w:div w:id="1867788559">
      <w:bodyDiv w:val="1"/>
      <w:marLeft w:val="0"/>
      <w:marRight w:val="0"/>
      <w:marTop w:val="0"/>
      <w:marBottom w:val="0"/>
      <w:divBdr>
        <w:top w:val="none" w:sz="0" w:space="0" w:color="auto"/>
        <w:left w:val="none" w:sz="0" w:space="0" w:color="auto"/>
        <w:bottom w:val="none" w:sz="0" w:space="0" w:color="auto"/>
        <w:right w:val="none" w:sz="0" w:space="0" w:color="auto"/>
      </w:divBdr>
    </w:div>
    <w:div w:id="1870413590">
      <w:bodyDiv w:val="1"/>
      <w:marLeft w:val="0"/>
      <w:marRight w:val="0"/>
      <w:marTop w:val="0"/>
      <w:marBottom w:val="0"/>
      <w:divBdr>
        <w:top w:val="none" w:sz="0" w:space="0" w:color="auto"/>
        <w:left w:val="none" w:sz="0" w:space="0" w:color="auto"/>
        <w:bottom w:val="none" w:sz="0" w:space="0" w:color="auto"/>
        <w:right w:val="none" w:sz="0" w:space="0" w:color="auto"/>
      </w:divBdr>
    </w:div>
    <w:div w:id="1872524286">
      <w:bodyDiv w:val="1"/>
      <w:marLeft w:val="0"/>
      <w:marRight w:val="0"/>
      <w:marTop w:val="0"/>
      <w:marBottom w:val="0"/>
      <w:divBdr>
        <w:top w:val="none" w:sz="0" w:space="0" w:color="auto"/>
        <w:left w:val="none" w:sz="0" w:space="0" w:color="auto"/>
        <w:bottom w:val="none" w:sz="0" w:space="0" w:color="auto"/>
        <w:right w:val="none" w:sz="0" w:space="0" w:color="auto"/>
      </w:divBdr>
    </w:div>
    <w:div w:id="1873954460">
      <w:bodyDiv w:val="1"/>
      <w:marLeft w:val="0"/>
      <w:marRight w:val="0"/>
      <w:marTop w:val="0"/>
      <w:marBottom w:val="0"/>
      <w:divBdr>
        <w:top w:val="none" w:sz="0" w:space="0" w:color="auto"/>
        <w:left w:val="none" w:sz="0" w:space="0" w:color="auto"/>
        <w:bottom w:val="none" w:sz="0" w:space="0" w:color="auto"/>
        <w:right w:val="none" w:sz="0" w:space="0" w:color="auto"/>
      </w:divBdr>
    </w:div>
    <w:div w:id="1878424998">
      <w:bodyDiv w:val="1"/>
      <w:marLeft w:val="0"/>
      <w:marRight w:val="0"/>
      <w:marTop w:val="0"/>
      <w:marBottom w:val="0"/>
      <w:divBdr>
        <w:top w:val="none" w:sz="0" w:space="0" w:color="auto"/>
        <w:left w:val="none" w:sz="0" w:space="0" w:color="auto"/>
        <w:bottom w:val="none" w:sz="0" w:space="0" w:color="auto"/>
        <w:right w:val="none" w:sz="0" w:space="0" w:color="auto"/>
      </w:divBdr>
    </w:div>
    <w:div w:id="1879202413">
      <w:bodyDiv w:val="1"/>
      <w:marLeft w:val="0"/>
      <w:marRight w:val="0"/>
      <w:marTop w:val="0"/>
      <w:marBottom w:val="0"/>
      <w:divBdr>
        <w:top w:val="none" w:sz="0" w:space="0" w:color="auto"/>
        <w:left w:val="none" w:sz="0" w:space="0" w:color="auto"/>
        <w:bottom w:val="none" w:sz="0" w:space="0" w:color="auto"/>
        <w:right w:val="none" w:sz="0" w:space="0" w:color="auto"/>
      </w:divBdr>
    </w:div>
    <w:div w:id="1880820106">
      <w:bodyDiv w:val="1"/>
      <w:marLeft w:val="0"/>
      <w:marRight w:val="0"/>
      <w:marTop w:val="0"/>
      <w:marBottom w:val="0"/>
      <w:divBdr>
        <w:top w:val="none" w:sz="0" w:space="0" w:color="auto"/>
        <w:left w:val="none" w:sz="0" w:space="0" w:color="auto"/>
        <w:bottom w:val="none" w:sz="0" w:space="0" w:color="auto"/>
        <w:right w:val="none" w:sz="0" w:space="0" w:color="auto"/>
      </w:divBdr>
    </w:div>
    <w:div w:id="1883520653">
      <w:bodyDiv w:val="1"/>
      <w:marLeft w:val="0"/>
      <w:marRight w:val="0"/>
      <w:marTop w:val="0"/>
      <w:marBottom w:val="0"/>
      <w:divBdr>
        <w:top w:val="none" w:sz="0" w:space="0" w:color="auto"/>
        <w:left w:val="none" w:sz="0" w:space="0" w:color="auto"/>
        <w:bottom w:val="none" w:sz="0" w:space="0" w:color="auto"/>
        <w:right w:val="none" w:sz="0" w:space="0" w:color="auto"/>
      </w:divBdr>
    </w:div>
    <w:div w:id="1896425502">
      <w:bodyDiv w:val="1"/>
      <w:marLeft w:val="0"/>
      <w:marRight w:val="0"/>
      <w:marTop w:val="0"/>
      <w:marBottom w:val="0"/>
      <w:divBdr>
        <w:top w:val="none" w:sz="0" w:space="0" w:color="auto"/>
        <w:left w:val="none" w:sz="0" w:space="0" w:color="auto"/>
        <w:bottom w:val="none" w:sz="0" w:space="0" w:color="auto"/>
        <w:right w:val="none" w:sz="0" w:space="0" w:color="auto"/>
      </w:divBdr>
    </w:div>
    <w:div w:id="1904098435">
      <w:bodyDiv w:val="1"/>
      <w:marLeft w:val="0"/>
      <w:marRight w:val="0"/>
      <w:marTop w:val="0"/>
      <w:marBottom w:val="0"/>
      <w:divBdr>
        <w:top w:val="none" w:sz="0" w:space="0" w:color="auto"/>
        <w:left w:val="none" w:sz="0" w:space="0" w:color="auto"/>
        <w:bottom w:val="none" w:sz="0" w:space="0" w:color="auto"/>
        <w:right w:val="none" w:sz="0" w:space="0" w:color="auto"/>
      </w:divBdr>
    </w:div>
    <w:div w:id="1910965720">
      <w:bodyDiv w:val="1"/>
      <w:marLeft w:val="0"/>
      <w:marRight w:val="0"/>
      <w:marTop w:val="0"/>
      <w:marBottom w:val="0"/>
      <w:divBdr>
        <w:top w:val="none" w:sz="0" w:space="0" w:color="auto"/>
        <w:left w:val="none" w:sz="0" w:space="0" w:color="auto"/>
        <w:bottom w:val="none" w:sz="0" w:space="0" w:color="auto"/>
        <w:right w:val="none" w:sz="0" w:space="0" w:color="auto"/>
      </w:divBdr>
    </w:div>
    <w:div w:id="1913276148">
      <w:bodyDiv w:val="1"/>
      <w:marLeft w:val="0"/>
      <w:marRight w:val="0"/>
      <w:marTop w:val="0"/>
      <w:marBottom w:val="0"/>
      <w:divBdr>
        <w:top w:val="none" w:sz="0" w:space="0" w:color="auto"/>
        <w:left w:val="none" w:sz="0" w:space="0" w:color="auto"/>
        <w:bottom w:val="none" w:sz="0" w:space="0" w:color="auto"/>
        <w:right w:val="none" w:sz="0" w:space="0" w:color="auto"/>
      </w:divBdr>
    </w:div>
    <w:div w:id="1918593336">
      <w:bodyDiv w:val="1"/>
      <w:marLeft w:val="0"/>
      <w:marRight w:val="0"/>
      <w:marTop w:val="0"/>
      <w:marBottom w:val="0"/>
      <w:divBdr>
        <w:top w:val="none" w:sz="0" w:space="0" w:color="auto"/>
        <w:left w:val="none" w:sz="0" w:space="0" w:color="auto"/>
        <w:bottom w:val="none" w:sz="0" w:space="0" w:color="auto"/>
        <w:right w:val="none" w:sz="0" w:space="0" w:color="auto"/>
      </w:divBdr>
    </w:div>
    <w:div w:id="1920601458">
      <w:bodyDiv w:val="1"/>
      <w:marLeft w:val="0"/>
      <w:marRight w:val="0"/>
      <w:marTop w:val="0"/>
      <w:marBottom w:val="0"/>
      <w:divBdr>
        <w:top w:val="none" w:sz="0" w:space="0" w:color="auto"/>
        <w:left w:val="none" w:sz="0" w:space="0" w:color="auto"/>
        <w:bottom w:val="none" w:sz="0" w:space="0" w:color="auto"/>
        <w:right w:val="none" w:sz="0" w:space="0" w:color="auto"/>
      </w:divBdr>
      <w:divsChild>
        <w:div w:id="999162396">
          <w:marLeft w:val="547"/>
          <w:marRight w:val="0"/>
          <w:marTop w:val="0"/>
          <w:marBottom w:val="0"/>
          <w:divBdr>
            <w:top w:val="none" w:sz="0" w:space="0" w:color="auto"/>
            <w:left w:val="none" w:sz="0" w:space="0" w:color="auto"/>
            <w:bottom w:val="none" w:sz="0" w:space="0" w:color="auto"/>
            <w:right w:val="none" w:sz="0" w:space="0" w:color="auto"/>
          </w:divBdr>
        </w:div>
      </w:divsChild>
    </w:div>
    <w:div w:id="1922833766">
      <w:bodyDiv w:val="1"/>
      <w:marLeft w:val="0"/>
      <w:marRight w:val="0"/>
      <w:marTop w:val="0"/>
      <w:marBottom w:val="0"/>
      <w:divBdr>
        <w:top w:val="none" w:sz="0" w:space="0" w:color="auto"/>
        <w:left w:val="none" w:sz="0" w:space="0" w:color="auto"/>
        <w:bottom w:val="none" w:sz="0" w:space="0" w:color="auto"/>
        <w:right w:val="none" w:sz="0" w:space="0" w:color="auto"/>
      </w:divBdr>
    </w:div>
    <w:div w:id="1924292074">
      <w:bodyDiv w:val="1"/>
      <w:marLeft w:val="0"/>
      <w:marRight w:val="0"/>
      <w:marTop w:val="0"/>
      <w:marBottom w:val="0"/>
      <w:divBdr>
        <w:top w:val="none" w:sz="0" w:space="0" w:color="auto"/>
        <w:left w:val="none" w:sz="0" w:space="0" w:color="auto"/>
        <w:bottom w:val="none" w:sz="0" w:space="0" w:color="auto"/>
        <w:right w:val="none" w:sz="0" w:space="0" w:color="auto"/>
      </w:divBdr>
    </w:div>
    <w:div w:id="1924604915">
      <w:bodyDiv w:val="1"/>
      <w:marLeft w:val="0"/>
      <w:marRight w:val="0"/>
      <w:marTop w:val="0"/>
      <w:marBottom w:val="0"/>
      <w:divBdr>
        <w:top w:val="none" w:sz="0" w:space="0" w:color="auto"/>
        <w:left w:val="none" w:sz="0" w:space="0" w:color="auto"/>
        <w:bottom w:val="none" w:sz="0" w:space="0" w:color="auto"/>
        <w:right w:val="none" w:sz="0" w:space="0" w:color="auto"/>
      </w:divBdr>
    </w:div>
    <w:div w:id="1924794800">
      <w:bodyDiv w:val="1"/>
      <w:marLeft w:val="0"/>
      <w:marRight w:val="0"/>
      <w:marTop w:val="0"/>
      <w:marBottom w:val="0"/>
      <w:divBdr>
        <w:top w:val="none" w:sz="0" w:space="0" w:color="auto"/>
        <w:left w:val="none" w:sz="0" w:space="0" w:color="auto"/>
        <w:bottom w:val="none" w:sz="0" w:space="0" w:color="auto"/>
        <w:right w:val="none" w:sz="0" w:space="0" w:color="auto"/>
      </w:divBdr>
    </w:div>
    <w:div w:id="1937128734">
      <w:bodyDiv w:val="1"/>
      <w:marLeft w:val="0"/>
      <w:marRight w:val="0"/>
      <w:marTop w:val="0"/>
      <w:marBottom w:val="0"/>
      <w:divBdr>
        <w:top w:val="none" w:sz="0" w:space="0" w:color="auto"/>
        <w:left w:val="none" w:sz="0" w:space="0" w:color="auto"/>
        <w:bottom w:val="none" w:sz="0" w:space="0" w:color="auto"/>
        <w:right w:val="none" w:sz="0" w:space="0" w:color="auto"/>
      </w:divBdr>
    </w:div>
    <w:div w:id="1937514397">
      <w:bodyDiv w:val="1"/>
      <w:marLeft w:val="0"/>
      <w:marRight w:val="0"/>
      <w:marTop w:val="0"/>
      <w:marBottom w:val="0"/>
      <w:divBdr>
        <w:top w:val="none" w:sz="0" w:space="0" w:color="auto"/>
        <w:left w:val="none" w:sz="0" w:space="0" w:color="auto"/>
        <w:bottom w:val="none" w:sz="0" w:space="0" w:color="auto"/>
        <w:right w:val="none" w:sz="0" w:space="0" w:color="auto"/>
      </w:divBdr>
    </w:div>
    <w:div w:id="1938446072">
      <w:bodyDiv w:val="1"/>
      <w:marLeft w:val="0"/>
      <w:marRight w:val="0"/>
      <w:marTop w:val="0"/>
      <w:marBottom w:val="0"/>
      <w:divBdr>
        <w:top w:val="none" w:sz="0" w:space="0" w:color="auto"/>
        <w:left w:val="none" w:sz="0" w:space="0" w:color="auto"/>
        <w:bottom w:val="none" w:sz="0" w:space="0" w:color="auto"/>
        <w:right w:val="none" w:sz="0" w:space="0" w:color="auto"/>
      </w:divBdr>
    </w:div>
    <w:div w:id="1940523311">
      <w:bodyDiv w:val="1"/>
      <w:marLeft w:val="0"/>
      <w:marRight w:val="0"/>
      <w:marTop w:val="0"/>
      <w:marBottom w:val="0"/>
      <w:divBdr>
        <w:top w:val="none" w:sz="0" w:space="0" w:color="auto"/>
        <w:left w:val="none" w:sz="0" w:space="0" w:color="auto"/>
        <w:bottom w:val="none" w:sz="0" w:space="0" w:color="auto"/>
        <w:right w:val="none" w:sz="0" w:space="0" w:color="auto"/>
      </w:divBdr>
    </w:div>
    <w:div w:id="1944144473">
      <w:bodyDiv w:val="1"/>
      <w:marLeft w:val="0"/>
      <w:marRight w:val="0"/>
      <w:marTop w:val="0"/>
      <w:marBottom w:val="0"/>
      <w:divBdr>
        <w:top w:val="none" w:sz="0" w:space="0" w:color="auto"/>
        <w:left w:val="none" w:sz="0" w:space="0" w:color="auto"/>
        <w:bottom w:val="none" w:sz="0" w:space="0" w:color="auto"/>
        <w:right w:val="none" w:sz="0" w:space="0" w:color="auto"/>
      </w:divBdr>
    </w:div>
    <w:div w:id="1947036644">
      <w:bodyDiv w:val="1"/>
      <w:marLeft w:val="0"/>
      <w:marRight w:val="0"/>
      <w:marTop w:val="0"/>
      <w:marBottom w:val="0"/>
      <w:divBdr>
        <w:top w:val="none" w:sz="0" w:space="0" w:color="auto"/>
        <w:left w:val="none" w:sz="0" w:space="0" w:color="auto"/>
        <w:bottom w:val="none" w:sz="0" w:space="0" w:color="auto"/>
        <w:right w:val="none" w:sz="0" w:space="0" w:color="auto"/>
      </w:divBdr>
    </w:div>
    <w:div w:id="1952854593">
      <w:bodyDiv w:val="1"/>
      <w:marLeft w:val="0"/>
      <w:marRight w:val="0"/>
      <w:marTop w:val="0"/>
      <w:marBottom w:val="0"/>
      <w:divBdr>
        <w:top w:val="none" w:sz="0" w:space="0" w:color="auto"/>
        <w:left w:val="none" w:sz="0" w:space="0" w:color="auto"/>
        <w:bottom w:val="none" w:sz="0" w:space="0" w:color="auto"/>
        <w:right w:val="none" w:sz="0" w:space="0" w:color="auto"/>
      </w:divBdr>
    </w:div>
    <w:div w:id="1960449626">
      <w:bodyDiv w:val="1"/>
      <w:marLeft w:val="0"/>
      <w:marRight w:val="0"/>
      <w:marTop w:val="0"/>
      <w:marBottom w:val="0"/>
      <w:divBdr>
        <w:top w:val="none" w:sz="0" w:space="0" w:color="auto"/>
        <w:left w:val="none" w:sz="0" w:space="0" w:color="auto"/>
        <w:bottom w:val="none" w:sz="0" w:space="0" w:color="auto"/>
        <w:right w:val="none" w:sz="0" w:space="0" w:color="auto"/>
      </w:divBdr>
    </w:div>
    <w:div w:id="1963422004">
      <w:bodyDiv w:val="1"/>
      <w:marLeft w:val="0"/>
      <w:marRight w:val="0"/>
      <w:marTop w:val="0"/>
      <w:marBottom w:val="0"/>
      <w:divBdr>
        <w:top w:val="none" w:sz="0" w:space="0" w:color="auto"/>
        <w:left w:val="none" w:sz="0" w:space="0" w:color="auto"/>
        <w:bottom w:val="none" w:sz="0" w:space="0" w:color="auto"/>
        <w:right w:val="none" w:sz="0" w:space="0" w:color="auto"/>
      </w:divBdr>
      <w:divsChild>
        <w:div w:id="361983133">
          <w:marLeft w:val="0"/>
          <w:marRight w:val="0"/>
          <w:marTop w:val="0"/>
          <w:marBottom w:val="0"/>
          <w:divBdr>
            <w:top w:val="none" w:sz="0" w:space="0" w:color="auto"/>
            <w:left w:val="none" w:sz="0" w:space="0" w:color="auto"/>
            <w:bottom w:val="none" w:sz="0" w:space="0" w:color="auto"/>
            <w:right w:val="none" w:sz="0" w:space="0" w:color="auto"/>
          </w:divBdr>
          <w:divsChild>
            <w:div w:id="117645785">
              <w:marLeft w:val="0"/>
              <w:marRight w:val="0"/>
              <w:marTop w:val="0"/>
              <w:marBottom w:val="0"/>
              <w:divBdr>
                <w:top w:val="none" w:sz="0" w:space="0" w:color="auto"/>
                <w:left w:val="none" w:sz="0" w:space="0" w:color="auto"/>
                <w:bottom w:val="none" w:sz="0" w:space="0" w:color="auto"/>
                <w:right w:val="none" w:sz="0" w:space="0" w:color="auto"/>
              </w:divBdr>
              <w:divsChild>
                <w:div w:id="644553526">
                  <w:marLeft w:val="0"/>
                  <w:marRight w:val="0"/>
                  <w:marTop w:val="0"/>
                  <w:marBottom w:val="0"/>
                  <w:divBdr>
                    <w:top w:val="none" w:sz="0" w:space="0" w:color="auto"/>
                    <w:left w:val="none" w:sz="0" w:space="0" w:color="auto"/>
                    <w:bottom w:val="none" w:sz="0" w:space="0" w:color="auto"/>
                    <w:right w:val="none" w:sz="0" w:space="0" w:color="auto"/>
                  </w:divBdr>
                  <w:divsChild>
                    <w:div w:id="544949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4264910">
      <w:bodyDiv w:val="1"/>
      <w:marLeft w:val="0"/>
      <w:marRight w:val="0"/>
      <w:marTop w:val="0"/>
      <w:marBottom w:val="0"/>
      <w:divBdr>
        <w:top w:val="none" w:sz="0" w:space="0" w:color="auto"/>
        <w:left w:val="none" w:sz="0" w:space="0" w:color="auto"/>
        <w:bottom w:val="none" w:sz="0" w:space="0" w:color="auto"/>
        <w:right w:val="none" w:sz="0" w:space="0" w:color="auto"/>
      </w:divBdr>
    </w:div>
    <w:div w:id="1964725985">
      <w:bodyDiv w:val="1"/>
      <w:marLeft w:val="0"/>
      <w:marRight w:val="0"/>
      <w:marTop w:val="0"/>
      <w:marBottom w:val="0"/>
      <w:divBdr>
        <w:top w:val="none" w:sz="0" w:space="0" w:color="auto"/>
        <w:left w:val="none" w:sz="0" w:space="0" w:color="auto"/>
        <w:bottom w:val="none" w:sz="0" w:space="0" w:color="auto"/>
        <w:right w:val="none" w:sz="0" w:space="0" w:color="auto"/>
      </w:divBdr>
      <w:divsChild>
        <w:div w:id="294022331">
          <w:marLeft w:val="0"/>
          <w:marRight w:val="0"/>
          <w:marTop w:val="0"/>
          <w:marBottom w:val="0"/>
          <w:divBdr>
            <w:top w:val="none" w:sz="0" w:space="0" w:color="auto"/>
            <w:left w:val="none" w:sz="0" w:space="0" w:color="auto"/>
            <w:bottom w:val="none" w:sz="0" w:space="0" w:color="auto"/>
            <w:right w:val="none" w:sz="0" w:space="0" w:color="auto"/>
          </w:divBdr>
        </w:div>
      </w:divsChild>
    </w:div>
    <w:div w:id="1970552963">
      <w:bodyDiv w:val="1"/>
      <w:marLeft w:val="0"/>
      <w:marRight w:val="0"/>
      <w:marTop w:val="0"/>
      <w:marBottom w:val="0"/>
      <w:divBdr>
        <w:top w:val="none" w:sz="0" w:space="0" w:color="auto"/>
        <w:left w:val="none" w:sz="0" w:space="0" w:color="auto"/>
        <w:bottom w:val="none" w:sz="0" w:space="0" w:color="auto"/>
        <w:right w:val="none" w:sz="0" w:space="0" w:color="auto"/>
      </w:divBdr>
    </w:div>
    <w:div w:id="1976636382">
      <w:bodyDiv w:val="1"/>
      <w:marLeft w:val="0"/>
      <w:marRight w:val="0"/>
      <w:marTop w:val="0"/>
      <w:marBottom w:val="0"/>
      <w:divBdr>
        <w:top w:val="none" w:sz="0" w:space="0" w:color="auto"/>
        <w:left w:val="none" w:sz="0" w:space="0" w:color="auto"/>
        <w:bottom w:val="none" w:sz="0" w:space="0" w:color="auto"/>
        <w:right w:val="none" w:sz="0" w:space="0" w:color="auto"/>
      </w:divBdr>
    </w:div>
    <w:div w:id="1982424644">
      <w:bodyDiv w:val="1"/>
      <w:marLeft w:val="0"/>
      <w:marRight w:val="0"/>
      <w:marTop w:val="0"/>
      <w:marBottom w:val="0"/>
      <w:divBdr>
        <w:top w:val="none" w:sz="0" w:space="0" w:color="auto"/>
        <w:left w:val="none" w:sz="0" w:space="0" w:color="auto"/>
        <w:bottom w:val="none" w:sz="0" w:space="0" w:color="auto"/>
        <w:right w:val="none" w:sz="0" w:space="0" w:color="auto"/>
      </w:divBdr>
    </w:div>
    <w:div w:id="1984388111">
      <w:bodyDiv w:val="1"/>
      <w:marLeft w:val="0"/>
      <w:marRight w:val="0"/>
      <w:marTop w:val="0"/>
      <w:marBottom w:val="0"/>
      <w:divBdr>
        <w:top w:val="none" w:sz="0" w:space="0" w:color="auto"/>
        <w:left w:val="none" w:sz="0" w:space="0" w:color="auto"/>
        <w:bottom w:val="none" w:sz="0" w:space="0" w:color="auto"/>
        <w:right w:val="none" w:sz="0" w:space="0" w:color="auto"/>
      </w:divBdr>
    </w:div>
    <w:div w:id="1995794833">
      <w:bodyDiv w:val="1"/>
      <w:marLeft w:val="0"/>
      <w:marRight w:val="0"/>
      <w:marTop w:val="0"/>
      <w:marBottom w:val="0"/>
      <w:divBdr>
        <w:top w:val="none" w:sz="0" w:space="0" w:color="auto"/>
        <w:left w:val="none" w:sz="0" w:space="0" w:color="auto"/>
        <w:bottom w:val="none" w:sz="0" w:space="0" w:color="auto"/>
        <w:right w:val="none" w:sz="0" w:space="0" w:color="auto"/>
      </w:divBdr>
    </w:div>
    <w:div w:id="1997486905">
      <w:bodyDiv w:val="1"/>
      <w:marLeft w:val="0"/>
      <w:marRight w:val="0"/>
      <w:marTop w:val="0"/>
      <w:marBottom w:val="0"/>
      <w:divBdr>
        <w:top w:val="none" w:sz="0" w:space="0" w:color="auto"/>
        <w:left w:val="none" w:sz="0" w:space="0" w:color="auto"/>
        <w:bottom w:val="none" w:sz="0" w:space="0" w:color="auto"/>
        <w:right w:val="none" w:sz="0" w:space="0" w:color="auto"/>
      </w:divBdr>
    </w:div>
    <w:div w:id="2002467861">
      <w:bodyDiv w:val="1"/>
      <w:marLeft w:val="0"/>
      <w:marRight w:val="0"/>
      <w:marTop w:val="0"/>
      <w:marBottom w:val="0"/>
      <w:divBdr>
        <w:top w:val="none" w:sz="0" w:space="0" w:color="auto"/>
        <w:left w:val="none" w:sz="0" w:space="0" w:color="auto"/>
        <w:bottom w:val="none" w:sz="0" w:space="0" w:color="auto"/>
        <w:right w:val="none" w:sz="0" w:space="0" w:color="auto"/>
      </w:divBdr>
    </w:div>
    <w:div w:id="2003964470">
      <w:bodyDiv w:val="1"/>
      <w:marLeft w:val="0"/>
      <w:marRight w:val="0"/>
      <w:marTop w:val="0"/>
      <w:marBottom w:val="0"/>
      <w:divBdr>
        <w:top w:val="none" w:sz="0" w:space="0" w:color="auto"/>
        <w:left w:val="none" w:sz="0" w:space="0" w:color="auto"/>
        <w:bottom w:val="none" w:sz="0" w:space="0" w:color="auto"/>
        <w:right w:val="none" w:sz="0" w:space="0" w:color="auto"/>
      </w:divBdr>
    </w:div>
    <w:div w:id="2005084325">
      <w:bodyDiv w:val="1"/>
      <w:marLeft w:val="0"/>
      <w:marRight w:val="0"/>
      <w:marTop w:val="0"/>
      <w:marBottom w:val="0"/>
      <w:divBdr>
        <w:top w:val="none" w:sz="0" w:space="0" w:color="auto"/>
        <w:left w:val="none" w:sz="0" w:space="0" w:color="auto"/>
        <w:bottom w:val="none" w:sz="0" w:space="0" w:color="auto"/>
        <w:right w:val="none" w:sz="0" w:space="0" w:color="auto"/>
      </w:divBdr>
      <w:divsChild>
        <w:div w:id="1852714667">
          <w:marLeft w:val="0"/>
          <w:marRight w:val="0"/>
          <w:marTop w:val="0"/>
          <w:marBottom w:val="0"/>
          <w:divBdr>
            <w:top w:val="none" w:sz="0" w:space="0" w:color="auto"/>
            <w:left w:val="none" w:sz="0" w:space="0" w:color="auto"/>
            <w:bottom w:val="none" w:sz="0" w:space="0" w:color="auto"/>
            <w:right w:val="none" w:sz="0" w:space="0" w:color="auto"/>
          </w:divBdr>
          <w:divsChild>
            <w:div w:id="1795561320">
              <w:marLeft w:val="0"/>
              <w:marRight w:val="0"/>
              <w:marTop w:val="0"/>
              <w:marBottom w:val="0"/>
              <w:divBdr>
                <w:top w:val="none" w:sz="0" w:space="0" w:color="auto"/>
                <w:left w:val="none" w:sz="0" w:space="0" w:color="auto"/>
                <w:bottom w:val="none" w:sz="0" w:space="0" w:color="auto"/>
                <w:right w:val="none" w:sz="0" w:space="0" w:color="auto"/>
              </w:divBdr>
              <w:divsChild>
                <w:div w:id="322660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9866109">
      <w:bodyDiv w:val="1"/>
      <w:marLeft w:val="0"/>
      <w:marRight w:val="0"/>
      <w:marTop w:val="0"/>
      <w:marBottom w:val="0"/>
      <w:divBdr>
        <w:top w:val="none" w:sz="0" w:space="0" w:color="auto"/>
        <w:left w:val="none" w:sz="0" w:space="0" w:color="auto"/>
        <w:bottom w:val="none" w:sz="0" w:space="0" w:color="auto"/>
        <w:right w:val="none" w:sz="0" w:space="0" w:color="auto"/>
      </w:divBdr>
    </w:div>
    <w:div w:id="2025590166">
      <w:bodyDiv w:val="1"/>
      <w:marLeft w:val="0"/>
      <w:marRight w:val="0"/>
      <w:marTop w:val="0"/>
      <w:marBottom w:val="0"/>
      <w:divBdr>
        <w:top w:val="none" w:sz="0" w:space="0" w:color="auto"/>
        <w:left w:val="none" w:sz="0" w:space="0" w:color="auto"/>
        <w:bottom w:val="none" w:sz="0" w:space="0" w:color="auto"/>
        <w:right w:val="none" w:sz="0" w:space="0" w:color="auto"/>
      </w:divBdr>
    </w:div>
    <w:div w:id="2031293978">
      <w:bodyDiv w:val="1"/>
      <w:marLeft w:val="0"/>
      <w:marRight w:val="0"/>
      <w:marTop w:val="0"/>
      <w:marBottom w:val="0"/>
      <w:divBdr>
        <w:top w:val="none" w:sz="0" w:space="0" w:color="auto"/>
        <w:left w:val="none" w:sz="0" w:space="0" w:color="auto"/>
        <w:bottom w:val="none" w:sz="0" w:space="0" w:color="auto"/>
        <w:right w:val="none" w:sz="0" w:space="0" w:color="auto"/>
      </w:divBdr>
    </w:div>
    <w:div w:id="2067072267">
      <w:bodyDiv w:val="1"/>
      <w:marLeft w:val="0"/>
      <w:marRight w:val="0"/>
      <w:marTop w:val="0"/>
      <w:marBottom w:val="0"/>
      <w:divBdr>
        <w:top w:val="none" w:sz="0" w:space="0" w:color="auto"/>
        <w:left w:val="none" w:sz="0" w:space="0" w:color="auto"/>
        <w:bottom w:val="none" w:sz="0" w:space="0" w:color="auto"/>
        <w:right w:val="none" w:sz="0" w:space="0" w:color="auto"/>
      </w:divBdr>
    </w:div>
    <w:div w:id="2068995278">
      <w:bodyDiv w:val="1"/>
      <w:marLeft w:val="0"/>
      <w:marRight w:val="0"/>
      <w:marTop w:val="0"/>
      <w:marBottom w:val="0"/>
      <w:divBdr>
        <w:top w:val="none" w:sz="0" w:space="0" w:color="auto"/>
        <w:left w:val="none" w:sz="0" w:space="0" w:color="auto"/>
        <w:bottom w:val="none" w:sz="0" w:space="0" w:color="auto"/>
        <w:right w:val="none" w:sz="0" w:space="0" w:color="auto"/>
      </w:divBdr>
    </w:div>
    <w:div w:id="2073038856">
      <w:bodyDiv w:val="1"/>
      <w:marLeft w:val="0"/>
      <w:marRight w:val="0"/>
      <w:marTop w:val="0"/>
      <w:marBottom w:val="0"/>
      <w:divBdr>
        <w:top w:val="none" w:sz="0" w:space="0" w:color="auto"/>
        <w:left w:val="none" w:sz="0" w:space="0" w:color="auto"/>
        <w:bottom w:val="none" w:sz="0" w:space="0" w:color="auto"/>
        <w:right w:val="none" w:sz="0" w:space="0" w:color="auto"/>
      </w:divBdr>
    </w:div>
    <w:div w:id="2073115488">
      <w:bodyDiv w:val="1"/>
      <w:marLeft w:val="0"/>
      <w:marRight w:val="0"/>
      <w:marTop w:val="0"/>
      <w:marBottom w:val="0"/>
      <w:divBdr>
        <w:top w:val="none" w:sz="0" w:space="0" w:color="auto"/>
        <w:left w:val="none" w:sz="0" w:space="0" w:color="auto"/>
        <w:bottom w:val="none" w:sz="0" w:space="0" w:color="auto"/>
        <w:right w:val="none" w:sz="0" w:space="0" w:color="auto"/>
      </w:divBdr>
    </w:div>
    <w:div w:id="2075201726">
      <w:bodyDiv w:val="1"/>
      <w:marLeft w:val="0"/>
      <w:marRight w:val="0"/>
      <w:marTop w:val="0"/>
      <w:marBottom w:val="0"/>
      <w:divBdr>
        <w:top w:val="none" w:sz="0" w:space="0" w:color="auto"/>
        <w:left w:val="none" w:sz="0" w:space="0" w:color="auto"/>
        <w:bottom w:val="none" w:sz="0" w:space="0" w:color="auto"/>
        <w:right w:val="none" w:sz="0" w:space="0" w:color="auto"/>
      </w:divBdr>
    </w:div>
    <w:div w:id="2086804704">
      <w:bodyDiv w:val="1"/>
      <w:marLeft w:val="0"/>
      <w:marRight w:val="0"/>
      <w:marTop w:val="0"/>
      <w:marBottom w:val="0"/>
      <w:divBdr>
        <w:top w:val="none" w:sz="0" w:space="0" w:color="auto"/>
        <w:left w:val="none" w:sz="0" w:space="0" w:color="auto"/>
        <w:bottom w:val="none" w:sz="0" w:space="0" w:color="auto"/>
        <w:right w:val="none" w:sz="0" w:space="0" w:color="auto"/>
      </w:divBdr>
    </w:div>
    <w:div w:id="2090424428">
      <w:bodyDiv w:val="1"/>
      <w:marLeft w:val="0"/>
      <w:marRight w:val="0"/>
      <w:marTop w:val="0"/>
      <w:marBottom w:val="0"/>
      <w:divBdr>
        <w:top w:val="none" w:sz="0" w:space="0" w:color="auto"/>
        <w:left w:val="none" w:sz="0" w:space="0" w:color="auto"/>
        <w:bottom w:val="none" w:sz="0" w:space="0" w:color="auto"/>
        <w:right w:val="none" w:sz="0" w:space="0" w:color="auto"/>
      </w:divBdr>
    </w:div>
    <w:div w:id="2090611704">
      <w:bodyDiv w:val="1"/>
      <w:marLeft w:val="0"/>
      <w:marRight w:val="0"/>
      <w:marTop w:val="0"/>
      <w:marBottom w:val="0"/>
      <w:divBdr>
        <w:top w:val="none" w:sz="0" w:space="0" w:color="auto"/>
        <w:left w:val="none" w:sz="0" w:space="0" w:color="auto"/>
        <w:bottom w:val="none" w:sz="0" w:space="0" w:color="auto"/>
        <w:right w:val="none" w:sz="0" w:space="0" w:color="auto"/>
      </w:divBdr>
    </w:div>
    <w:div w:id="2097552873">
      <w:bodyDiv w:val="1"/>
      <w:marLeft w:val="0"/>
      <w:marRight w:val="0"/>
      <w:marTop w:val="0"/>
      <w:marBottom w:val="0"/>
      <w:divBdr>
        <w:top w:val="none" w:sz="0" w:space="0" w:color="auto"/>
        <w:left w:val="none" w:sz="0" w:space="0" w:color="auto"/>
        <w:bottom w:val="none" w:sz="0" w:space="0" w:color="auto"/>
        <w:right w:val="none" w:sz="0" w:space="0" w:color="auto"/>
      </w:divBdr>
      <w:divsChild>
        <w:div w:id="439376876">
          <w:marLeft w:val="0"/>
          <w:marRight w:val="0"/>
          <w:marTop w:val="0"/>
          <w:marBottom w:val="0"/>
          <w:divBdr>
            <w:top w:val="none" w:sz="0" w:space="0" w:color="auto"/>
            <w:left w:val="none" w:sz="0" w:space="0" w:color="auto"/>
            <w:bottom w:val="none" w:sz="0" w:space="0" w:color="auto"/>
            <w:right w:val="none" w:sz="0" w:space="0" w:color="auto"/>
          </w:divBdr>
          <w:divsChild>
            <w:div w:id="634264121">
              <w:marLeft w:val="0"/>
              <w:marRight w:val="0"/>
              <w:marTop w:val="0"/>
              <w:marBottom w:val="0"/>
              <w:divBdr>
                <w:top w:val="none" w:sz="0" w:space="0" w:color="auto"/>
                <w:left w:val="none" w:sz="0" w:space="0" w:color="auto"/>
                <w:bottom w:val="none" w:sz="0" w:space="0" w:color="auto"/>
                <w:right w:val="none" w:sz="0" w:space="0" w:color="auto"/>
              </w:divBdr>
              <w:divsChild>
                <w:div w:id="561525134">
                  <w:marLeft w:val="0"/>
                  <w:marRight w:val="0"/>
                  <w:marTop w:val="0"/>
                  <w:marBottom w:val="0"/>
                  <w:divBdr>
                    <w:top w:val="none" w:sz="0" w:space="0" w:color="auto"/>
                    <w:left w:val="none" w:sz="0" w:space="0" w:color="auto"/>
                    <w:bottom w:val="none" w:sz="0" w:space="0" w:color="auto"/>
                    <w:right w:val="none" w:sz="0" w:space="0" w:color="auto"/>
                  </w:divBdr>
                  <w:divsChild>
                    <w:div w:id="1692609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0708589">
      <w:bodyDiv w:val="1"/>
      <w:marLeft w:val="0"/>
      <w:marRight w:val="0"/>
      <w:marTop w:val="0"/>
      <w:marBottom w:val="0"/>
      <w:divBdr>
        <w:top w:val="none" w:sz="0" w:space="0" w:color="auto"/>
        <w:left w:val="none" w:sz="0" w:space="0" w:color="auto"/>
        <w:bottom w:val="none" w:sz="0" w:space="0" w:color="auto"/>
        <w:right w:val="none" w:sz="0" w:space="0" w:color="auto"/>
      </w:divBdr>
    </w:div>
    <w:div w:id="2100834529">
      <w:bodyDiv w:val="1"/>
      <w:marLeft w:val="0"/>
      <w:marRight w:val="0"/>
      <w:marTop w:val="0"/>
      <w:marBottom w:val="0"/>
      <w:divBdr>
        <w:top w:val="none" w:sz="0" w:space="0" w:color="auto"/>
        <w:left w:val="none" w:sz="0" w:space="0" w:color="auto"/>
        <w:bottom w:val="none" w:sz="0" w:space="0" w:color="auto"/>
        <w:right w:val="none" w:sz="0" w:space="0" w:color="auto"/>
      </w:divBdr>
    </w:div>
    <w:div w:id="2103140394">
      <w:bodyDiv w:val="1"/>
      <w:marLeft w:val="0"/>
      <w:marRight w:val="0"/>
      <w:marTop w:val="0"/>
      <w:marBottom w:val="0"/>
      <w:divBdr>
        <w:top w:val="none" w:sz="0" w:space="0" w:color="auto"/>
        <w:left w:val="none" w:sz="0" w:space="0" w:color="auto"/>
        <w:bottom w:val="none" w:sz="0" w:space="0" w:color="auto"/>
        <w:right w:val="none" w:sz="0" w:space="0" w:color="auto"/>
      </w:divBdr>
    </w:div>
    <w:div w:id="2112820944">
      <w:bodyDiv w:val="1"/>
      <w:marLeft w:val="0"/>
      <w:marRight w:val="0"/>
      <w:marTop w:val="0"/>
      <w:marBottom w:val="0"/>
      <w:divBdr>
        <w:top w:val="none" w:sz="0" w:space="0" w:color="auto"/>
        <w:left w:val="none" w:sz="0" w:space="0" w:color="auto"/>
        <w:bottom w:val="none" w:sz="0" w:space="0" w:color="auto"/>
        <w:right w:val="none" w:sz="0" w:space="0" w:color="auto"/>
      </w:divBdr>
    </w:div>
    <w:div w:id="2114471814">
      <w:bodyDiv w:val="1"/>
      <w:marLeft w:val="0"/>
      <w:marRight w:val="0"/>
      <w:marTop w:val="0"/>
      <w:marBottom w:val="0"/>
      <w:divBdr>
        <w:top w:val="none" w:sz="0" w:space="0" w:color="auto"/>
        <w:left w:val="none" w:sz="0" w:space="0" w:color="auto"/>
        <w:bottom w:val="none" w:sz="0" w:space="0" w:color="auto"/>
        <w:right w:val="none" w:sz="0" w:space="0" w:color="auto"/>
      </w:divBdr>
    </w:div>
    <w:div w:id="2117208095">
      <w:bodyDiv w:val="1"/>
      <w:marLeft w:val="0"/>
      <w:marRight w:val="0"/>
      <w:marTop w:val="0"/>
      <w:marBottom w:val="0"/>
      <w:divBdr>
        <w:top w:val="none" w:sz="0" w:space="0" w:color="auto"/>
        <w:left w:val="none" w:sz="0" w:space="0" w:color="auto"/>
        <w:bottom w:val="none" w:sz="0" w:space="0" w:color="auto"/>
        <w:right w:val="none" w:sz="0" w:space="0" w:color="auto"/>
      </w:divBdr>
    </w:div>
    <w:div w:id="2119401329">
      <w:bodyDiv w:val="1"/>
      <w:marLeft w:val="0"/>
      <w:marRight w:val="0"/>
      <w:marTop w:val="0"/>
      <w:marBottom w:val="0"/>
      <w:divBdr>
        <w:top w:val="none" w:sz="0" w:space="0" w:color="auto"/>
        <w:left w:val="none" w:sz="0" w:space="0" w:color="auto"/>
        <w:bottom w:val="none" w:sz="0" w:space="0" w:color="auto"/>
        <w:right w:val="none" w:sz="0" w:space="0" w:color="auto"/>
      </w:divBdr>
    </w:div>
    <w:div w:id="2127500782">
      <w:bodyDiv w:val="1"/>
      <w:marLeft w:val="0"/>
      <w:marRight w:val="0"/>
      <w:marTop w:val="0"/>
      <w:marBottom w:val="0"/>
      <w:divBdr>
        <w:top w:val="none" w:sz="0" w:space="0" w:color="auto"/>
        <w:left w:val="none" w:sz="0" w:space="0" w:color="auto"/>
        <w:bottom w:val="none" w:sz="0" w:space="0" w:color="auto"/>
        <w:right w:val="none" w:sz="0" w:space="0" w:color="auto"/>
      </w:divBdr>
    </w:div>
    <w:div w:id="2127851183">
      <w:bodyDiv w:val="1"/>
      <w:marLeft w:val="0"/>
      <w:marRight w:val="0"/>
      <w:marTop w:val="0"/>
      <w:marBottom w:val="0"/>
      <w:divBdr>
        <w:top w:val="none" w:sz="0" w:space="0" w:color="auto"/>
        <w:left w:val="none" w:sz="0" w:space="0" w:color="auto"/>
        <w:bottom w:val="none" w:sz="0" w:space="0" w:color="auto"/>
        <w:right w:val="none" w:sz="0" w:space="0" w:color="auto"/>
      </w:divBdr>
    </w:div>
    <w:div w:id="2134327608">
      <w:bodyDiv w:val="1"/>
      <w:marLeft w:val="0"/>
      <w:marRight w:val="0"/>
      <w:marTop w:val="0"/>
      <w:marBottom w:val="0"/>
      <w:divBdr>
        <w:top w:val="none" w:sz="0" w:space="0" w:color="auto"/>
        <w:left w:val="none" w:sz="0" w:space="0" w:color="auto"/>
        <w:bottom w:val="none" w:sz="0" w:space="0" w:color="auto"/>
        <w:right w:val="none" w:sz="0" w:space="0" w:color="auto"/>
      </w:divBdr>
    </w:div>
    <w:div w:id="2140804122">
      <w:bodyDiv w:val="1"/>
      <w:marLeft w:val="0"/>
      <w:marRight w:val="0"/>
      <w:marTop w:val="0"/>
      <w:marBottom w:val="0"/>
      <w:divBdr>
        <w:top w:val="none" w:sz="0" w:space="0" w:color="auto"/>
        <w:left w:val="none" w:sz="0" w:space="0" w:color="auto"/>
        <w:bottom w:val="none" w:sz="0" w:space="0" w:color="auto"/>
        <w:right w:val="none" w:sz="0" w:space="0" w:color="auto"/>
      </w:divBdr>
    </w:div>
    <w:div w:id="21446141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footer" Target="footer3.xml"/><Relationship Id="rId26" Type="http://schemas.openxmlformats.org/officeDocument/2006/relationships/hyperlink" Target="https://sustainabledevelopment.un.org/sdg15" TargetMode="External"/><Relationship Id="rId39" Type="http://schemas.openxmlformats.org/officeDocument/2006/relationships/chart" Target="charts/chart2.xml"/><Relationship Id="rId21" Type="http://schemas.openxmlformats.org/officeDocument/2006/relationships/hyperlink" Target="https://www.environment.gov.au/system/files/resources/4683826b-5d9f-4e65-9344-a900060915b1/files/national-food-waste-strategy.pdf" TargetMode="External"/><Relationship Id="rId34" Type="http://schemas.openxmlformats.org/officeDocument/2006/relationships/hyperlink" Target="https://www.eu-fusions.org/index.php/download?download=111:drivers-of-current-food-waste-generation-threats-of-future-increase-and-opportunities-for-reduction" TargetMode="External"/><Relationship Id="rId42" Type="http://schemas.openxmlformats.org/officeDocument/2006/relationships/hyperlink" Target="https://champions123.org/" TargetMode="External"/><Relationship Id="rId47" Type="http://schemas.openxmlformats.org/officeDocument/2006/relationships/hyperlink" Target="https://fightfoodwastecrc.com.au/project/sme/" TargetMode="External"/><Relationship Id="rId50" Type="http://schemas.openxmlformats.org/officeDocument/2006/relationships/image" Target="media/image13.png"/><Relationship Id="rId55" Type="http://schemas.openxmlformats.org/officeDocument/2006/relationships/hyperlink" Target="https://champions123.org/" TargetMode="External"/><Relationship Id="rId63" Type="http://schemas.openxmlformats.org/officeDocument/2006/relationships/hyperlink" Target="https://www.lovefoodhatewaste.nsw.gov.au/" TargetMode="External"/><Relationship Id="rId68" Type="http://schemas.openxmlformats.org/officeDocument/2006/relationships/image" Target="media/image16.gif"/><Relationship Id="rId7" Type="http://schemas.openxmlformats.org/officeDocument/2006/relationships/numbering" Target="numbering.xml"/><Relationship Id="rId71" Type="http://schemas.openxmlformats.org/officeDocument/2006/relationships/image" Target="media/image19.png"/><Relationship Id="rId2" Type="http://schemas.openxmlformats.org/officeDocument/2006/relationships/customXml" Target="../customXml/item2.xml"/><Relationship Id="rId16" Type="http://schemas.openxmlformats.org/officeDocument/2006/relationships/footer" Target="footer1.xml"/><Relationship Id="rId29" Type="http://schemas.openxmlformats.org/officeDocument/2006/relationships/hyperlink" Target="https://www.refed.com/?sort=economic-value-per-ton" TargetMode="External"/><Relationship Id="rId11" Type="http://schemas.openxmlformats.org/officeDocument/2006/relationships/footnotes" Target="footnotes.xml"/><Relationship Id="rId24" Type="http://schemas.openxmlformats.org/officeDocument/2006/relationships/hyperlink" Target="https://sustainabledevelopment.un.org/sdg12" TargetMode="External"/><Relationship Id="rId32" Type="http://schemas.openxmlformats.org/officeDocument/2006/relationships/hyperlink" Target="https://fial.com.au/Attachment?Action=Download&amp;Attachment_id=165" TargetMode="External"/><Relationship Id="rId37" Type="http://schemas.openxmlformats.org/officeDocument/2006/relationships/hyperlink" Target="http://flwprotocol.org/flw-standard/" TargetMode="External"/><Relationship Id="rId40" Type="http://schemas.openxmlformats.org/officeDocument/2006/relationships/image" Target="media/image8.tiff"/><Relationship Id="rId45" Type="http://schemas.openxmlformats.org/officeDocument/2006/relationships/image" Target="media/image10.png"/><Relationship Id="rId53" Type="http://schemas.openxmlformats.org/officeDocument/2006/relationships/image" Target="media/image15.png"/><Relationship Id="rId58" Type="http://schemas.openxmlformats.org/officeDocument/2006/relationships/hyperlink" Target="https://www.environment.gov.au/system/files/resources/4683826b-5d9f-4e65-9344-a900060915b1/files/national-food-waste-strategy.pdf" TargetMode="External"/><Relationship Id="rId66" Type="http://schemas.openxmlformats.org/officeDocument/2006/relationships/hyperlink" Target="https://www.whichbin.sa.gov.au/" TargetMode="External"/><Relationship Id="rId74"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header" Target="header1.xml"/><Relationship Id="rId23" Type="http://schemas.openxmlformats.org/officeDocument/2006/relationships/image" Target="media/image5.tiff"/><Relationship Id="rId28" Type="http://schemas.openxmlformats.org/officeDocument/2006/relationships/image" Target="media/image7.tiff"/><Relationship Id="rId36" Type="http://schemas.openxmlformats.org/officeDocument/2006/relationships/hyperlink" Target="https://www.environment.gov.au/system/files/pages/25e36a8c-3a9c-487c-a9cb-66ec15ba61d0/files/national-food-waste-baseline-final-assessment.pdf" TargetMode="External"/><Relationship Id="rId49" Type="http://schemas.openxmlformats.org/officeDocument/2006/relationships/image" Target="media/image12.png"/><Relationship Id="rId57" Type="http://schemas.openxmlformats.org/officeDocument/2006/relationships/hyperlink" Target="http://www.wrap.org.uk/sites/files/wrap/food-waste-reduction-roadmap-toolkit_0_0.pdf" TargetMode="External"/><Relationship Id="rId61" Type="http://schemas.openxmlformats.org/officeDocument/2006/relationships/chart" Target="charts/chart3.xml"/><Relationship Id="rId10" Type="http://schemas.openxmlformats.org/officeDocument/2006/relationships/webSettings" Target="webSettings.xml"/><Relationship Id="rId19" Type="http://schemas.openxmlformats.org/officeDocument/2006/relationships/footer" Target="footer4.xml"/><Relationship Id="rId31" Type="http://schemas.openxmlformats.org/officeDocument/2006/relationships/hyperlink" Target="https://fial.com.au/" TargetMode="External"/><Relationship Id="rId44" Type="http://schemas.openxmlformats.org/officeDocument/2006/relationships/hyperlink" Target="https://www.csiro.au/en/Research/AF/Areas/Food-manufacturing/Making-new-sustainable-foods/Mapping-horticultural-food-loss" TargetMode="External"/><Relationship Id="rId52" Type="http://schemas.openxmlformats.org/officeDocument/2006/relationships/hyperlink" Target="https://www.abc.net.au/tv/programs/war-on-waste/" TargetMode="External"/><Relationship Id="rId60" Type="http://schemas.openxmlformats.org/officeDocument/2006/relationships/hyperlink" Target="https://www.greenindustries.sa.gov.au/publications-food-waste" TargetMode="External"/><Relationship Id="rId65" Type="http://schemas.openxmlformats.org/officeDocument/2006/relationships/hyperlink" Target="https://www.brisbane.qld.gov.au/clean-and-green/rubbish-tips-and-bins/recycling-and-reducing-waste/love-food-hate-waste" TargetMode="External"/><Relationship Id="rId7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jpg"/><Relationship Id="rId22" Type="http://schemas.openxmlformats.org/officeDocument/2006/relationships/hyperlink" Target="https://www.environment.gov.au/system/files/resources/d523f4e9-d958-466b-9fd1-3b7d6283f006/files/national-waste-policy-2018.pdf" TargetMode="External"/><Relationship Id="rId27" Type="http://schemas.openxmlformats.org/officeDocument/2006/relationships/image" Target="media/image6.jpeg"/><Relationship Id="rId30" Type="http://schemas.openxmlformats.org/officeDocument/2006/relationships/hyperlink" Target="https://www.refed.com/download" TargetMode="External"/><Relationship Id="rId35" Type="http://schemas.openxmlformats.org/officeDocument/2006/relationships/hyperlink" Target="https://fial.com.au/" TargetMode="External"/><Relationship Id="rId43" Type="http://schemas.openxmlformats.org/officeDocument/2006/relationships/hyperlink" Target="https://champions123.org/the-business-case-for-reducing-food-loss-and-waste/?frame-nonce=aa2cf734de" TargetMode="External"/><Relationship Id="rId48" Type="http://schemas.openxmlformats.org/officeDocument/2006/relationships/image" Target="media/image11.png"/><Relationship Id="rId56" Type="http://schemas.openxmlformats.org/officeDocument/2006/relationships/hyperlink" Target="http://www.wrap.org.uk/food-drink/business-food-waste/courtauld-2025" TargetMode="External"/><Relationship Id="rId64" Type="http://schemas.openxmlformats.org/officeDocument/2006/relationships/hyperlink" Target="https://www.sustainability.vic.gov.au/campaigns/love-food-hate-waste" TargetMode="External"/><Relationship Id="rId69" Type="http://schemas.openxmlformats.org/officeDocument/2006/relationships/image" Target="media/image17.tiff"/><Relationship Id="rId8" Type="http://schemas.openxmlformats.org/officeDocument/2006/relationships/styles" Target="styles.xml"/><Relationship Id="rId51" Type="http://schemas.openxmlformats.org/officeDocument/2006/relationships/image" Target="media/image14.jpeg"/><Relationship Id="rId72" Type="http://schemas.openxmlformats.org/officeDocument/2006/relationships/image" Target="media/image20.png"/><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footer" Target="footer2.xml"/><Relationship Id="rId25" Type="http://schemas.openxmlformats.org/officeDocument/2006/relationships/hyperlink" Target="https://sustainabledevelopment.un.org/sdg2" TargetMode="External"/><Relationship Id="rId33" Type="http://schemas.openxmlformats.org/officeDocument/2006/relationships/hyperlink" Target="https://www.environment.gov.au/system/files/pages/25e36a8c-3a9c-487c-a9cb-66ec15ba61d0/files/national-food-waste-baseline-final-assessment.pdf" TargetMode="External"/><Relationship Id="rId38" Type="http://schemas.openxmlformats.org/officeDocument/2006/relationships/chart" Target="charts/chart1.xml"/><Relationship Id="rId46" Type="http://schemas.openxmlformats.org/officeDocument/2006/relationships/hyperlink" Target="https://fightfoodwastecrc.com.au/" TargetMode="External"/><Relationship Id="rId59" Type="http://schemas.openxmlformats.org/officeDocument/2006/relationships/hyperlink" Target="https://www.lovefoodhatewaste.nsw.gov.au/in-business/your-business-food" TargetMode="External"/><Relationship Id="rId67" Type="http://schemas.openxmlformats.org/officeDocument/2006/relationships/hyperlink" Target="https://fightfoodwastecrc.com.au/engage/" TargetMode="External"/><Relationship Id="rId20" Type="http://schemas.openxmlformats.org/officeDocument/2006/relationships/footer" Target="footer5.xml"/><Relationship Id="rId41" Type="http://schemas.openxmlformats.org/officeDocument/2006/relationships/image" Target="media/image9.emf"/><Relationship Id="rId54" Type="http://schemas.openxmlformats.org/officeDocument/2006/relationships/image" Target="media/image16.svg"/><Relationship Id="rId62" Type="http://schemas.openxmlformats.org/officeDocument/2006/relationships/hyperlink" Target="https://www.lovefoodhatewaste.com/" TargetMode="External"/><Relationship Id="rId70" Type="http://schemas.openxmlformats.org/officeDocument/2006/relationships/image" Target="media/image18.emf"/><Relationship Id="rId1" Type="http://schemas.openxmlformats.org/officeDocument/2006/relationships/customXml" Target="../customXml/item1.xml"/><Relationship Id="rId6" Type="http://schemas.openxmlformats.org/officeDocument/2006/relationships/customXml" Target="../customXml/item6.xml"/></Relationships>
</file>

<file path=word/_rels/footer2.xml.rels><?xml version="1.0" encoding="UTF-8" standalone="yes"?>
<Relationships xmlns="http://schemas.openxmlformats.org/package/2006/relationships"><Relationship Id="rId1" Type="http://schemas.openxmlformats.org/officeDocument/2006/relationships/image" Target="media/image3.jpg"/></Relationships>
</file>

<file path=word/_rels/footer4.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jpg"/></Relationships>
</file>

<file path=word/_rels/footer5.xml.rels><?xml version="1.0" encoding="UTF-8" standalone="yes"?>
<Relationships xmlns="http://schemas.openxmlformats.org/package/2006/relationships"><Relationship Id="rId1" Type="http://schemas.openxmlformats.org/officeDocument/2006/relationships/image" Target="media/image3.jpg"/></Relationships>
</file>

<file path=word/_rels/footnotes.xml.rels><?xml version="1.0" encoding="UTF-8" standalone="yes"?>
<Relationships xmlns="http://schemas.openxmlformats.org/package/2006/relationships"><Relationship Id="rId2" Type="http://schemas.openxmlformats.org/officeDocument/2006/relationships/hyperlink" Target="http://www.wrap.org.uk/content/food-waste-messages-maximum-impact-uk" TargetMode="External"/><Relationship Id="rId1" Type="http://schemas.openxmlformats.org/officeDocument/2006/relationships/hyperlink" Target="https://furtherwithfood.org"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dsaz2384\Documents\Food%20Organics%20Baseline\Draft%203%20Model%20FINAL\Working%20models\10017109-01-02%20-%20Part%204%20Results%20v2%20ex%20TR%20w%20charts.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dsaz2384\Documents\Food%20Organics%20Baseline\Draft%203%20Model%20FINAL\Working%20models\10017109-01-02%20-%20Part%204%20Results%20v2%20ex%20TR%20w%20charts.xlsx"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file:///\\var\folders\l8\f0nyhf614gv1989868nlw9c40000gp\T\com.microsoft.Outlook\Outlook%20Temp\20190518%20state%20govt%20stocktake%20summary.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1233792997346606E-2"/>
          <c:y val="9.9786239834774748E-2"/>
          <c:w val="0.94389021497593995"/>
          <c:h val="0.60976428159019969"/>
        </c:manualLayout>
      </c:layout>
      <c:barChart>
        <c:barDir val="bar"/>
        <c:grouping val="stacked"/>
        <c:varyColors val="0"/>
        <c:ser>
          <c:idx val="0"/>
          <c:order val="0"/>
          <c:tx>
            <c:strRef>
              <c:f>'Tables 2'!$N$2</c:f>
              <c:strCache>
                <c:ptCount val="1"/>
                <c:pt idx="0">
                  <c:v>Primary Production</c:v>
                </c:pt>
              </c:strCache>
            </c:strRef>
          </c:tx>
          <c:spPr>
            <a:solidFill>
              <a:schemeClr val="accent1"/>
            </a:solidFill>
            <a:ln>
              <a:noFill/>
            </a:ln>
            <a:effectLst/>
          </c:spPr>
          <c:invertIfNegative val="0"/>
          <c:dLbls>
            <c:dLbl>
              <c:idx val="0"/>
              <c:layout/>
              <c:tx>
                <c:rich>
                  <a:bodyPr/>
                  <a:lstStyle/>
                  <a:p>
                    <a:fld id="{8CB82E7A-9C4A-45C1-BF5C-47FDDD03AA53}" type="CELLRANGE">
                      <a:rPr lang="en-US"/>
                      <a:pPr/>
                      <a:t>[CELLRANGE]</a:t>
                    </a:fld>
                    <a:endParaRPr lang="en-AU"/>
                  </a:p>
                </c:rich>
              </c:tx>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0-3F4E-4B9F-9133-921DBA7A46C1}"/>
                </c:ext>
                <c:ext xmlns:c15="http://schemas.microsoft.com/office/drawing/2012/chart" uri="{CE6537A1-D6FC-4f65-9D91-7224C49458BB}">
                  <c15:layout/>
                  <c15:dlblFieldTable/>
                  <c15:showDataLabelsRange val="1"/>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en-US"/>
              </a:p>
            </c:txPr>
            <c:showLegendKey val="0"/>
            <c:showVal val="0"/>
            <c:showCatName val="0"/>
            <c:showSerName val="0"/>
            <c:showPercent val="0"/>
            <c:showBubbleSize val="0"/>
            <c:showLeaderLines val="0"/>
            <c:extLst xmlns:c16r2="http://schemas.microsoft.com/office/drawing/2015/06/char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val>
            <c:numRef>
              <c:f>'Tables 2'!$O$2</c:f>
              <c:numCache>
                <c:formatCode>_(* #,##0_);_(* \(#,##0\);_(* "-"??_);_(@_)</c:formatCode>
                <c:ptCount val="1"/>
                <c:pt idx="0">
                  <c:v>2300000</c:v>
                </c:pt>
              </c:numCache>
            </c:numRef>
          </c:val>
          <c:extLst xmlns:c16r2="http://schemas.microsoft.com/office/drawing/2015/06/chart">
            <c:ext xmlns:c16="http://schemas.microsoft.com/office/drawing/2014/chart" uri="{C3380CC4-5D6E-409C-BE32-E72D297353CC}">
              <c16:uniqueId val="{00000001-3F4E-4B9F-9133-921DBA7A46C1}"/>
            </c:ext>
            <c:ext xmlns:c15="http://schemas.microsoft.com/office/drawing/2012/chart" uri="{02D57815-91ED-43cb-92C2-25804820EDAC}">
              <c15:datalabelsRange>
                <c15:f>'Tables 2'!$P$2</c15:f>
                <c15:dlblRangeCache>
                  <c:ptCount val="1"/>
                  <c:pt idx="0">
                    <c:v>31%</c:v>
                  </c:pt>
                </c15:dlblRangeCache>
              </c15:datalabelsRange>
            </c:ext>
          </c:extLst>
        </c:ser>
        <c:ser>
          <c:idx val="1"/>
          <c:order val="1"/>
          <c:tx>
            <c:strRef>
              <c:f>'Tables 2'!$N$3</c:f>
              <c:strCache>
                <c:ptCount val="1"/>
                <c:pt idx="0">
                  <c:v>Manufacturing</c:v>
                </c:pt>
              </c:strCache>
            </c:strRef>
          </c:tx>
          <c:spPr>
            <a:solidFill>
              <a:schemeClr val="accent2"/>
            </a:solidFill>
            <a:ln>
              <a:noFill/>
            </a:ln>
            <a:effectLst/>
          </c:spPr>
          <c:invertIfNegative val="0"/>
          <c:dLbls>
            <c:dLbl>
              <c:idx val="0"/>
              <c:layout/>
              <c:tx>
                <c:rich>
                  <a:bodyPr/>
                  <a:lstStyle/>
                  <a:p>
                    <a:fld id="{E1443E20-1B23-4A20-9EE1-ECD5E043A6AA}" type="CELLRANGE">
                      <a:rPr lang="en-US"/>
                      <a:pPr/>
                      <a:t>[CELLRANGE]</a:t>
                    </a:fld>
                    <a:endParaRPr lang="en-AU"/>
                  </a:p>
                </c:rich>
              </c:tx>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2-3F4E-4B9F-9133-921DBA7A46C1}"/>
                </c:ext>
                <c:ext xmlns:c15="http://schemas.microsoft.com/office/drawing/2012/chart" uri="{CE6537A1-D6FC-4f65-9D91-7224C49458BB}">
                  <c15:layout/>
                  <c15:dlblFieldTable/>
                  <c15:showDataLabelsRange val="1"/>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en-US"/>
              </a:p>
            </c:txPr>
            <c:showLegendKey val="0"/>
            <c:showVal val="0"/>
            <c:showCatName val="0"/>
            <c:showSerName val="0"/>
            <c:showPercent val="0"/>
            <c:showBubbleSize val="0"/>
            <c:showLeaderLines val="0"/>
            <c:extLst xmlns:c16r2="http://schemas.microsoft.com/office/drawing/2015/06/char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val>
            <c:numRef>
              <c:f>'Tables 2'!$O$3</c:f>
              <c:numCache>
                <c:formatCode>_(* #,##0_);_(* \(#,##0\);_(* "-"??_);_(@_)</c:formatCode>
                <c:ptCount val="1"/>
                <c:pt idx="0">
                  <c:v>1750000</c:v>
                </c:pt>
              </c:numCache>
            </c:numRef>
          </c:val>
          <c:extLst xmlns:c16r2="http://schemas.microsoft.com/office/drawing/2015/06/chart">
            <c:ext xmlns:c16="http://schemas.microsoft.com/office/drawing/2014/chart" uri="{C3380CC4-5D6E-409C-BE32-E72D297353CC}">
              <c16:uniqueId val="{00000003-3F4E-4B9F-9133-921DBA7A46C1}"/>
            </c:ext>
            <c:ext xmlns:c15="http://schemas.microsoft.com/office/drawing/2012/chart" uri="{02D57815-91ED-43cb-92C2-25804820EDAC}">
              <c15:datalabelsRange>
                <c15:f>'Tables 2'!$P$3</c15:f>
                <c15:dlblRangeCache>
                  <c:ptCount val="1"/>
                  <c:pt idx="0">
                    <c:v>24%</c:v>
                  </c:pt>
                </c15:dlblRangeCache>
              </c15:datalabelsRange>
            </c:ext>
          </c:extLst>
        </c:ser>
        <c:ser>
          <c:idx val="2"/>
          <c:order val="2"/>
          <c:tx>
            <c:strRef>
              <c:f>'Tables 2'!$N$4</c:f>
              <c:strCache>
                <c:ptCount val="1"/>
                <c:pt idx="0">
                  <c:v>Wholesaling</c:v>
                </c:pt>
              </c:strCache>
            </c:strRef>
          </c:tx>
          <c:spPr>
            <a:solidFill>
              <a:schemeClr val="accent3"/>
            </a:solidFill>
            <a:ln>
              <a:noFill/>
            </a:ln>
            <a:effectLst/>
          </c:spPr>
          <c:invertIfNegative val="0"/>
          <c:dLbls>
            <c:dLbl>
              <c:idx val="0"/>
              <c:layout>
                <c:manualLayout>
                  <c:x val="0"/>
                  <c:y val="-0.25763466694210813"/>
                </c:manualLayout>
              </c:layout>
              <c:tx>
                <c:rich>
                  <a:bodyPr/>
                  <a:lstStyle/>
                  <a:p>
                    <a:fld id="{704DA614-7E1E-4F4C-B529-E745A34E6EA1}" type="CELLRANGE">
                      <a:rPr lang="en-US"/>
                      <a:pPr/>
                      <a:t>[CELLRANGE]</a:t>
                    </a:fld>
                    <a:endParaRPr lang="en-AU"/>
                  </a:p>
                </c:rich>
              </c:tx>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4-3F4E-4B9F-9133-921DBA7A46C1}"/>
                </c:ext>
                <c:ext xmlns:c15="http://schemas.microsoft.com/office/drawing/2012/chart" uri="{CE6537A1-D6FC-4f65-9D91-7224C49458BB}">
                  <c15:layout/>
                  <c15:dlblFieldTable/>
                  <c15:showDataLabelsRange val="1"/>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val>
            <c:numRef>
              <c:f>'Tables 2'!$O$4</c:f>
              <c:numCache>
                <c:formatCode>_(* #,##0_);_(* \(#,##0\);_(* "-"??_);_(@_)</c:formatCode>
                <c:ptCount val="1"/>
                <c:pt idx="0">
                  <c:v>26300</c:v>
                </c:pt>
              </c:numCache>
            </c:numRef>
          </c:val>
          <c:extLst xmlns:c16r2="http://schemas.microsoft.com/office/drawing/2015/06/chart">
            <c:ext xmlns:c16="http://schemas.microsoft.com/office/drawing/2014/chart" uri="{C3380CC4-5D6E-409C-BE32-E72D297353CC}">
              <c16:uniqueId val="{00000005-3F4E-4B9F-9133-921DBA7A46C1}"/>
            </c:ext>
            <c:ext xmlns:c15="http://schemas.microsoft.com/office/drawing/2012/chart" uri="{02D57815-91ED-43cb-92C2-25804820EDAC}">
              <c15:datalabelsRange>
                <c15:f>'Tables 2'!$P$4</c15:f>
                <c15:dlblRangeCache>
                  <c:ptCount val="1"/>
                  <c:pt idx="0">
                    <c:v>0.4%</c:v>
                  </c:pt>
                </c15:dlblRangeCache>
              </c15:datalabelsRange>
            </c:ext>
          </c:extLst>
        </c:ser>
        <c:ser>
          <c:idx val="3"/>
          <c:order val="3"/>
          <c:tx>
            <c:strRef>
              <c:f>'Tables 2'!$N$5</c:f>
              <c:strCache>
                <c:ptCount val="1"/>
                <c:pt idx="0">
                  <c:v>Retail</c:v>
                </c:pt>
              </c:strCache>
            </c:strRef>
          </c:tx>
          <c:spPr>
            <a:solidFill>
              <a:schemeClr val="accent4"/>
            </a:solidFill>
            <a:ln>
              <a:noFill/>
            </a:ln>
            <a:effectLst/>
          </c:spPr>
          <c:invertIfNegative val="0"/>
          <c:dLbls>
            <c:dLbl>
              <c:idx val="0"/>
              <c:layout>
                <c:manualLayout>
                  <c:x val="0"/>
                  <c:y val="-0.32204333367763516"/>
                </c:manualLayout>
              </c:layout>
              <c:tx>
                <c:rich>
                  <a:bodyPr/>
                  <a:lstStyle/>
                  <a:p>
                    <a:fld id="{197D5FBE-F768-47FF-8B3C-4ED60470F989}" type="CELLRANGE">
                      <a:rPr lang="en-US"/>
                      <a:pPr/>
                      <a:t>[CELLRANGE]</a:t>
                    </a:fld>
                    <a:endParaRPr lang="en-AU"/>
                  </a:p>
                </c:rich>
              </c:tx>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6-3F4E-4B9F-9133-921DBA7A46C1}"/>
                </c:ext>
                <c:ext xmlns:c15="http://schemas.microsoft.com/office/drawing/2012/chart" uri="{CE6537A1-D6FC-4f65-9D91-7224C49458BB}">
                  <c15:layout/>
                  <c15:dlblFieldTable/>
                  <c15:showDataLabelsRange val="1"/>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showLeaderLines val="0"/>
            <c:extLst xmlns:c16r2="http://schemas.microsoft.com/office/drawing/2015/06/char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val>
            <c:numRef>
              <c:f>'Tables 2'!$O$5</c:f>
              <c:numCache>
                <c:formatCode>_(* #,##0_);_(* \(#,##0\);_(* "-"??_);_(@_)</c:formatCode>
                <c:ptCount val="1"/>
                <c:pt idx="0">
                  <c:v>230000</c:v>
                </c:pt>
              </c:numCache>
            </c:numRef>
          </c:val>
          <c:extLst xmlns:c16r2="http://schemas.microsoft.com/office/drawing/2015/06/chart">
            <c:ext xmlns:c16="http://schemas.microsoft.com/office/drawing/2014/chart" uri="{C3380CC4-5D6E-409C-BE32-E72D297353CC}">
              <c16:uniqueId val="{00000007-3F4E-4B9F-9133-921DBA7A46C1}"/>
            </c:ext>
            <c:ext xmlns:c15="http://schemas.microsoft.com/office/drawing/2012/chart" uri="{02D57815-91ED-43cb-92C2-25804820EDAC}">
              <c15:datalabelsRange>
                <c15:f>'Tables 2'!$P$5</c15:f>
                <c15:dlblRangeCache>
                  <c:ptCount val="1"/>
                  <c:pt idx="0">
                    <c:v>3%</c:v>
                  </c:pt>
                </c15:dlblRangeCache>
              </c15:datalabelsRange>
            </c:ext>
          </c:extLst>
        </c:ser>
        <c:ser>
          <c:idx val="4"/>
          <c:order val="4"/>
          <c:tx>
            <c:strRef>
              <c:f>'Tables 2'!$N$6</c:f>
              <c:strCache>
                <c:ptCount val="1"/>
                <c:pt idx="0">
                  <c:v>Hospitality and Food Services</c:v>
                </c:pt>
              </c:strCache>
            </c:strRef>
          </c:tx>
          <c:spPr>
            <a:solidFill>
              <a:schemeClr val="accent5"/>
            </a:solidFill>
            <a:ln>
              <a:noFill/>
            </a:ln>
            <a:effectLst/>
          </c:spPr>
          <c:invertIfNegative val="0"/>
          <c:dLbls>
            <c:dLbl>
              <c:idx val="0"/>
              <c:layout/>
              <c:tx>
                <c:rich>
                  <a:bodyPr/>
                  <a:lstStyle/>
                  <a:p>
                    <a:fld id="{26752CE3-D3B6-4709-8C68-D6EF158A937B}" type="CELLRANGE">
                      <a:rPr lang="en-US"/>
                      <a:pPr/>
                      <a:t>[CELLRANGE]</a:t>
                    </a:fld>
                    <a:endParaRPr lang="en-AU"/>
                  </a:p>
                </c:rich>
              </c:tx>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8-3F4E-4B9F-9133-921DBA7A46C1}"/>
                </c:ext>
                <c:ext xmlns:c15="http://schemas.microsoft.com/office/drawing/2012/chart" uri="{CE6537A1-D6FC-4f65-9D91-7224C49458BB}">
                  <c15:layout/>
                  <c15:dlblFieldTable/>
                  <c15:showDataLabelsRange val="1"/>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en-US"/>
              </a:p>
            </c:txPr>
            <c:showLegendKey val="0"/>
            <c:showVal val="0"/>
            <c:showCatName val="0"/>
            <c:showSerName val="0"/>
            <c:showPercent val="0"/>
            <c:showBubbleSize val="0"/>
            <c:showLeaderLines val="0"/>
            <c:extLst xmlns:c16r2="http://schemas.microsoft.com/office/drawing/2015/06/char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val>
            <c:numRef>
              <c:f>'Tables 2'!$O$6</c:f>
              <c:numCache>
                <c:formatCode>_(* #,##0_);_(* \(#,##0\);_(* "-"??_);_(@_)</c:formatCode>
                <c:ptCount val="1"/>
                <c:pt idx="0">
                  <c:v>324000</c:v>
                </c:pt>
              </c:numCache>
            </c:numRef>
          </c:val>
          <c:extLst xmlns:c16r2="http://schemas.microsoft.com/office/drawing/2015/06/chart">
            <c:ext xmlns:c16="http://schemas.microsoft.com/office/drawing/2014/chart" uri="{C3380CC4-5D6E-409C-BE32-E72D297353CC}">
              <c16:uniqueId val="{00000009-3F4E-4B9F-9133-921DBA7A46C1}"/>
            </c:ext>
            <c:ext xmlns:c15="http://schemas.microsoft.com/office/drawing/2012/chart" uri="{02D57815-91ED-43cb-92C2-25804820EDAC}">
              <c15:datalabelsRange>
                <c15:f>'Tables 2'!$P$6</c15:f>
                <c15:dlblRangeCache>
                  <c:ptCount val="1"/>
                  <c:pt idx="0">
                    <c:v>4%</c:v>
                  </c:pt>
                </c15:dlblRangeCache>
              </c15:datalabelsRange>
            </c:ext>
          </c:extLst>
        </c:ser>
        <c:ser>
          <c:idx val="5"/>
          <c:order val="5"/>
          <c:tx>
            <c:strRef>
              <c:f>'Tables 2'!$N$7</c:f>
              <c:strCache>
                <c:ptCount val="1"/>
                <c:pt idx="0">
                  <c:v>Institutions</c:v>
                </c:pt>
              </c:strCache>
            </c:strRef>
          </c:tx>
          <c:spPr>
            <a:solidFill>
              <a:schemeClr val="accent6"/>
            </a:solidFill>
            <a:ln>
              <a:noFill/>
            </a:ln>
            <a:effectLst/>
          </c:spPr>
          <c:invertIfNegative val="0"/>
          <c:dLbls>
            <c:dLbl>
              <c:idx val="0"/>
              <c:layout/>
              <c:tx>
                <c:rich>
                  <a:bodyPr/>
                  <a:lstStyle/>
                  <a:p>
                    <a:fld id="{F91D644E-333E-4626-8BB8-93B4D9E92CB4}" type="CELLRANGE">
                      <a:rPr lang="en-US"/>
                      <a:pPr/>
                      <a:t>[CELLRANGE]</a:t>
                    </a:fld>
                    <a:endParaRPr lang="en-AU"/>
                  </a:p>
                </c:rich>
              </c:tx>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A-3F4E-4B9F-9133-921DBA7A46C1}"/>
                </c:ext>
                <c:ext xmlns:c15="http://schemas.microsoft.com/office/drawing/2012/chart" uri="{CE6537A1-D6FC-4f65-9D91-7224C49458BB}">
                  <c15:layout/>
                  <c15:dlblFieldTable/>
                  <c15:showDataLabelsRange val="1"/>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en-US"/>
              </a:p>
            </c:txPr>
            <c:showLegendKey val="0"/>
            <c:showVal val="0"/>
            <c:showCatName val="0"/>
            <c:showSerName val="0"/>
            <c:showPercent val="0"/>
            <c:showBubbleSize val="0"/>
            <c:showLeaderLines val="0"/>
            <c:extLst xmlns:c16r2="http://schemas.microsoft.com/office/drawing/2015/06/char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val>
            <c:numRef>
              <c:f>'Tables 2'!$O$7</c:f>
              <c:numCache>
                <c:formatCode>_(* #,##0_);_(* \(#,##0\);_(* "-"??_);_(@_)</c:formatCode>
                <c:ptCount val="1"/>
                <c:pt idx="0">
                  <c:v>209000</c:v>
                </c:pt>
              </c:numCache>
            </c:numRef>
          </c:val>
          <c:extLst xmlns:c16r2="http://schemas.microsoft.com/office/drawing/2015/06/chart">
            <c:ext xmlns:c16="http://schemas.microsoft.com/office/drawing/2014/chart" uri="{C3380CC4-5D6E-409C-BE32-E72D297353CC}">
              <c16:uniqueId val="{0000000B-3F4E-4B9F-9133-921DBA7A46C1}"/>
            </c:ext>
            <c:ext xmlns:c15="http://schemas.microsoft.com/office/drawing/2012/chart" uri="{02D57815-91ED-43cb-92C2-25804820EDAC}">
              <c15:datalabelsRange>
                <c15:f>'Tables 2'!$P$7</c15:f>
                <c15:dlblRangeCache>
                  <c:ptCount val="1"/>
                  <c:pt idx="0">
                    <c:v>3%</c:v>
                  </c:pt>
                </c15:dlblRangeCache>
              </c15:datalabelsRange>
            </c:ext>
          </c:extLst>
        </c:ser>
        <c:ser>
          <c:idx val="6"/>
          <c:order val="6"/>
          <c:tx>
            <c:strRef>
              <c:f>'Tables 2'!$N$8</c:f>
              <c:strCache>
                <c:ptCount val="1"/>
                <c:pt idx="0">
                  <c:v>Household</c:v>
                </c:pt>
              </c:strCache>
            </c:strRef>
          </c:tx>
          <c:spPr>
            <a:solidFill>
              <a:schemeClr val="accent1">
                <a:lumMod val="60000"/>
              </a:schemeClr>
            </a:solidFill>
            <a:ln>
              <a:noFill/>
            </a:ln>
            <a:effectLst/>
          </c:spPr>
          <c:invertIfNegative val="0"/>
          <c:dLbls>
            <c:dLbl>
              <c:idx val="0"/>
              <c:layout/>
              <c:tx>
                <c:rich>
                  <a:bodyPr/>
                  <a:lstStyle/>
                  <a:p>
                    <a:fld id="{59D96C4F-03D1-4C6A-8C66-C4441E096936}" type="CELLRANGE">
                      <a:rPr lang="en-US"/>
                      <a:pPr/>
                      <a:t>[CELLRANGE]</a:t>
                    </a:fld>
                    <a:endParaRPr lang="en-AU"/>
                  </a:p>
                </c:rich>
              </c:tx>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C-3F4E-4B9F-9133-921DBA7A46C1}"/>
                </c:ext>
                <c:ext xmlns:c15="http://schemas.microsoft.com/office/drawing/2012/chart" uri="{CE6537A1-D6FC-4f65-9D91-7224C49458BB}">
                  <c15:layout/>
                  <c15:dlblFieldTable/>
                  <c15:showDataLabelsRange val="1"/>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en-US"/>
              </a:p>
            </c:txPr>
            <c:showLegendKey val="0"/>
            <c:showVal val="0"/>
            <c:showCatName val="0"/>
            <c:showSerName val="0"/>
            <c:showPercent val="0"/>
            <c:showBubbleSize val="0"/>
            <c:showLeaderLines val="0"/>
            <c:extLst xmlns:c16r2="http://schemas.microsoft.com/office/drawing/2015/06/char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val>
            <c:numRef>
              <c:f>'Tables 2'!$O$8</c:f>
              <c:numCache>
                <c:formatCode>_(* #,##0_);_(* \(#,##0\);_(* "-"??_);_(@_)</c:formatCode>
                <c:ptCount val="1"/>
                <c:pt idx="0">
                  <c:v>2500000</c:v>
                </c:pt>
              </c:numCache>
            </c:numRef>
          </c:val>
          <c:extLst xmlns:c16r2="http://schemas.microsoft.com/office/drawing/2015/06/chart">
            <c:ext xmlns:c16="http://schemas.microsoft.com/office/drawing/2014/chart" uri="{C3380CC4-5D6E-409C-BE32-E72D297353CC}">
              <c16:uniqueId val="{0000000D-3F4E-4B9F-9133-921DBA7A46C1}"/>
            </c:ext>
            <c:ext xmlns:c15="http://schemas.microsoft.com/office/drawing/2012/chart" uri="{02D57815-91ED-43cb-92C2-25804820EDAC}">
              <c15:datalabelsRange>
                <c15:f>'Tables 2'!$P$8</c15:f>
                <c15:dlblRangeCache>
                  <c:ptCount val="1"/>
                  <c:pt idx="0">
                    <c:v>34%</c:v>
                  </c:pt>
                </c15:dlblRangeCache>
              </c15:datalabelsRange>
            </c:ext>
          </c:extLst>
        </c:ser>
        <c:dLbls>
          <c:showLegendKey val="0"/>
          <c:showVal val="0"/>
          <c:showCatName val="0"/>
          <c:showSerName val="0"/>
          <c:showPercent val="0"/>
          <c:showBubbleSize val="0"/>
        </c:dLbls>
        <c:gapWidth val="78"/>
        <c:overlap val="100"/>
        <c:axId val="469596976"/>
        <c:axId val="469597368"/>
        <c:extLst xmlns:c16r2="http://schemas.microsoft.com/office/drawing/2015/06/chart">
          <c:ext xmlns:c15="http://schemas.microsoft.com/office/drawing/2012/chart" uri="{02D57815-91ED-43cb-92C2-25804820EDAC}">
            <c15:filteredBarSeries>
              <c15:ser>
                <c:idx val="7"/>
                <c:order val="7"/>
                <c:tx>
                  <c:strRef>
                    <c:extLst xmlns:c16r2="http://schemas.microsoft.com/office/drawing/2015/06/chart">
                      <c:ext uri="{02D57815-91ED-43cb-92C2-25804820EDAC}">
                        <c15:formulaRef>
                          <c15:sqref>'Tables 2'!$N$9</c15:sqref>
                        </c15:formulaRef>
                      </c:ext>
                    </c:extLst>
                    <c:strCache>
                      <c:ptCount val="1"/>
                      <c:pt idx="0">
                        <c:v>Food Rescue </c:v>
                      </c:pt>
                    </c:strCache>
                  </c:strRef>
                </c:tx>
                <c:spPr>
                  <a:solidFill>
                    <a:schemeClr val="accent2">
                      <a:lumMod val="60000"/>
                    </a:schemeClr>
                  </a:solidFill>
                  <a:ln>
                    <a:noFill/>
                  </a:ln>
                  <a:effectLst/>
                </c:spPr>
                <c:invertIfNegative val="0"/>
                <c:val>
                  <c:numRef>
                    <c:extLst xmlns:c16r2="http://schemas.microsoft.com/office/drawing/2015/06/chart">
                      <c:ext uri="{02D57815-91ED-43cb-92C2-25804820EDAC}">
                        <c15:formulaRef>
                          <c15:sqref>'Tables 2'!$O$9</c15:sqref>
                        </c15:formulaRef>
                      </c:ext>
                    </c:extLst>
                    <c:numCache>
                      <c:formatCode>_(* #,##0_);_(* \(#,##0\);_(* "-"??_);_(@_)</c:formatCode>
                      <c:ptCount val="1"/>
                      <c:pt idx="0">
                        <c:v>48300</c:v>
                      </c:pt>
                    </c:numCache>
                  </c:numRef>
                </c:val>
                <c:extLst xmlns:c16r2="http://schemas.microsoft.com/office/drawing/2015/06/chart">
                  <c:ext xmlns:c16="http://schemas.microsoft.com/office/drawing/2014/chart" uri="{C3380CC4-5D6E-409C-BE32-E72D297353CC}">
                    <c16:uniqueId val="{0000000E-3F4E-4B9F-9133-921DBA7A46C1}"/>
                  </c:ext>
                </c:extLst>
              </c15:ser>
            </c15:filteredBarSeries>
          </c:ext>
        </c:extLst>
      </c:barChart>
      <c:catAx>
        <c:axId val="469596976"/>
        <c:scaling>
          <c:orientation val="minMax"/>
        </c:scaling>
        <c:delete val="1"/>
        <c:axPos val="l"/>
        <c:numFmt formatCode="General" sourceLinked="1"/>
        <c:majorTickMark val="none"/>
        <c:minorTickMark val="none"/>
        <c:tickLblPos val="nextTo"/>
        <c:crossAx val="469597368"/>
        <c:crosses val="autoZero"/>
        <c:auto val="1"/>
        <c:lblAlgn val="ctr"/>
        <c:lblOffset val="100"/>
        <c:noMultiLvlLbl val="0"/>
      </c:catAx>
      <c:valAx>
        <c:axId val="4695973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AU"/>
                  <a:t>Food Waste Generated 2016-17 (tonnes per annum)</a:t>
                </a:r>
              </a:p>
            </c:rich>
          </c:tx>
          <c:layout>
            <c:manualLayout>
              <c:xMode val="edge"/>
              <c:yMode val="edge"/>
              <c:x val="0.38025668628337034"/>
              <c:y val="0.79211637612411223"/>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itle>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469596976"/>
        <c:crosses val="autoZero"/>
        <c:crossBetween val="between"/>
      </c:valAx>
      <c:spPr>
        <a:noFill/>
        <a:ln>
          <a:noFill/>
        </a:ln>
        <a:effectLst/>
      </c:spPr>
    </c:plotArea>
    <c:legend>
      <c:legendPos val="b"/>
      <c:layout>
        <c:manualLayout>
          <c:xMode val="edge"/>
          <c:yMode val="edge"/>
          <c:x val="4.9999912762954263E-2"/>
          <c:y val="0.88322250409507708"/>
          <c:w val="0.9"/>
          <c:h val="9.3160097754952445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'Graph - Gen (2)'!$C$127</c:f>
              <c:strCache>
                <c:ptCount val="1"/>
                <c:pt idx="0">
                  <c:v>Primary Production</c:v>
                </c:pt>
              </c:strCache>
            </c:strRef>
          </c:tx>
          <c:spPr>
            <a:solidFill>
              <a:schemeClr val="accent1"/>
            </a:solidFill>
            <a:ln>
              <a:noFill/>
            </a:ln>
            <a:effectLst/>
          </c:spPr>
          <c:invertIfNegative val="0"/>
          <c:cat>
            <c:strRef>
              <c:f>'Graph - Gen (2)'!$D$126:$L$126</c:f>
              <c:strCache>
                <c:ptCount val="8"/>
                <c:pt idx="0">
                  <c:v>Australian Capital Territory</c:v>
                </c:pt>
                <c:pt idx="1">
                  <c:v>New South Wales</c:v>
                </c:pt>
                <c:pt idx="2">
                  <c:v>Northern Territory</c:v>
                </c:pt>
                <c:pt idx="3">
                  <c:v>Queensland</c:v>
                </c:pt>
                <c:pt idx="4">
                  <c:v>South Australia</c:v>
                </c:pt>
                <c:pt idx="5">
                  <c:v>Tasmania</c:v>
                </c:pt>
                <c:pt idx="6">
                  <c:v>Victoria</c:v>
                </c:pt>
                <c:pt idx="7">
                  <c:v>Western Australia</c:v>
                </c:pt>
              </c:strCache>
              <c:extLst xmlns:c16r2="http://schemas.microsoft.com/office/drawing/2015/06/chart"/>
            </c:strRef>
          </c:cat>
          <c:val>
            <c:numRef>
              <c:f>'Graph - Gen (2)'!$D$127:$L$127</c:f>
              <c:numCache>
                <c:formatCode>_(* #,##0_);_(* \(#,##0\);_(* "-"??_);_(@_)</c:formatCode>
                <c:ptCount val="8"/>
                <c:pt idx="0">
                  <c:v>0.42149999999999999</c:v>
                </c:pt>
                <c:pt idx="1">
                  <c:v>393075.88547619997</c:v>
                </c:pt>
                <c:pt idx="2">
                  <c:v>18948.726087599996</c:v>
                </c:pt>
                <c:pt idx="3">
                  <c:v>734408.52725890011</c:v>
                </c:pt>
                <c:pt idx="4">
                  <c:v>305252.04456209997</c:v>
                </c:pt>
                <c:pt idx="5">
                  <c:v>89224.774915600006</c:v>
                </c:pt>
                <c:pt idx="6">
                  <c:v>461528.86201669998</c:v>
                </c:pt>
                <c:pt idx="7">
                  <c:v>267872.0435957</c:v>
                </c:pt>
              </c:numCache>
              <c:extLst xmlns:c16r2="http://schemas.microsoft.com/office/drawing/2015/06/chart"/>
            </c:numRef>
          </c:val>
          <c:extLst xmlns:c16r2="http://schemas.microsoft.com/office/drawing/2015/06/chart">
            <c:ext xmlns:c16="http://schemas.microsoft.com/office/drawing/2014/chart" uri="{C3380CC4-5D6E-409C-BE32-E72D297353CC}">
              <c16:uniqueId val="{00000000-F9F6-4F31-B715-B9FD903A619A}"/>
            </c:ext>
          </c:extLst>
        </c:ser>
        <c:ser>
          <c:idx val="1"/>
          <c:order val="1"/>
          <c:tx>
            <c:strRef>
              <c:f>'Graph - Gen (2)'!$C$128</c:f>
              <c:strCache>
                <c:ptCount val="1"/>
                <c:pt idx="0">
                  <c:v>Manufactuing</c:v>
                </c:pt>
              </c:strCache>
            </c:strRef>
          </c:tx>
          <c:spPr>
            <a:solidFill>
              <a:schemeClr val="accent2"/>
            </a:solidFill>
            <a:ln>
              <a:noFill/>
            </a:ln>
            <a:effectLst/>
          </c:spPr>
          <c:invertIfNegative val="0"/>
          <c:cat>
            <c:strRef>
              <c:f>'Graph - Gen (2)'!$D$126:$L$126</c:f>
              <c:strCache>
                <c:ptCount val="8"/>
                <c:pt idx="0">
                  <c:v>Australian Capital Territory</c:v>
                </c:pt>
                <c:pt idx="1">
                  <c:v>New South Wales</c:v>
                </c:pt>
                <c:pt idx="2">
                  <c:v>Northern Territory</c:v>
                </c:pt>
                <c:pt idx="3">
                  <c:v>Queensland</c:v>
                </c:pt>
                <c:pt idx="4">
                  <c:v>South Australia</c:v>
                </c:pt>
                <c:pt idx="5">
                  <c:v>Tasmania</c:v>
                </c:pt>
                <c:pt idx="6">
                  <c:v>Victoria</c:v>
                </c:pt>
                <c:pt idx="7">
                  <c:v>Western Australia</c:v>
                </c:pt>
              </c:strCache>
              <c:extLst xmlns:c16r2="http://schemas.microsoft.com/office/drawing/2015/06/chart"/>
            </c:strRef>
          </c:cat>
          <c:val>
            <c:numRef>
              <c:f>'Graph - Gen (2)'!$D$128:$L$128</c:f>
              <c:numCache>
                <c:formatCode>_(* #,##0_);_(* \(#,##0\);_(* "-"??_);_(@_)</c:formatCode>
                <c:ptCount val="8"/>
                <c:pt idx="0">
                  <c:v>2051.6521099867236</c:v>
                </c:pt>
                <c:pt idx="1">
                  <c:v>332082.27467337938</c:v>
                </c:pt>
                <c:pt idx="2">
                  <c:v>7732.5503471676857</c:v>
                </c:pt>
                <c:pt idx="3">
                  <c:v>277069.03392851434</c:v>
                </c:pt>
                <c:pt idx="4">
                  <c:v>235535.2165288532</c:v>
                </c:pt>
                <c:pt idx="5">
                  <c:v>140299.35537076643</c:v>
                </c:pt>
                <c:pt idx="6">
                  <c:v>664055.1381256379</c:v>
                </c:pt>
                <c:pt idx="7">
                  <c:v>100130.95443038766</c:v>
                </c:pt>
              </c:numCache>
              <c:extLst xmlns:c16r2="http://schemas.microsoft.com/office/drawing/2015/06/chart"/>
            </c:numRef>
          </c:val>
          <c:extLst xmlns:c16r2="http://schemas.microsoft.com/office/drawing/2015/06/chart">
            <c:ext xmlns:c16="http://schemas.microsoft.com/office/drawing/2014/chart" uri="{C3380CC4-5D6E-409C-BE32-E72D297353CC}">
              <c16:uniqueId val="{00000001-F9F6-4F31-B715-B9FD903A619A}"/>
            </c:ext>
          </c:extLst>
        </c:ser>
        <c:ser>
          <c:idx val="2"/>
          <c:order val="2"/>
          <c:tx>
            <c:strRef>
              <c:f>'Graph - Gen (2)'!$C$129</c:f>
              <c:strCache>
                <c:ptCount val="1"/>
                <c:pt idx="0">
                  <c:v>Wholesale</c:v>
                </c:pt>
              </c:strCache>
            </c:strRef>
          </c:tx>
          <c:spPr>
            <a:solidFill>
              <a:schemeClr val="accent3"/>
            </a:solidFill>
            <a:ln>
              <a:noFill/>
            </a:ln>
            <a:effectLst/>
          </c:spPr>
          <c:invertIfNegative val="0"/>
          <c:cat>
            <c:strRef>
              <c:f>'Graph - Gen (2)'!$D$126:$L$126</c:f>
              <c:strCache>
                <c:ptCount val="8"/>
                <c:pt idx="0">
                  <c:v>Australian Capital Territory</c:v>
                </c:pt>
                <c:pt idx="1">
                  <c:v>New South Wales</c:v>
                </c:pt>
                <c:pt idx="2">
                  <c:v>Northern Territory</c:v>
                </c:pt>
                <c:pt idx="3">
                  <c:v>Queensland</c:v>
                </c:pt>
                <c:pt idx="4">
                  <c:v>South Australia</c:v>
                </c:pt>
                <c:pt idx="5">
                  <c:v>Tasmania</c:v>
                </c:pt>
                <c:pt idx="6">
                  <c:v>Victoria</c:v>
                </c:pt>
                <c:pt idx="7">
                  <c:v>Western Australia</c:v>
                </c:pt>
              </c:strCache>
              <c:extLst xmlns:c16r2="http://schemas.microsoft.com/office/drawing/2015/06/chart"/>
            </c:strRef>
          </c:cat>
          <c:val>
            <c:numRef>
              <c:f>'Graph - Gen (2)'!$D$129:$L$129</c:f>
              <c:numCache>
                <c:formatCode>_(* #,##0_);_(* \(#,##0\);_(* "-"??_);_(@_)</c:formatCode>
                <c:ptCount val="8"/>
                <c:pt idx="0">
                  <c:v>96.397349629444264</c:v>
                </c:pt>
                <c:pt idx="1">
                  <c:v>10459.112434794704</c:v>
                </c:pt>
                <c:pt idx="2">
                  <c:v>144.5960244441664</c:v>
                </c:pt>
                <c:pt idx="3">
                  <c:v>4048.68868443666</c:v>
                </c:pt>
                <c:pt idx="4">
                  <c:v>1349.5628948122198</c:v>
                </c:pt>
                <c:pt idx="5">
                  <c:v>337.39072370305496</c:v>
                </c:pt>
                <c:pt idx="6">
                  <c:v>7567.1919459113742</c:v>
                </c:pt>
                <c:pt idx="7">
                  <c:v>2361.7350659213848</c:v>
                </c:pt>
              </c:numCache>
              <c:extLst xmlns:c16r2="http://schemas.microsoft.com/office/drawing/2015/06/chart"/>
            </c:numRef>
          </c:val>
          <c:extLst xmlns:c16r2="http://schemas.microsoft.com/office/drawing/2015/06/chart">
            <c:ext xmlns:c16="http://schemas.microsoft.com/office/drawing/2014/chart" uri="{C3380CC4-5D6E-409C-BE32-E72D297353CC}">
              <c16:uniqueId val="{00000002-F9F6-4F31-B715-B9FD903A619A}"/>
            </c:ext>
          </c:extLst>
        </c:ser>
        <c:ser>
          <c:idx val="3"/>
          <c:order val="3"/>
          <c:tx>
            <c:strRef>
              <c:f>'Graph - Gen (2)'!$C$130</c:f>
              <c:strCache>
                <c:ptCount val="1"/>
                <c:pt idx="0">
                  <c:v>Retail</c:v>
                </c:pt>
              </c:strCache>
            </c:strRef>
          </c:tx>
          <c:spPr>
            <a:solidFill>
              <a:schemeClr val="accent4"/>
            </a:solidFill>
            <a:ln>
              <a:noFill/>
            </a:ln>
            <a:effectLst/>
          </c:spPr>
          <c:invertIfNegative val="0"/>
          <c:cat>
            <c:strRef>
              <c:f>'Graph - Gen (2)'!$D$126:$L$126</c:f>
              <c:strCache>
                <c:ptCount val="8"/>
                <c:pt idx="0">
                  <c:v>Australian Capital Territory</c:v>
                </c:pt>
                <c:pt idx="1">
                  <c:v>New South Wales</c:v>
                </c:pt>
                <c:pt idx="2">
                  <c:v>Northern Territory</c:v>
                </c:pt>
                <c:pt idx="3">
                  <c:v>Queensland</c:v>
                </c:pt>
                <c:pt idx="4">
                  <c:v>South Australia</c:v>
                </c:pt>
                <c:pt idx="5">
                  <c:v>Tasmania</c:v>
                </c:pt>
                <c:pt idx="6">
                  <c:v>Victoria</c:v>
                </c:pt>
                <c:pt idx="7">
                  <c:v>Western Australia</c:v>
                </c:pt>
              </c:strCache>
              <c:extLst xmlns:c16r2="http://schemas.microsoft.com/office/drawing/2015/06/chart"/>
            </c:strRef>
          </c:cat>
          <c:val>
            <c:numRef>
              <c:f>'Graph - Gen (2)'!$D$130:$L$130</c:f>
              <c:numCache>
                <c:formatCode>_(* #,##0_);_(* \(#,##0\);_(* "-"??_);_(@_)</c:formatCode>
                <c:ptCount val="8"/>
                <c:pt idx="0">
                  <c:v>0</c:v>
                </c:pt>
                <c:pt idx="1">
                  <c:v>0</c:v>
                </c:pt>
                <c:pt idx="2">
                  <c:v>0</c:v>
                </c:pt>
                <c:pt idx="3">
                  <c:v>0</c:v>
                </c:pt>
                <c:pt idx="4">
                  <c:v>0</c:v>
                </c:pt>
                <c:pt idx="5">
                  <c:v>0</c:v>
                </c:pt>
                <c:pt idx="6">
                  <c:v>0</c:v>
                </c:pt>
                <c:pt idx="7">
                  <c:v>0</c:v>
                </c:pt>
              </c:numCache>
              <c:extLst xmlns:c16r2="http://schemas.microsoft.com/office/drawing/2015/06/chart"/>
            </c:numRef>
          </c:val>
          <c:extLst xmlns:c16r2="http://schemas.microsoft.com/office/drawing/2015/06/chart">
            <c:ext xmlns:c16="http://schemas.microsoft.com/office/drawing/2014/chart" uri="{C3380CC4-5D6E-409C-BE32-E72D297353CC}">
              <c16:uniqueId val="{00000003-F9F6-4F31-B715-B9FD903A619A}"/>
            </c:ext>
          </c:extLst>
        </c:ser>
        <c:ser>
          <c:idx val="4"/>
          <c:order val="4"/>
          <c:tx>
            <c:strRef>
              <c:f>'Graph - Gen (2)'!$C$131</c:f>
              <c:strCache>
                <c:ptCount val="1"/>
                <c:pt idx="0">
                  <c:v>Hospitality</c:v>
                </c:pt>
              </c:strCache>
            </c:strRef>
          </c:tx>
          <c:spPr>
            <a:solidFill>
              <a:schemeClr val="accent5"/>
            </a:solidFill>
            <a:ln>
              <a:noFill/>
            </a:ln>
            <a:effectLst/>
          </c:spPr>
          <c:invertIfNegative val="0"/>
          <c:cat>
            <c:strRef>
              <c:f>'Graph - Gen (2)'!$D$126:$L$126</c:f>
              <c:strCache>
                <c:ptCount val="8"/>
                <c:pt idx="0">
                  <c:v>Australian Capital Territory</c:v>
                </c:pt>
                <c:pt idx="1">
                  <c:v>New South Wales</c:v>
                </c:pt>
                <c:pt idx="2">
                  <c:v>Northern Territory</c:v>
                </c:pt>
                <c:pt idx="3">
                  <c:v>Queensland</c:v>
                </c:pt>
                <c:pt idx="4">
                  <c:v>South Australia</c:v>
                </c:pt>
                <c:pt idx="5">
                  <c:v>Tasmania</c:v>
                </c:pt>
                <c:pt idx="6">
                  <c:v>Victoria</c:v>
                </c:pt>
                <c:pt idx="7">
                  <c:v>Western Australia</c:v>
                </c:pt>
              </c:strCache>
              <c:extLst xmlns:c16r2="http://schemas.microsoft.com/office/drawing/2015/06/chart"/>
            </c:strRef>
          </c:cat>
          <c:val>
            <c:numRef>
              <c:f>'Graph - Gen (2)'!$D$131:$L$131</c:f>
              <c:numCache>
                <c:formatCode>_(* #,##0_);_(* \(#,##0\);_(* "-"??_);_(@_)</c:formatCode>
                <c:ptCount val="8"/>
                <c:pt idx="0">
                  <c:v>0</c:v>
                </c:pt>
                <c:pt idx="1">
                  <c:v>0</c:v>
                </c:pt>
                <c:pt idx="2">
                  <c:v>0</c:v>
                </c:pt>
                <c:pt idx="3">
                  <c:v>0</c:v>
                </c:pt>
                <c:pt idx="4">
                  <c:v>0</c:v>
                </c:pt>
                <c:pt idx="5">
                  <c:v>0</c:v>
                </c:pt>
                <c:pt idx="6">
                  <c:v>0</c:v>
                </c:pt>
                <c:pt idx="7">
                  <c:v>0</c:v>
                </c:pt>
              </c:numCache>
              <c:extLst xmlns:c16r2="http://schemas.microsoft.com/office/drawing/2015/06/chart"/>
            </c:numRef>
          </c:val>
          <c:extLst xmlns:c16r2="http://schemas.microsoft.com/office/drawing/2015/06/chart">
            <c:ext xmlns:c16="http://schemas.microsoft.com/office/drawing/2014/chart" uri="{C3380CC4-5D6E-409C-BE32-E72D297353CC}">
              <c16:uniqueId val="{00000004-F9F6-4F31-B715-B9FD903A619A}"/>
            </c:ext>
          </c:extLst>
        </c:ser>
        <c:ser>
          <c:idx val="5"/>
          <c:order val="5"/>
          <c:tx>
            <c:strRef>
              <c:f>'Graph - Gen (2)'!$C$132</c:f>
              <c:strCache>
                <c:ptCount val="1"/>
                <c:pt idx="0">
                  <c:v>Institutions</c:v>
                </c:pt>
              </c:strCache>
            </c:strRef>
          </c:tx>
          <c:spPr>
            <a:solidFill>
              <a:schemeClr val="accent6"/>
            </a:solidFill>
            <a:ln>
              <a:noFill/>
            </a:ln>
            <a:effectLst/>
          </c:spPr>
          <c:invertIfNegative val="0"/>
          <c:cat>
            <c:strRef>
              <c:f>'Graph - Gen (2)'!$D$126:$L$126</c:f>
              <c:strCache>
                <c:ptCount val="8"/>
                <c:pt idx="0">
                  <c:v>Australian Capital Territory</c:v>
                </c:pt>
                <c:pt idx="1">
                  <c:v>New South Wales</c:v>
                </c:pt>
                <c:pt idx="2">
                  <c:v>Northern Territory</c:v>
                </c:pt>
                <c:pt idx="3">
                  <c:v>Queensland</c:v>
                </c:pt>
                <c:pt idx="4">
                  <c:v>South Australia</c:v>
                </c:pt>
                <c:pt idx="5">
                  <c:v>Tasmania</c:v>
                </c:pt>
                <c:pt idx="6">
                  <c:v>Victoria</c:v>
                </c:pt>
                <c:pt idx="7">
                  <c:v>Western Australia</c:v>
                </c:pt>
              </c:strCache>
              <c:extLst xmlns:c16r2="http://schemas.microsoft.com/office/drawing/2015/06/chart"/>
            </c:strRef>
          </c:cat>
          <c:val>
            <c:numRef>
              <c:f>'Graph - Gen (2)'!$D$132:$L$132</c:f>
              <c:numCache>
                <c:formatCode>_(* #,##0_);_(* \(#,##0\);_(* "-"??_);_(@_)</c:formatCode>
                <c:ptCount val="8"/>
                <c:pt idx="0">
                  <c:v>3191.2918833442955</c:v>
                </c:pt>
                <c:pt idx="1">
                  <c:v>66053.394276989085</c:v>
                </c:pt>
                <c:pt idx="2">
                  <c:v>2493.4293980385014</c:v>
                </c:pt>
                <c:pt idx="3">
                  <c:v>45633.562389460902</c:v>
                </c:pt>
                <c:pt idx="4">
                  <c:v>15862.07247788703</c:v>
                </c:pt>
                <c:pt idx="5">
                  <c:v>4270.9018559165734</c:v>
                </c:pt>
                <c:pt idx="6">
                  <c:v>51728.292109479502</c:v>
                </c:pt>
                <c:pt idx="7">
                  <c:v>19634.043491267614</c:v>
                </c:pt>
              </c:numCache>
              <c:extLst xmlns:c16r2="http://schemas.microsoft.com/office/drawing/2015/06/chart"/>
            </c:numRef>
          </c:val>
          <c:extLst xmlns:c16r2="http://schemas.microsoft.com/office/drawing/2015/06/chart">
            <c:ext xmlns:c16="http://schemas.microsoft.com/office/drawing/2014/chart" uri="{C3380CC4-5D6E-409C-BE32-E72D297353CC}">
              <c16:uniqueId val="{00000005-F9F6-4F31-B715-B9FD903A619A}"/>
            </c:ext>
          </c:extLst>
        </c:ser>
        <c:ser>
          <c:idx val="6"/>
          <c:order val="6"/>
          <c:tx>
            <c:strRef>
              <c:f>'Graph - Gen (2)'!$C$133</c:f>
              <c:strCache>
                <c:ptCount val="1"/>
                <c:pt idx="0">
                  <c:v>Households</c:v>
                </c:pt>
              </c:strCache>
            </c:strRef>
          </c:tx>
          <c:spPr>
            <a:solidFill>
              <a:schemeClr val="accent1">
                <a:lumMod val="60000"/>
              </a:schemeClr>
            </a:solidFill>
            <a:ln>
              <a:noFill/>
            </a:ln>
            <a:effectLst/>
          </c:spPr>
          <c:invertIfNegative val="0"/>
          <c:cat>
            <c:strRef>
              <c:f>'Graph - Gen (2)'!$D$126:$L$126</c:f>
              <c:strCache>
                <c:ptCount val="8"/>
                <c:pt idx="0">
                  <c:v>Australian Capital Territory</c:v>
                </c:pt>
                <c:pt idx="1">
                  <c:v>New South Wales</c:v>
                </c:pt>
                <c:pt idx="2">
                  <c:v>Northern Territory</c:v>
                </c:pt>
                <c:pt idx="3">
                  <c:v>Queensland</c:v>
                </c:pt>
                <c:pt idx="4">
                  <c:v>South Australia</c:v>
                </c:pt>
                <c:pt idx="5">
                  <c:v>Tasmania</c:v>
                </c:pt>
                <c:pt idx="6">
                  <c:v>Victoria</c:v>
                </c:pt>
                <c:pt idx="7">
                  <c:v>Western Australia</c:v>
                </c:pt>
              </c:strCache>
              <c:extLst xmlns:c16r2="http://schemas.microsoft.com/office/drawing/2015/06/chart"/>
            </c:strRef>
          </c:cat>
          <c:val>
            <c:numRef>
              <c:f>'Graph - Gen (2)'!$D$133:$L$133</c:f>
              <c:numCache>
                <c:formatCode>_(* #,##0_);_(* \(#,##0\);_(* "-"??_);_(@_)</c:formatCode>
                <c:ptCount val="8"/>
                <c:pt idx="0">
                  <c:v>23005.783277935974</c:v>
                </c:pt>
                <c:pt idx="1">
                  <c:v>667536.32633399987</c:v>
                </c:pt>
                <c:pt idx="2">
                  <c:v>52132.55221103401</c:v>
                </c:pt>
                <c:pt idx="3">
                  <c:v>601875.04097547242</c:v>
                </c:pt>
                <c:pt idx="4">
                  <c:v>103399.10619931488</c:v>
                </c:pt>
                <c:pt idx="5">
                  <c:v>48064.878988555625</c:v>
                </c:pt>
                <c:pt idx="6">
                  <c:v>660113.08799999999</c:v>
                </c:pt>
                <c:pt idx="7">
                  <c:v>344246.38498625706</c:v>
                </c:pt>
              </c:numCache>
              <c:extLst xmlns:c16r2="http://schemas.microsoft.com/office/drawing/2015/06/chart"/>
            </c:numRef>
          </c:val>
          <c:extLst xmlns:c16r2="http://schemas.microsoft.com/office/drawing/2015/06/chart">
            <c:ext xmlns:c16="http://schemas.microsoft.com/office/drawing/2014/chart" uri="{C3380CC4-5D6E-409C-BE32-E72D297353CC}">
              <c16:uniqueId val="{00000006-F9F6-4F31-B715-B9FD903A619A}"/>
            </c:ext>
          </c:extLst>
        </c:ser>
        <c:dLbls>
          <c:showLegendKey val="0"/>
          <c:showVal val="0"/>
          <c:showCatName val="0"/>
          <c:showSerName val="0"/>
          <c:showPercent val="0"/>
          <c:showBubbleSize val="0"/>
        </c:dLbls>
        <c:gapWidth val="150"/>
        <c:overlap val="100"/>
        <c:axId val="469598152"/>
        <c:axId val="469598544"/>
      </c:barChart>
      <c:catAx>
        <c:axId val="469598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9598544"/>
        <c:crosses val="autoZero"/>
        <c:auto val="1"/>
        <c:lblAlgn val="ctr"/>
        <c:lblOffset val="100"/>
        <c:noMultiLvlLbl val="0"/>
      </c:catAx>
      <c:valAx>
        <c:axId val="4695985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Tonnes pa</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959815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State government food waste</a:t>
            </a:r>
            <a:r>
              <a:rPr lang="en-US" baseline="0"/>
              <a:t> initiative focus areas</a:t>
            </a:r>
            <a:endParaRPr lang="en-US"/>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Sheet1!$B$6</c:f>
              <c:strCache>
                <c:ptCount val="1"/>
                <c:pt idx="0">
                  <c:v>Policy Support </c:v>
                </c:pt>
              </c:strCache>
            </c:strRef>
          </c:tx>
          <c:spPr>
            <a:solidFill>
              <a:schemeClr val="accent1"/>
            </a:solidFill>
            <a:ln>
              <a:noFill/>
            </a:ln>
            <a:effectLst/>
          </c:spPr>
          <c:invertIfNegative val="0"/>
          <c:cat>
            <c:strRef>
              <c:f>Sheet1!$C$4:$K$5</c:f>
              <c:strCache>
                <c:ptCount val="9"/>
                <c:pt idx="0">
                  <c:v>Primary production </c:v>
                </c:pt>
                <c:pt idx="1">
                  <c:v>Manufacturing </c:v>
                </c:pt>
                <c:pt idx="2">
                  <c:v>Wholesale</c:v>
                </c:pt>
                <c:pt idx="3">
                  <c:v>Transport </c:v>
                </c:pt>
                <c:pt idx="4">
                  <c:v>Retail </c:v>
                </c:pt>
                <c:pt idx="5">
                  <c:v>Institutions and food service</c:v>
                </c:pt>
                <c:pt idx="6">
                  <c:v>Households</c:v>
                </c:pt>
                <c:pt idx="7">
                  <c:v>Waste management</c:v>
                </c:pt>
                <c:pt idx="8">
                  <c:v>Food rescue</c:v>
                </c:pt>
              </c:strCache>
            </c:strRef>
          </c:cat>
          <c:val>
            <c:numRef>
              <c:f>Sheet1!$C$6:$K$6</c:f>
              <c:numCache>
                <c:formatCode>General</c:formatCode>
                <c:ptCount val="9"/>
                <c:pt idx="7">
                  <c:v>5</c:v>
                </c:pt>
              </c:numCache>
            </c:numRef>
          </c:val>
          <c:extLst xmlns:c16r2="http://schemas.microsoft.com/office/drawing/2015/06/chart">
            <c:ext xmlns:c16="http://schemas.microsoft.com/office/drawing/2014/chart" uri="{C3380CC4-5D6E-409C-BE32-E72D297353CC}">
              <c16:uniqueId val="{00000000-5160-154B-BD49-D16FBBBF5D05}"/>
            </c:ext>
          </c:extLst>
        </c:ser>
        <c:ser>
          <c:idx val="2"/>
          <c:order val="2"/>
          <c:tx>
            <c:strRef>
              <c:f>Sheet1!$B$8</c:f>
              <c:strCache>
                <c:ptCount val="1"/>
                <c:pt idx="0">
                  <c:v>Business  Improvements</c:v>
                </c:pt>
              </c:strCache>
            </c:strRef>
          </c:tx>
          <c:spPr>
            <a:solidFill>
              <a:schemeClr val="accent3"/>
            </a:solidFill>
            <a:ln>
              <a:noFill/>
            </a:ln>
            <a:effectLst/>
          </c:spPr>
          <c:invertIfNegative val="0"/>
          <c:cat>
            <c:strRef>
              <c:f>Sheet1!$C$4:$K$5</c:f>
              <c:strCache>
                <c:ptCount val="9"/>
                <c:pt idx="0">
                  <c:v>Primary production </c:v>
                </c:pt>
                <c:pt idx="1">
                  <c:v>Manufacturing </c:v>
                </c:pt>
                <c:pt idx="2">
                  <c:v>Wholesale</c:v>
                </c:pt>
                <c:pt idx="3">
                  <c:v>Transport </c:v>
                </c:pt>
                <c:pt idx="4">
                  <c:v>Retail </c:v>
                </c:pt>
                <c:pt idx="5">
                  <c:v>Institutions and food service</c:v>
                </c:pt>
                <c:pt idx="6">
                  <c:v>Households</c:v>
                </c:pt>
                <c:pt idx="7">
                  <c:v>Waste management</c:v>
                </c:pt>
                <c:pt idx="8">
                  <c:v>Food rescue</c:v>
                </c:pt>
              </c:strCache>
            </c:strRef>
          </c:cat>
          <c:val>
            <c:numRef>
              <c:f>Sheet1!$C$8:$K$8</c:f>
              <c:numCache>
                <c:formatCode>General</c:formatCode>
                <c:ptCount val="9"/>
                <c:pt idx="0">
                  <c:v>2</c:v>
                </c:pt>
                <c:pt idx="4">
                  <c:v>1</c:v>
                </c:pt>
                <c:pt idx="5">
                  <c:v>3</c:v>
                </c:pt>
                <c:pt idx="6">
                  <c:v>1</c:v>
                </c:pt>
                <c:pt idx="7">
                  <c:v>4</c:v>
                </c:pt>
                <c:pt idx="8">
                  <c:v>1</c:v>
                </c:pt>
              </c:numCache>
            </c:numRef>
          </c:val>
          <c:extLst xmlns:c16r2="http://schemas.microsoft.com/office/drawing/2015/06/chart">
            <c:ext xmlns:c16="http://schemas.microsoft.com/office/drawing/2014/chart" uri="{C3380CC4-5D6E-409C-BE32-E72D297353CC}">
              <c16:uniqueId val="{00000001-5160-154B-BD49-D16FBBBF5D05}"/>
            </c:ext>
          </c:extLst>
        </c:ser>
        <c:ser>
          <c:idx val="4"/>
          <c:order val="4"/>
          <c:tx>
            <c:strRef>
              <c:f>Sheet1!$B$10</c:f>
              <c:strCache>
                <c:ptCount val="1"/>
                <c:pt idx="0">
                  <c:v>Market Development </c:v>
                </c:pt>
              </c:strCache>
            </c:strRef>
          </c:tx>
          <c:spPr>
            <a:solidFill>
              <a:schemeClr val="accent5"/>
            </a:solidFill>
            <a:ln>
              <a:noFill/>
            </a:ln>
            <a:effectLst/>
          </c:spPr>
          <c:invertIfNegative val="0"/>
          <c:cat>
            <c:strRef>
              <c:f>Sheet1!$C$4:$K$5</c:f>
              <c:strCache>
                <c:ptCount val="9"/>
                <c:pt idx="0">
                  <c:v>Primary production </c:v>
                </c:pt>
                <c:pt idx="1">
                  <c:v>Manufacturing </c:v>
                </c:pt>
                <c:pt idx="2">
                  <c:v>Wholesale</c:v>
                </c:pt>
                <c:pt idx="3">
                  <c:v>Transport </c:v>
                </c:pt>
                <c:pt idx="4">
                  <c:v>Retail </c:v>
                </c:pt>
                <c:pt idx="5">
                  <c:v>Institutions and food service</c:v>
                </c:pt>
                <c:pt idx="6">
                  <c:v>Households</c:v>
                </c:pt>
                <c:pt idx="7">
                  <c:v>Waste management</c:v>
                </c:pt>
                <c:pt idx="8">
                  <c:v>Food rescue</c:v>
                </c:pt>
              </c:strCache>
            </c:strRef>
          </c:cat>
          <c:val>
            <c:numRef>
              <c:f>Sheet1!$C$10:$K$10</c:f>
              <c:numCache>
                <c:formatCode>General</c:formatCode>
                <c:ptCount val="9"/>
                <c:pt idx="6">
                  <c:v>1</c:v>
                </c:pt>
                <c:pt idx="7">
                  <c:v>11</c:v>
                </c:pt>
              </c:numCache>
            </c:numRef>
          </c:val>
          <c:extLst xmlns:c16r2="http://schemas.microsoft.com/office/drawing/2015/06/chart">
            <c:ext xmlns:c16="http://schemas.microsoft.com/office/drawing/2014/chart" uri="{C3380CC4-5D6E-409C-BE32-E72D297353CC}">
              <c16:uniqueId val="{00000002-5160-154B-BD49-D16FBBBF5D05}"/>
            </c:ext>
          </c:extLst>
        </c:ser>
        <c:ser>
          <c:idx val="6"/>
          <c:order val="6"/>
          <c:tx>
            <c:strRef>
              <c:f>Sheet1!$B$12</c:f>
              <c:strCache>
                <c:ptCount val="1"/>
                <c:pt idx="0">
                  <c:v>Behaviour change</c:v>
                </c:pt>
              </c:strCache>
            </c:strRef>
          </c:tx>
          <c:spPr>
            <a:solidFill>
              <a:schemeClr val="accent1">
                <a:lumMod val="60000"/>
              </a:schemeClr>
            </a:solidFill>
            <a:ln>
              <a:noFill/>
            </a:ln>
            <a:effectLst/>
          </c:spPr>
          <c:invertIfNegative val="0"/>
          <c:cat>
            <c:strRef>
              <c:f>Sheet1!$C$4:$K$5</c:f>
              <c:strCache>
                <c:ptCount val="9"/>
                <c:pt idx="0">
                  <c:v>Primary production </c:v>
                </c:pt>
                <c:pt idx="1">
                  <c:v>Manufacturing </c:v>
                </c:pt>
                <c:pt idx="2">
                  <c:v>Wholesale</c:v>
                </c:pt>
                <c:pt idx="3">
                  <c:v>Transport </c:v>
                </c:pt>
                <c:pt idx="4">
                  <c:v>Retail </c:v>
                </c:pt>
                <c:pt idx="5">
                  <c:v>Institutions and food service</c:v>
                </c:pt>
                <c:pt idx="6">
                  <c:v>Households</c:v>
                </c:pt>
                <c:pt idx="7">
                  <c:v>Waste management</c:v>
                </c:pt>
                <c:pt idx="8">
                  <c:v>Food rescue</c:v>
                </c:pt>
              </c:strCache>
            </c:strRef>
          </c:cat>
          <c:val>
            <c:numRef>
              <c:f>Sheet1!$C$12:$K$12</c:f>
              <c:numCache>
                <c:formatCode>General</c:formatCode>
                <c:ptCount val="9"/>
                <c:pt idx="4">
                  <c:v>1</c:v>
                </c:pt>
                <c:pt idx="5">
                  <c:v>2</c:v>
                </c:pt>
                <c:pt idx="6">
                  <c:v>6</c:v>
                </c:pt>
              </c:numCache>
            </c:numRef>
          </c:val>
          <c:extLst xmlns:c16r2="http://schemas.microsoft.com/office/drawing/2015/06/chart">
            <c:ext xmlns:c16="http://schemas.microsoft.com/office/drawing/2014/chart" uri="{C3380CC4-5D6E-409C-BE32-E72D297353CC}">
              <c16:uniqueId val="{00000003-5160-154B-BD49-D16FBBBF5D05}"/>
            </c:ext>
          </c:extLst>
        </c:ser>
        <c:ser>
          <c:idx val="8"/>
          <c:order val="8"/>
          <c:tx>
            <c:strRef>
              <c:f>Sheet1!$B$14</c:f>
              <c:strCache>
                <c:ptCount val="1"/>
                <c:pt idx="0">
                  <c:v>Infrastructure/investment</c:v>
                </c:pt>
              </c:strCache>
            </c:strRef>
          </c:tx>
          <c:spPr>
            <a:solidFill>
              <a:schemeClr val="accent3">
                <a:lumMod val="60000"/>
              </a:schemeClr>
            </a:solidFill>
            <a:ln>
              <a:noFill/>
            </a:ln>
            <a:effectLst/>
          </c:spPr>
          <c:invertIfNegative val="0"/>
          <c:cat>
            <c:strRef>
              <c:f>Sheet1!$C$4:$K$5</c:f>
              <c:strCache>
                <c:ptCount val="9"/>
                <c:pt idx="0">
                  <c:v>Primary production </c:v>
                </c:pt>
                <c:pt idx="1">
                  <c:v>Manufacturing </c:v>
                </c:pt>
                <c:pt idx="2">
                  <c:v>Wholesale</c:v>
                </c:pt>
                <c:pt idx="3">
                  <c:v>Transport </c:v>
                </c:pt>
                <c:pt idx="4">
                  <c:v>Retail </c:v>
                </c:pt>
                <c:pt idx="5">
                  <c:v>Institutions and food service</c:v>
                </c:pt>
                <c:pt idx="6">
                  <c:v>Households</c:v>
                </c:pt>
                <c:pt idx="7">
                  <c:v>Waste management</c:v>
                </c:pt>
                <c:pt idx="8">
                  <c:v>Food rescue</c:v>
                </c:pt>
              </c:strCache>
            </c:strRef>
          </c:cat>
          <c:val>
            <c:numRef>
              <c:f>Sheet1!$C$14:$K$14</c:f>
              <c:numCache>
                <c:formatCode>General</c:formatCode>
                <c:ptCount val="9"/>
                <c:pt idx="0">
                  <c:v>1</c:v>
                </c:pt>
                <c:pt idx="7">
                  <c:v>2</c:v>
                </c:pt>
              </c:numCache>
            </c:numRef>
          </c:val>
          <c:extLst xmlns:c16r2="http://schemas.microsoft.com/office/drawing/2015/06/chart">
            <c:ext xmlns:c16="http://schemas.microsoft.com/office/drawing/2014/chart" uri="{C3380CC4-5D6E-409C-BE32-E72D297353CC}">
              <c16:uniqueId val="{00000004-5160-154B-BD49-D16FBBBF5D05}"/>
            </c:ext>
          </c:extLst>
        </c:ser>
        <c:dLbls>
          <c:showLegendKey val="0"/>
          <c:showVal val="0"/>
          <c:showCatName val="0"/>
          <c:showSerName val="0"/>
          <c:showPercent val="0"/>
          <c:showBubbleSize val="0"/>
        </c:dLbls>
        <c:gapWidth val="150"/>
        <c:overlap val="100"/>
        <c:axId val="756836752"/>
        <c:axId val="751357792"/>
        <c:extLst xmlns:c16r2="http://schemas.microsoft.com/office/drawing/2015/06/chart">
          <c:ext xmlns:c15="http://schemas.microsoft.com/office/drawing/2012/chart" uri="{02D57815-91ED-43cb-92C2-25804820EDAC}">
            <c15:filteredBarSeries>
              <c15:ser>
                <c:idx val="1"/>
                <c:order val="1"/>
                <c:tx>
                  <c:strRef>
                    <c:extLst xmlns:c16r2="http://schemas.microsoft.com/office/drawing/2015/06/chart">
                      <c:ext uri="{02D57815-91ED-43cb-92C2-25804820EDAC}">
                        <c15:formulaRef>
                          <c15:sqref>Sheet1!$B$7</c15:sqref>
                        </c15:formulaRef>
                      </c:ext>
                    </c:extLst>
                    <c:strCache>
                      <c:ptCount val="1"/>
                    </c:strCache>
                  </c:strRef>
                </c:tx>
                <c:spPr>
                  <a:solidFill>
                    <a:schemeClr val="accent2"/>
                  </a:solidFill>
                  <a:ln>
                    <a:noFill/>
                  </a:ln>
                  <a:effectLst/>
                </c:spPr>
                <c:invertIfNegative val="0"/>
                <c:cat>
                  <c:strRef>
                    <c:extLst xmlns:c16r2="http://schemas.microsoft.com/office/drawing/2015/06/chart">
                      <c:ext uri="{02D57815-91ED-43cb-92C2-25804820EDAC}">
                        <c15:formulaRef>
                          <c15:sqref>Sheet1!$C$4:$K$5</c15:sqref>
                        </c15:formulaRef>
                      </c:ext>
                    </c:extLst>
                    <c:strCache>
                      <c:ptCount val="9"/>
                      <c:pt idx="0">
                        <c:v>Primary production </c:v>
                      </c:pt>
                      <c:pt idx="1">
                        <c:v>Manufacturing </c:v>
                      </c:pt>
                      <c:pt idx="2">
                        <c:v>Wholesale</c:v>
                      </c:pt>
                      <c:pt idx="3">
                        <c:v>Transport </c:v>
                      </c:pt>
                      <c:pt idx="4">
                        <c:v>Retail </c:v>
                      </c:pt>
                      <c:pt idx="5">
                        <c:v>Institutions and food service</c:v>
                      </c:pt>
                      <c:pt idx="6">
                        <c:v>Households</c:v>
                      </c:pt>
                      <c:pt idx="7">
                        <c:v>Waste management</c:v>
                      </c:pt>
                      <c:pt idx="8">
                        <c:v>Food rescue</c:v>
                      </c:pt>
                    </c:strCache>
                  </c:strRef>
                </c:cat>
                <c:val>
                  <c:numRef>
                    <c:extLst xmlns:c16r2="http://schemas.microsoft.com/office/drawing/2015/06/chart">
                      <c:ext uri="{02D57815-91ED-43cb-92C2-25804820EDAC}">
                        <c15:formulaRef>
                          <c15:sqref>Sheet1!$C$7:$K$7</c15:sqref>
                        </c15:formulaRef>
                      </c:ext>
                    </c:extLst>
                    <c:numCache>
                      <c:formatCode>General</c:formatCode>
                      <c:ptCount val="9"/>
                    </c:numCache>
                  </c:numRef>
                </c:val>
                <c:extLst xmlns:c16r2="http://schemas.microsoft.com/office/drawing/2015/06/chart">
                  <c:ext xmlns:c16="http://schemas.microsoft.com/office/drawing/2014/chart" uri="{C3380CC4-5D6E-409C-BE32-E72D297353CC}">
                    <c16:uniqueId val="{00000005-5160-154B-BD49-D16FBBBF5D05}"/>
                  </c:ext>
                </c:extLst>
              </c15:ser>
            </c15:filteredBarSeries>
            <c15:filteredBarSeries>
              <c15:ser>
                <c:idx val="3"/>
                <c:order val="3"/>
                <c:tx>
                  <c:strRef>
                    <c:extLst xmlns:c16r2="http://schemas.microsoft.com/office/drawing/2015/06/chart" xmlns:c15="http://schemas.microsoft.com/office/drawing/2012/chart">
                      <c:ext xmlns:c15="http://schemas.microsoft.com/office/drawing/2012/chart" uri="{02D57815-91ED-43cb-92C2-25804820EDAC}">
                        <c15:formulaRef>
                          <c15:sqref>Sheet1!$B$9</c15:sqref>
                        </c15:formulaRef>
                      </c:ext>
                    </c:extLst>
                    <c:strCache>
                      <c:ptCount val="1"/>
                    </c:strCache>
                  </c:strRef>
                </c:tx>
                <c:spPr>
                  <a:solidFill>
                    <a:schemeClr val="accent4"/>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Sheet1!$C$4:$K$5</c15:sqref>
                        </c15:formulaRef>
                      </c:ext>
                    </c:extLst>
                    <c:strCache>
                      <c:ptCount val="9"/>
                      <c:pt idx="0">
                        <c:v>Primary production </c:v>
                      </c:pt>
                      <c:pt idx="1">
                        <c:v>Manufacturing </c:v>
                      </c:pt>
                      <c:pt idx="2">
                        <c:v>Wholesale</c:v>
                      </c:pt>
                      <c:pt idx="3">
                        <c:v>Transport </c:v>
                      </c:pt>
                      <c:pt idx="4">
                        <c:v>Retail </c:v>
                      </c:pt>
                      <c:pt idx="5">
                        <c:v>Institutions and food service</c:v>
                      </c:pt>
                      <c:pt idx="6">
                        <c:v>Households</c:v>
                      </c:pt>
                      <c:pt idx="7">
                        <c:v>Waste management</c:v>
                      </c:pt>
                      <c:pt idx="8">
                        <c:v>Food rescue</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Sheet1!$C$9:$K$9</c15:sqref>
                        </c15:formulaRef>
                      </c:ext>
                    </c:extLst>
                    <c:numCache>
                      <c:formatCode>General</c:formatCode>
                      <c:ptCount val="9"/>
                    </c:numCache>
                  </c:numRef>
                </c:val>
                <c:extLst xmlns:c16r2="http://schemas.microsoft.com/office/drawing/2015/06/chart" xmlns:c15="http://schemas.microsoft.com/office/drawing/2012/chart">
                  <c:ext xmlns:c16="http://schemas.microsoft.com/office/drawing/2014/chart" uri="{C3380CC4-5D6E-409C-BE32-E72D297353CC}">
                    <c16:uniqueId val="{00000006-5160-154B-BD49-D16FBBBF5D05}"/>
                  </c:ext>
                </c:extLst>
              </c15:ser>
            </c15:filteredBarSeries>
            <c15:filteredBarSeries>
              <c15:ser>
                <c:idx val="5"/>
                <c:order val="5"/>
                <c:tx>
                  <c:strRef>
                    <c:extLst xmlns:c16r2="http://schemas.microsoft.com/office/drawing/2015/06/chart" xmlns:c15="http://schemas.microsoft.com/office/drawing/2012/chart">
                      <c:ext xmlns:c15="http://schemas.microsoft.com/office/drawing/2012/chart" uri="{02D57815-91ED-43cb-92C2-25804820EDAC}">
                        <c15:formulaRef>
                          <c15:sqref>Sheet1!$B$11</c15:sqref>
                        </c15:formulaRef>
                      </c:ext>
                    </c:extLst>
                    <c:strCache>
                      <c:ptCount val="1"/>
                    </c:strCache>
                  </c:strRef>
                </c:tx>
                <c:spPr>
                  <a:solidFill>
                    <a:schemeClr val="accent6"/>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Sheet1!$C$4:$K$5</c15:sqref>
                        </c15:formulaRef>
                      </c:ext>
                    </c:extLst>
                    <c:strCache>
                      <c:ptCount val="9"/>
                      <c:pt idx="0">
                        <c:v>Primary production </c:v>
                      </c:pt>
                      <c:pt idx="1">
                        <c:v>Manufacturing </c:v>
                      </c:pt>
                      <c:pt idx="2">
                        <c:v>Wholesale</c:v>
                      </c:pt>
                      <c:pt idx="3">
                        <c:v>Transport </c:v>
                      </c:pt>
                      <c:pt idx="4">
                        <c:v>Retail </c:v>
                      </c:pt>
                      <c:pt idx="5">
                        <c:v>Institutions and food service</c:v>
                      </c:pt>
                      <c:pt idx="6">
                        <c:v>Households</c:v>
                      </c:pt>
                      <c:pt idx="7">
                        <c:v>Waste management</c:v>
                      </c:pt>
                      <c:pt idx="8">
                        <c:v>Food rescue</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Sheet1!$C$11:$K$11</c15:sqref>
                        </c15:formulaRef>
                      </c:ext>
                    </c:extLst>
                    <c:numCache>
                      <c:formatCode>General</c:formatCode>
                      <c:ptCount val="9"/>
                    </c:numCache>
                  </c:numRef>
                </c:val>
                <c:extLst xmlns:c16r2="http://schemas.microsoft.com/office/drawing/2015/06/chart" xmlns:c15="http://schemas.microsoft.com/office/drawing/2012/chart">
                  <c:ext xmlns:c16="http://schemas.microsoft.com/office/drawing/2014/chart" uri="{C3380CC4-5D6E-409C-BE32-E72D297353CC}">
                    <c16:uniqueId val="{00000007-5160-154B-BD49-D16FBBBF5D05}"/>
                  </c:ext>
                </c:extLst>
              </c15:ser>
            </c15:filteredBarSeries>
            <c15:filteredBarSeries>
              <c15:ser>
                <c:idx val="7"/>
                <c:order val="7"/>
                <c:tx>
                  <c:strRef>
                    <c:extLst xmlns:c16r2="http://schemas.microsoft.com/office/drawing/2015/06/chart" xmlns:c15="http://schemas.microsoft.com/office/drawing/2012/chart">
                      <c:ext xmlns:c15="http://schemas.microsoft.com/office/drawing/2012/chart" uri="{02D57815-91ED-43cb-92C2-25804820EDAC}">
                        <c15:formulaRef>
                          <c15:sqref>Sheet1!$B$13</c15:sqref>
                        </c15:formulaRef>
                      </c:ext>
                    </c:extLst>
                    <c:strCache>
                      <c:ptCount val="1"/>
                    </c:strCache>
                  </c:strRef>
                </c:tx>
                <c:spPr>
                  <a:solidFill>
                    <a:schemeClr val="accent2">
                      <a:lumMod val="60000"/>
                    </a:schemeClr>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Sheet1!$C$4:$K$5</c15:sqref>
                        </c15:formulaRef>
                      </c:ext>
                    </c:extLst>
                    <c:strCache>
                      <c:ptCount val="9"/>
                      <c:pt idx="0">
                        <c:v>Primary production </c:v>
                      </c:pt>
                      <c:pt idx="1">
                        <c:v>Manufacturing </c:v>
                      </c:pt>
                      <c:pt idx="2">
                        <c:v>Wholesale</c:v>
                      </c:pt>
                      <c:pt idx="3">
                        <c:v>Transport </c:v>
                      </c:pt>
                      <c:pt idx="4">
                        <c:v>Retail </c:v>
                      </c:pt>
                      <c:pt idx="5">
                        <c:v>Institutions and food service</c:v>
                      </c:pt>
                      <c:pt idx="6">
                        <c:v>Households</c:v>
                      </c:pt>
                      <c:pt idx="7">
                        <c:v>Waste management</c:v>
                      </c:pt>
                      <c:pt idx="8">
                        <c:v>Food rescue</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Sheet1!$C$13:$K$13</c15:sqref>
                        </c15:formulaRef>
                      </c:ext>
                    </c:extLst>
                    <c:numCache>
                      <c:formatCode>General</c:formatCode>
                      <c:ptCount val="9"/>
                    </c:numCache>
                  </c:numRef>
                </c:val>
                <c:extLst xmlns:c16r2="http://schemas.microsoft.com/office/drawing/2015/06/chart" xmlns:c15="http://schemas.microsoft.com/office/drawing/2012/chart">
                  <c:ext xmlns:c16="http://schemas.microsoft.com/office/drawing/2014/chart" uri="{C3380CC4-5D6E-409C-BE32-E72D297353CC}">
                    <c16:uniqueId val="{00000008-5160-154B-BD49-D16FBBBF5D05}"/>
                  </c:ext>
                </c:extLst>
              </c15:ser>
            </c15:filteredBarSeries>
            <c15:filteredBarSeries>
              <c15:ser>
                <c:idx val="9"/>
                <c:order val="9"/>
                <c:tx>
                  <c:strRef>
                    <c:extLst xmlns:c16r2="http://schemas.microsoft.com/office/drawing/2015/06/chart" xmlns:c15="http://schemas.microsoft.com/office/drawing/2012/chart">
                      <c:ext xmlns:c15="http://schemas.microsoft.com/office/drawing/2012/chart" uri="{02D57815-91ED-43cb-92C2-25804820EDAC}">
                        <c15:formulaRef>
                          <c15:sqref>Sheet1!$B$15</c15:sqref>
                        </c15:formulaRef>
                      </c:ext>
                    </c:extLst>
                    <c:strCache>
                      <c:ptCount val="1"/>
                    </c:strCache>
                  </c:strRef>
                </c:tx>
                <c:spPr>
                  <a:solidFill>
                    <a:schemeClr val="accent4">
                      <a:lumMod val="60000"/>
                    </a:schemeClr>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Sheet1!$C$4:$K$5</c15:sqref>
                        </c15:formulaRef>
                      </c:ext>
                    </c:extLst>
                    <c:strCache>
                      <c:ptCount val="9"/>
                      <c:pt idx="0">
                        <c:v>Primary production </c:v>
                      </c:pt>
                      <c:pt idx="1">
                        <c:v>Manufacturing </c:v>
                      </c:pt>
                      <c:pt idx="2">
                        <c:v>Wholesale</c:v>
                      </c:pt>
                      <c:pt idx="3">
                        <c:v>Transport </c:v>
                      </c:pt>
                      <c:pt idx="4">
                        <c:v>Retail </c:v>
                      </c:pt>
                      <c:pt idx="5">
                        <c:v>Institutions and food service</c:v>
                      </c:pt>
                      <c:pt idx="6">
                        <c:v>Households</c:v>
                      </c:pt>
                      <c:pt idx="7">
                        <c:v>Waste management</c:v>
                      </c:pt>
                      <c:pt idx="8">
                        <c:v>Food rescue</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Sheet1!$C$15:$K$15</c15:sqref>
                        </c15:formulaRef>
                      </c:ext>
                    </c:extLst>
                    <c:numCache>
                      <c:formatCode>General</c:formatCode>
                      <c:ptCount val="9"/>
                    </c:numCache>
                  </c:numRef>
                </c:val>
                <c:extLst xmlns:c16r2="http://schemas.microsoft.com/office/drawing/2015/06/chart" xmlns:c15="http://schemas.microsoft.com/office/drawing/2012/chart">
                  <c:ext xmlns:c16="http://schemas.microsoft.com/office/drawing/2014/chart" uri="{C3380CC4-5D6E-409C-BE32-E72D297353CC}">
                    <c16:uniqueId val="{00000009-5160-154B-BD49-D16FBBBF5D05}"/>
                  </c:ext>
                </c:extLst>
              </c15:ser>
            </c15:filteredBarSeries>
          </c:ext>
        </c:extLst>
      </c:barChart>
      <c:catAx>
        <c:axId val="7568367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1357792"/>
        <c:crosses val="autoZero"/>
        <c:auto val="1"/>
        <c:lblAlgn val="ctr"/>
        <c:lblOffset val="100"/>
        <c:noMultiLvlLbl val="0"/>
      </c:catAx>
      <c:valAx>
        <c:axId val="75135779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683675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spe:Receivers xmlns:spe="http://schemas.microsoft.com/sharepoint/events">
  <Receiver>
    <Name/>
    <Synchronization>Asynchronous</Synchronization>
    <Type>10003</Type>
    <SequenceNumber>10000</SequenceNumber>
    <Assembly>RecordPoint.Active.UI, Version=1.0.0.0, Culture=neutral, PublicKeyToken=d49476ae5b650bf3</Assembly>
    <Class>RecordPoint.Active.UI.Events.WorkflowItemEventReceiver</Class>
    <Data/>
    <Filter/>
  </Receiver>
  <Receiver>
    <Name/>
    <Synchronization>Synchronous</Synchronization>
    <Type>3</Type>
    <SequenceNumber>10000</SequenceNumber>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Assembly>RecordPoint.Active.UI, Version=1.0.0.0, Culture=neutral, PublicKeyToken=d49476ae5b650bf3</Assembly>
    <Class>RecordPoint.Active.UI.Events.WorkflowItemEventReceiver</Class>
    <Data/>
    <Filter/>
  </Receiver>
  <Receiver>
    <Name/>
    <Synchronization>Synchronous</Synchronization>
    <Type>9</Type>
    <SequenceNumber>10000</SequenceNumber>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Assembly>RecordPoint.Active.UI, Version=1.0.0.0, Culture=neutral, PublicKeyToken=d49476ae5b650bf3</Assembly>
    <Class>RecordPoint.Active.UI.Events.WorkflowListEventReceiver</Class>
    <Data/>
    <Filter/>
  </Receiver>
  <Receiver>
    <Name/>
    <Synchronization>Synchronous</Synchronization>
    <Type>102</Type>
    <SequenceNumber>10000</SequenceNumber>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Assembly>RecordPoint.Active.UI, Version=1.0.0.0, Culture=neutral, PublicKeyToken=d49476ae5b650bf3</Assembly>
    <Class>RecordPoint.Active.UI.Events.WorkflowListEventReceiver</Class>
    <Data/>
    <Filter/>
  </Receiver>
  <Receiver>
    <Name/>
    <Synchronization>Synchronous</Synchronization>
    <Type>105</Type>
    <SequenceNumber>10000</SequenceNumber>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Assembly>RecordPoint.Active.UI, Version=1.0.0.0, Culture=neutral, PublicKeyToken=d49476ae5b650bf3</Assembly>
    <Class>RecordPoint.Active.UI.Events.WorkflowItemEventReceiver</Class>
    <Data/>
    <Filter/>
  </Receiver>
  <Receiver>
    <Name/>
    <Synchronization>Synchronous</Synchronization>
    <Type>2</Type>
    <SequenceNumber>10000</SequenceNumber>
    <Assembly>RecordPoint.Active.UI, Version=1.0.0.0, Culture=neutral, PublicKeyToken=d49476ae5b650bf3</Assembly>
    <Class>RecordPoint.Active.UI.Events.WorkflowItemEventReceiver</Class>
    <Data/>
    <Filter/>
  </Receiver>
</spe:Receiver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customXsn xmlns="http://schemas.microsoft.com/office/2006/metadata/customXsn">
  <xsnLocation/>
  <cached>True</cached>
  <openByDefault>True</openByDefault>
  <xsnScope/>
</customXsn>
</file>

<file path=customXml/item4.xml><?xml version="1.0" encoding="utf-8"?>
<p:properties xmlns:p="http://schemas.microsoft.com/office/2006/metadata/properties" xmlns:xsi="http://www.w3.org/2001/XMLSchema-instance" xmlns:pc="http://schemas.microsoft.com/office/infopath/2007/PartnerControls">
  <documentManagement>
    <RecordNumber xmlns="1201fbac-4e05-4e09-943f-b1daffa0ea6b" xsi:nil="true"/>
    <DocumentDescription xmlns="1201fbac-4e05-4e09-943f-b1daffa0ea6b">Department comments to FIAL on third DRAFT Food Waste Implementation Plan - 24 May 2019</DocumentDescription>
    <Approval xmlns="1201fbac-4e05-4e09-943f-b1daffa0ea6b">For Review</Approval>
    <Function xmlns="1201fbac-4e05-4e09-943f-b1daffa0ea6b">Program Admin</Function>
  </documentManagement>
</p:properties>
</file>

<file path=customXml/item5.xml><?xml version="1.0" encoding="utf-8"?>
<ct:contentTypeSchema xmlns:ct="http://schemas.microsoft.com/office/2006/metadata/contentType" xmlns:ma="http://schemas.microsoft.com/office/2006/metadata/properties/metaAttributes" ct:_="" ma:_="" ma:contentTypeName="SPIRE Word Document" ma:contentTypeID="0x01010087E80B6A94CF17418D78389AE32387B50100D8BD3D6103BBBD42B70B9B1A11448143" ma:contentTypeVersion="6" ma:contentTypeDescription="Create a new Word Document" ma:contentTypeScope="" ma:versionID="8e439b310b78b4883a2fc4d7335c8527">
  <xsd:schema xmlns:xsd="http://www.w3.org/2001/XMLSchema" xmlns:xs="http://www.w3.org/2001/XMLSchema" xmlns:p="http://schemas.microsoft.com/office/2006/metadata/properties" xmlns:ns2="1201fbac-4e05-4e09-943f-b1daffa0ea6b" targetNamespace="http://schemas.microsoft.com/office/2006/metadata/properties" ma:root="true" ma:fieldsID="3baf1f21792a6bc62d6b0f949d53d1e8" ns2:_="">
    <xsd:import namespace="1201fbac-4e05-4e09-943f-b1daffa0ea6b"/>
    <xsd:element name="properties">
      <xsd:complexType>
        <xsd:sequence>
          <xsd:element name="documentManagement">
            <xsd:complexType>
              <xsd:all>
                <xsd:element ref="ns2:DocumentDescription" minOccurs="0"/>
                <xsd:element ref="ns2:Approval" minOccurs="0"/>
                <xsd:element ref="ns2:RecordNumber" minOccurs="0"/>
                <xsd:element ref="ns2:Fun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201fbac-4e05-4e09-943f-b1daffa0ea6b" elementFormDefault="qualified">
    <xsd:import namespace="http://schemas.microsoft.com/office/2006/documentManagement/types"/>
    <xsd:import namespace="http://schemas.microsoft.com/office/infopath/2007/PartnerControls"/>
    <xsd:element name="DocumentDescription" ma:index="8" nillable="true" ma:displayName="Document Description" ma:description="Document Description. Max 255 characters" ma:internalName="DocumentDescription">
      <xsd:simpleType>
        <xsd:restriction base="dms:Note">
          <xsd:maxLength value="255"/>
        </xsd:restriction>
      </xsd:simpleType>
    </xsd:element>
    <xsd:element name="Approval" ma:index="9" nillable="true" ma:displayName="Approval" ma:default="" ma:description="Select the approval status of the document" ma:format="Dropdown" ma:internalName="Approval">
      <xsd:simpleType>
        <xsd:restriction base="dms:Choice">
          <xsd:enumeration value="For Review"/>
          <xsd:enumeration value="Approved"/>
          <xsd:enumeration value="Superseded"/>
          <xsd:enumeration value="Cancelled"/>
        </xsd:restriction>
      </xsd:simpleType>
    </xsd:element>
    <xsd:element name="RecordNumber" ma:index="10" nillable="true" ma:displayName="Record Number" ma:description="RecordPoint Record Number" ma:internalName="RecordNumber">
      <xsd:simpleType>
        <xsd:restriction base="dms:Text"/>
      </xsd:simpleType>
    </xsd:element>
    <xsd:element name="Function" ma:index="11" nillable="true" ma:displayName="Function" ma:default="Program Admin" ma:description="Select the relevance function" ma:format="Dropdown" ma:hidden="true" ma:internalName="Function" ma:readOnly="false">
      <xsd:simpleType>
        <xsd:restriction base="dms:Choice">
          <xsd:enumeration value="Administration"/>
          <xsd:enumeration value="International"/>
          <xsd:enumeration value="OHS"/>
          <xsd:enumeration value="Legal"/>
          <xsd:enumeration value="Personnel"/>
          <xsd:enumeration value="Program Admin"/>
          <xsd:enumeration value="Project"/>
          <xsd:enumeration value="Property"/>
          <xsd:enumeration value="Regulation"/>
          <xsd:enumeration value="Technology"/>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b:Sources xmlns:b="http://schemas.openxmlformats.org/officeDocument/2006/bibliography" xmlns="http://schemas.openxmlformats.org/officeDocument/2006/bibliography" SelectedStyle="/APASixthEditionOfficeOnline.xsl" StyleName="APA" Version="6">
  <b:Source>
    <b:Tag>Com15</b:Tag>
    <b:SourceType>Book</b:SourceType>
    <b:Guid>{DCA3E7A2-CE21-4543-ABC9-5677C964EAB1}</b:Guid>
    <b:Author>
      <b:Author>
        <b:NameList>
          <b:Person>
            <b:Last>Australia</b:Last>
            <b:First>Commonwealth</b:First>
            <b:Middle>of</b:Middle>
          </b:Person>
        </b:NameList>
      </b:Author>
    </b:Author>
    <b:Title>Reef 2050 Long Term Sustainability Plan </b:Title>
    <b:Publisher>Australian government </b:Publisher>
    <b:Year>2015</b:Year>
    <b:RefOrder>29</b:RefOrder>
  </b:Source>
  <b:Source>
    <b:Tag>ReFED</b:Tag>
    <b:SourceType>Book</b:SourceType>
    <b:Guid>{95108F4E-2F0C-314E-8496-F84491DB1137}</b:Guid>
    <b:Author>
      <b:Author>
        <b:NameList>
          <b:Person>
            <b:Last>ReFED</b:Last>
          </b:Person>
        </b:NameList>
      </b:Author>
    </b:Author>
    <b:Title>A roadmap to reduce U.S. food waste by 20 percent</b:Title>
    <b:Year>2016</b:Year>
    <b:RefOrder>9</b:RefOrder>
  </b:Source>
  <b:Source>
    <b:Tag>CRC18</b:Tag>
    <b:SourceType>DocumentFromInternetSite</b:SourceType>
    <b:Guid>{1AD09436-83B2-1A47-B5D0-76A93402F2D6}</b:Guid>
    <b:Author>
      <b:Author>
        <b:NameList>
          <b:Person>
            <b:Last>CRC</b:Last>
            <b:First>CRC</b:First>
            <b:Middle>Fight Food Waste</b:Middle>
          </b:Person>
        </b:NameList>
      </b:Author>
    </b:Author>
    <b:Title>Fight Food Waste: Cooperative Research Centre</b:Title>
    <b:Year>2018</b:Year>
    <b:InternetSiteTitle>fightfoodwastecrc.com.au</b:InternetSiteTitle>
    <b:URL>https://www.google.com/url?sa=t&amp;rct=j&amp;q=&amp;esrc=s&amp;source=web&amp;cd=1&amp;ved=2ahUKEwiEi5Ki9vXgAhUQ6nMBHePhC4AQFjAAegQIChAB&amp;url=https%3A%2F%2Ffightfoodwastecrc.com.au%2F&amp;usg=AOvVaw1yefP3704cwx0SBIFidyl7</b:URL>
    <b:RefOrder>16</b:RefOrder>
  </b:Source>
  <b:Source>
    <b:Tag>Fun11</b:Tag>
    <b:SourceType>Book</b:SourceType>
    <b:Guid>{BE2804F3-1895-664C-9A52-F7BAFE94C1B5}</b:Guid>
    <b:Author>
      <b:Author>
        <b:NameList>
          <b:Person>
            <b:Last>Funnell</b:Last>
            <b:First>S</b:First>
            <b:Middle>and Rodgers P</b:Middle>
          </b:Person>
        </b:NameList>
      </b:Author>
    </b:Author>
    <b:Title>Purposeful Program Theory: Effective Use of Theories of Change and Logic Models</b:Title>
    <b:Year>2011</b:Year>
    <b:Publisher>Wiley and Sons</b:Publisher>
    <b:RefOrder>27</b:RefOrder>
  </b:Source>
  <b:Source>
    <b:Tag>Arc191</b:Tag>
    <b:SourceType>Report</b:SourceType>
    <b:Guid>{95AD70D6-2CB5-4448-951E-0DADE27CE3D5}</b:Guid>
    <b:Author>
      <b:Author>
        <b:NameList>
          <b:Person>
            <b:Last>Arcadis</b:Last>
          </b:Person>
        </b:NameList>
      </b:Author>
    </b:Author>
    <b:Title>National Food Waste Baseline Study</b:Title>
    <b:Year>2019</b:Year>
    <b:RefOrder>1</b:RefOrder>
  </b:Source>
  <b:Source>
    <b:Tag>FIA19</b:Tag>
    <b:SourceType>Report</b:SourceType>
    <b:Guid>{31CA9AD9-FCA9-E047-8FD8-76A53AEE136E}</b:Guid>
    <b:Title>Sector Competitiveness Plan </b:Title>
    <b:Year>2019</b:Year>
    <b:Author>
      <b:Author>
        <b:NameList>
          <b:Person>
            <b:Last>FIAL</b:Last>
          </b:Person>
        </b:NameList>
      </b:Author>
    </b:Author>
    <b:RefOrder>30</b:RefOrder>
  </b:Source>
  <b:Source>
    <b:Tag>Fus141</b:Tag>
    <b:SourceType>Book</b:SourceType>
    <b:Guid>{C5C5746F-8A98-6E41-A50C-27C0CF4BFD8F}</b:Guid>
    <b:Author>
      <b:Author>
        <b:NameList>
          <b:Person>
            <b:Last>EU</b:Last>
            <b:First>Fusions</b:First>
          </b:Person>
        </b:NameList>
      </b:Author>
    </b:Author>
    <b:Title>Drivers of current food waste generation, threats of future increases and opportunities for reduction</b:Title>
    <b:City>Bologna</b:City>
    <b:Publisher>European Union</b:Publisher>
    <b:Year>2014</b:Year>
    <b:RefOrder>11</b:RefOrder>
  </b:Source>
  <b:Source>
    <b:Tag>OCA10</b:Tag>
    <b:SourceType>InternetSite</b:SourceType>
    <b:Guid>{8423CA26-4E09-8A46-A6F8-0BAC58C45BDD}</b:Guid>
    <b:Author>
      <b:Author>
        <b:NameList>
          <b:Person>
            <b:Last>Affairs</b:Last>
            <b:First>OCA</b:First>
            <b:Middle>Office of Corporate</b:Middle>
          </b:Person>
        </b:NameList>
      </b:Author>
    </b:Author>
    <b:Title>About Voluntary Codes </b:Title>
    <b:URL>strategis.ic.gc.ca/eic/site/oca-bc.nsf/eng/ca00963.html</b:URL>
    <b:Year>2010</b:Year>
    <b:Month>Septermber </b:Month>
    <b:Day>03 </b:Day>
    <b:RefOrder>21</b:RefOrder>
  </b:Source>
  <b:Source>
    <b:Tag>WRA18</b:Tag>
    <b:SourceType>Report</b:SourceType>
    <b:Guid>{059A531A-56EA-DE4A-B6AB-3588A0D4C944}</b:Guid>
    <b:Author>
      <b:Author>
        <b:NameList>
          <b:Person>
            <b:Last>WRAP</b:Last>
          </b:Person>
        </b:NameList>
      </b:Author>
    </b:Author>
    <b:Title>Courtnauld 2025 2017-2018 Review </b:Title>
    <b:Year>2018</b:Year>
    <b:Publisher>WRAP</b:Publisher>
    <b:RefOrder>24</b:RefOrder>
  </b:Source>
  <b:Source>
    <b:Tag>FIA18</b:Tag>
    <b:SourceType>Report</b:SourceType>
    <b:Guid>{A57CA27A-5F9C-E043-8B45-510EC5F7CF0B}</b:Guid>
    <b:Author>
      <b:Author>
        <b:NameList>
          <b:Person>
            <b:Last>FIAL</b:Last>
          </b:Person>
        </b:NameList>
      </b:Author>
    </b:Author>
    <b:Title>Food Waste Visit Report </b:Title>
    <b:Year>May 2018</b:Year>
    <b:RefOrder>10</b:RefOrder>
  </b:Source>
  <b:Source>
    <b:Tag>Uni16</b:Tag>
    <b:SourceType>InternetSite</b:SourceType>
    <b:Guid>{4CA09819-A6A7-BD4E-9F0C-D04FE122511E}</b:Guid>
    <b:Title>Infograpahic:how much water we eat</b:Title>
    <b:Year>2016</b:Year>
    <b:Author>
      <b:Author>
        <b:NameList>
          <b:Person>
            <b:Last>Melbourne</b:Last>
            <b:First>University</b:First>
            <b:Middle>of</b:Middle>
          </b:Person>
        </b:NameList>
      </b:Author>
    </b:Author>
    <b:URL>https://research.unimelb.edu.au/foodprint-melbourne/publications/how-much-water-is-needed-to-grow-melbournes-food</b:URL>
    <b:RefOrder>4</b:RefOrder>
  </b:Source>
  <b:Source>
    <b:Tag>Gru12</b:Tag>
    <b:SourceType>Book</b:SourceType>
    <b:Guid>{F5CBB145-A50A-474C-B58F-23DA1C399EBC}</b:Guid>
    <b:Author>
      <b:Author>
        <b:NameList>
          <b:Person>
            <b:Last>Gunders</b:Last>
            <b:First>Dana</b:First>
          </b:Person>
        </b:NameList>
      </b:Author>
    </b:Author>
    <b:Title>WASTED: How America is Losing up to 40 percent of its Food from Farm to Fork to Landfill</b:Title>
    <b:Publisher>NRDC</b:Publisher>
    <b:Year>2012</b:Year>
    <b:RefOrder>12</b:RefOrder>
  </b:Source>
  <b:Source>
    <b:Tag>Ref18</b:Tag>
    <b:SourceType>DocumentFromInternetSite</b:SourceType>
    <b:Guid>{68CF6849-4D1D-194E-9F47-51C25CD542C6}</b:Guid>
    <b:Author>
      <b:Author>
        <b:NameList>
          <b:Person>
            <b:Last>Refresh</b:Last>
          </b:Person>
        </b:NameList>
      </b:Author>
    </b:Author>
    <b:Title>Voluntary Agreements as a policy instrument for food waste reduction </b:Title>
    <b:Year>2018</b:Year>
    <b:InternetSiteTitle>EU-Refresh.org</b:InternetSiteTitle>
    <b:URL>https://eu-refresh.org/sites/default/files/MINUTES_REFRESH-Policy-Working-Group-on-VAs.pdf</b:URL>
    <b:Month>June</b:Month>
    <b:Day>19</b:Day>
    <b:RefOrder>23</b:RefOrder>
  </b:Source>
  <b:Source>
    <b:Tag>OEC10</b:Tag>
    <b:SourceType>DocumentFromInternetSite</b:SourceType>
    <b:Guid>{C595FB5E-3110-2347-9340-6B586B90671E}</b:Guid>
    <b:Author>
      <b:Author>
        <b:NameList>
          <b:Person>
            <b:Last>OECD</b:Last>
          </b:Person>
        </b:NameList>
      </b:Author>
    </b:Author>
    <b:Title>DAC Quality Standards for Development Evaluation </b:Title>
    <b:InternetSiteTitle>OECD Quality Standards for Development Evaluation  </b:InternetSiteTitle>
    <b:URL>http://www.oecd.org/dataoecd/29/21/2754804.pdf</b:URL>
    <b:Year>2010</b:Year>
    <b:RefOrder>26</b:RefOrder>
  </b:Source>
  <b:Source>
    <b:Tag>May17</b:Tag>
    <b:SourceType>Report</b:SourceType>
    <b:Guid>{42E90F93-F5F3-C649-93BA-7679FD822EA3}</b:Guid>
    <b:Author>
      <b:Author>
        <b:NameList>
          <b:Person>
            <b:Last>May</b:Last>
            <b:First>Sarah</b:First>
          </b:Person>
        </b:NameList>
      </b:Author>
    </b:Author>
    <b:Title>Investigating International Models for Reducing Food Waste</b:Title>
    <b:Publisher>Winston Churchill Memorial Trust</b:Publisher>
    <b:Year>2018</b:Year>
    <b:RefOrder>22</b:RefOrder>
  </b:Source>
  <b:Source>
    <b:Tag>Cri19</b:Tag>
    <b:SourceType>Report</b:SourceType>
    <b:Guid>{6255F8CE-0AFB-5844-AF9A-98758E9AB14C}</b:Guid>
    <b:Author>
      <b:Author>
        <b:NameList>
          <b:Person>
            <b:Last>Cristiana Ambiel</b:Last>
            <b:First>Amanda</b:First>
            <b:Middle>Adell, Peerasak Sanguansri, Debra Krause, Thambaramala Gamage, Rodolfo Garcia-Flores and Pablo Juliano</b:Middle>
          </b:Person>
        </b:NameList>
      </b:Author>
    </b:Author>
    <b:Title>Mapping of Australian fruit and vegetable losses pre-retail</b:Title>
    <b:Publisher>CSIRO </b:Publisher>
    <b:Year>2019</b:Year>
    <b:RefOrder>15</b:RefOrder>
  </b:Source>
  <b:Source>
    <b:Tag>Fee19</b:Tag>
    <b:SourceType>InternetSite</b:SourceType>
    <b:Guid>{995F43B9-03E9-E642-96B6-01D329E58518}</b:Guid>
    <b:Author>
      <b:Author>
        <b:NameList>
          <b:Person>
            <b:Last>Global</b:Last>
            <b:First>Feedback</b:First>
          </b:Person>
        </b:NameList>
      </b:Author>
    </b:Author>
    <b:Title>Feedback Global Knowledge Hub </b:Title>
    <b:Year>2019</b:Year>
    <b:URL> https://feedbackglobal.org/knowledge-hub/</b:URL>
    <b:RefOrder>7</b:RefOrder>
  </b:Source>
  <b:Source>
    <b:Tag>Ell19</b:Tag>
    <b:SourceType>InternetSite</b:SourceType>
    <b:Guid>{0381A8D0-2ECC-9B47-BB37-2F2C91E92CB8}</b:Guid>
    <b:Author>
      <b:Author>
        <b:Corporate>Ellen Mcarthur Foundation </b:Corporate>
      </b:Author>
    </b:Author>
    <b:Title>Ellen Macarthur Foundation/ Circular Economy</b:Title>
    <b:URL>https://www.ellenmacarthurfoundation.org/circular-economy/what-is-the-circular-economy</b:URL>
    <b:Year>2019</b:Year>
    <b:RefOrder>5</b:RefOrder>
  </b:Source>
  <b:Source>
    <b:Tag>FAO17</b:Tag>
    <b:SourceType>Report</b:SourceType>
    <b:Guid>{57A4A5A2-47A1-6A4F-B6CB-4C82AEC5B5CA}</b:Guid>
    <b:Author>
      <b:Author>
        <b:NameList>
          <b:Person>
            <b:Last>FAO</b:Last>
          </b:Person>
        </b:NameList>
      </b:Author>
    </b:Author>
    <b:Title>Climate Analysis Indicators Tool</b:Title>
    <b:Year>2017</b:Year>
    <b:Publisher>United Nations Food and Agriculture Organisation</b:Publisher>
    <b:RefOrder>8</b:RefOrder>
  </b:Source>
  <b:Source>
    <b:Tag>She19</b:Tag>
    <b:SourceType>Report</b:SourceType>
    <b:Guid>{5D0BE9D6-1398-814C-AD76-45F114657AE7}</b:Guid>
    <b:Author>
      <b:Author>
        <b:NameList>
          <b:Person>
            <b:Last>Sheane</b:Last>
            <b:First>Richard</b:First>
            <b:Middle>&amp; Barthel, Mark</b:Middle>
          </b:Person>
        </b:NameList>
      </b:Author>
    </b:Author>
    <b:Title>Food Loss and Waste Sector Guidelines – Turkey and Greece </b:Title>
    <b:Publisher>EBRD  (Unpublished)</b:Publisher>
    <b:Year>2019</b:Year>
    <b:RefOrder>31</b:RefOrder>
  </b:Source>
  <b:Source>
    <b:Tag>Bal19</b:Tag>
    <b:SourceType>InternetSite</b:SourceType>
    <b:Guid>{8FFB8736-68EE-7B46-9998-CECBF4B9CADF}</b:Guid>
    <b:Title>About the Balanced Score Card </b:Title>
    <b:Year>2019</b:Year>
    <b:Author>
      <b:Author>
        <b:NameList>
          <b:Person>
            <b:Last>Institute</b:Last>
            <b:First>Balanced</b:First>
            <b:Middle>Scorecard</b:Middle>
          </b:Person>
        </b:NameList>
      </b:Author>
    </b:Author>
    <b:InternetSiteTitle>Balanced Scorecard Institute: Strategy Management Group</b:InternetSiteTitle>
    <b:URL>balancedscorecard.org</b:URL>
    <b:RefOrder>17</b:RefOrder>
  </b:Source>
  <b:Source>
    <b:Tag>Acc10</b:Tag>
    <b:SourceType>Report</b:SourceType>
    <b:Guid>{398C1B27-4B13-AA48-8DDB-3DA84F643D3C}</b:Guid>
    <b:Author>
      <b:Author>
        <b:Corporate>Access Economics Pty Ltd</b:Corporate>
      </b:Author>
    </b:Author>
    <b:Title>Horticulture Balanced Scorecard </b:Title>
    <b:Publisher>Horticulture Australia Limited (HAL) </b:Publisher>
    <b:City>sydney </b:City>
    <b:Year>2010</b:Year>
    <b:RefOrder>18</b:RefOrder>
  </b:Source>
  <b:Source>
    <b:Tag>Fis17</b:Tag>
    <b:SourceType>Misc</b:SourceType>
    <b:Guid>{A80BD3A0-AA97-6E44-86C5-1545837FC791}</b:Guid>
    <b:Title>Collaborating to improve efficiency along the whole value chain</b:Title>
    <b:Publisher>WRAP </b:Publisher>
    <b:Year>2017</b:Year>
    <b:Author>
      <b:Author>
        <b:NameList>
          <b:Person>
            <b:Last>Fisher</b:Last>
            <b:First>Karen</b:First>
          </b:Person>
        </b:NameList>
      </b:Author>
    </b:Author>
    <b:Month>November </b:Month>
    <b:Day>21</b:Day>
    <b:PublicationTitle>WRAP2025</b:PublicationTitle>
    <b:CountryRegion>UK </b:CountryRegion>
    <b:RefOrder>28</b:RefOrder>
  </b:Source>
  <b:Source>
    <b:Tag>Emm13</b:Tag>
    <b:SourceType>DocumentFromInternetSite</b:SourceType>
    <b:Guid>{8167B0B1-76EE-0247-9A13-42B0E8A010BF}</b:Guid>
    <b:Title>Food waste messages for maximum impact – how to engage your residents in [food waste] prevention and collections    </b:Title>
    <b:Year>2013</b:Year>
    <b:Month>July</b:Month>
    <b:Author>
      <b:Author>
        <b:NameList>
          <b:Person>
            <b:Last>Marsh</b:Last>
            <b:First>Emma</b:First>
          </b:Person>
        </b:NameList>
      </b:Author>
    </b:Author>
    <b:InternetSiteTitle>wrap.org.uk</b:InternetSiteTitle>
    <b:URL>https://wrap.org.uk </b:URL>
    <b:RefOrder>20</b:RefOrder>
  </b:Source>
  <b:Source>
    <b:Tag>Com17</b:Tag>
    <b:SourceType>Report</b:SourceType>
    <b:Guid>{BFFAAC80-E850-D14C-A4C9-5AB2A13F7A4E}</b:Guid>
    <b:Author>
      <b:Author>
        <b:Corporate>Commonwealth of Australia</b:Corporate>
      </b:Author>
    </b:Author>
    <b:Title>National Food Waste Strategy: Halving Australia's Food Waste by 2030</b:Title>
    <b:City>Canberra</b:City>
    <b:Publisher>Commonwealth of Australia</b:Publisher>
    <b:Year>2017</b:Year>
    <b:RefOrder>2</b:RefOrder>
  </b:Source>
  <b:Source>
    <b:Tag>Cos19</b:Tag>
    <b:SourceType>Interview</b:SourceType>
    <b:Guid>{23B8CA5C-C65B-B747-AB73-B42B03AE00F8}</b:Guid>
    <b:Year>2019</b:Year>
    <b:Author>
      <b:Interviewee>
        <b:NameList>
          <b:Person>
            <b:Last>Cosier</b:Last>
            <b:First>Barry</b:First>
          </b:Person>
        </b:NameList>
      </b:Interviewee>
    </b:Author>
    <b:RefOrder>13</b:RefOrder>
  </b:Source>
  <b:Source>
    <b:Tag>Sus17</b:Tag>
    <b:SourceType>Report</b:SourceType>
    <b:Guid>{BF96EBAE-915A-A14B-8465-AA1D912B547B}</b:Guid>
    <b:Author>
      <b:Author>
        <b:Corporate>Champions 12.3</b:Corporate>
      </b:Author>
    </b:Author>
    <b:Title>The Business Case for Reducing Food Loss and Waste</b:Title>
    <b:Year>2017</b:Year>
    <b:RefOrder>14</b:RefOrder>
  </b:Source>
  <b:Source>
    <b:Tag>Dai19</b:Tag>
    <b:SourceType>Report</b:SourceType>
    <b:Guid>{2370599A-3AB2-414C-A702-2C101FB6412B}</b:Guid>
    <b:Author>
      <b:Author>
        <b:Corporate>Dairy Australia Limited</b:Corporate>
      </b:Author>
    </b:Author>
    <b:Title>2018 Dairy Sustainability Report</b:Title>
    <b:Publisher>Dairy Australia</b:Publisher>
    <b:City>Melbourne</b:City>
    <b:Year>2018</b:Year>
    <b:RefOrder>19</b:RefOrder>
  </b:Source>
  <b:Source>
    <b:Tag>WRA19</b:Tag>
    <b:SourceType>InternetSite</b:SourceType>
    <b:Guid>{372106E3-F976-614B-8393-3C7AB2D2DE38}</b:Guid>
    <b:Title>Courtnauld Commitment</b:Title>
    <b:Year>2019</b:Year>
    <b:Author>
      <b:Author>
        <b:Corporate>WRAP </b:Corporate>
      </b:Author>
    </b:Author>
    <b:InternetSiteTitle>Waste and Resources Action Programme</b:InternetSiteTitle>
    <b:Month>March</b:Month>
    <b:Day>17</b:Day>
    <b:RefOrder>25</b:RefOrder>
  </b:Source>
  <b:Source>
    <b:Tag>Foo18</b:Tag>
    <b:SourceType>Report</b:SourceType>
    <b:Guid>{577A7C28-0B61-324A-997D-A33F226FF064}</b:Guid>
    <b:Author>
      <b:Author>
        <b:NameList>
          <b:Person>
            <b:Last>Foodbank</b:Last>
          </b:Person>
        </b:NameList>
      </b:Author>
    </b:Author>
    <b:Title>Foodbank Hunger Report 2019</b:Title>
    <b:Year>2019</b:Year>
    <b:RefOrder>3</b:RefOrder>
  </b:Source>
  <b:Source>
    <b:Tag>Com18</b:Tag>
    <b:SourceType>Report</b:SourceType>
    <b:Guid>{F7A4A913-3DE5-A84E-A659-75C03A2F8C31}</b:Guid>
    <b:Author>
      <b:Author>
        <b:Corporate>Commonwealth of Australia</b:Corporate>
      </b:Author>
    </b:Author>
    <b:Title>National Waste Policy</b:Title>
    <b:Publisher>Commonwealth of Australia</b:Publisher>
    <b:City>Canberra</b:City>
    <b:Year>2018</b:Year>
    <b:RefOrder>6</b:RefOrder>
  </b:Source>
</b:Sources>
</file>

<file path=customXml/itemProps1.xml><?xml version="1.0" encoding="utf-8"?>
<ds:datastoreItem xmlns:ds="http://schemas.openxmlformats.org/officeDocument/2006/customXml" ds:itemID="{F90402FA-8D04-498D-9F0A-3EED26F68584}">
  <ds:schemaRefs>
    <ds:schemaRef ds:uri="http://schemas.microsoft.com/sharepoint/events"/>
  </ds:schemaRefs>
</ds:datastoreItem>
</file>

<file path=customXml/itemProps2.xml><?xml version="1.0" encoding="utf-8"?>
<ds:datastoreItem xmlns:ds="http://schemas.openxmlformats.org/officeDocument/2006/customXml" ds:itemID="{CD23C0DE-8188-42DB-9C19-B7735970D950}">
  <ds:schemaRefs>
    <ds:schemaRef ds:uri="http://schemas.microsoft.com/sharepoint/v3/contenttype/forms"/>
  </ds:schemaRefs>
</ds:datastoreItem>
</file>

<file path=customXml/itemProps3.xml><?xml version="1.0" encoding="utf-8"?>
<ds:datastoreItem xmlns:ds="http://schemas.openxmlformats.org/officeDocument/2006/customXml" ds:itemID="{3DBF86EC-32D0-40B3-A141-07232758AA5C}">
  <ds:schemaRefs>
    <ds:schemaRef ds:uri="http://schemas.microsoft.com/office/2006/metadata/customXsn"/>
  </ds:schemaRefs>
</ds:datastoreItem>
</file>

<file path=customXml/itemProps4.xml><?xml version="1.0" encoding="utf-8"?>
<ds:datastoreItem xmlns:ds="http://schemas.openxmlformats.org/officeDocument/2006/customXml" ds:itemID="{FE0C71DA-C923-4E3B-A1E7-0E879C666119}">
  <ds:schemaRefs>
    <ds:schemaRef ds:uri="http://schemas.microsoft.com/office/infopath/2007/PartnerControls"/>
    <ds:schemaRef ds:uri="http://www.w3.org/XML/1998/namespace"/>
    <ds:schemaRef ds:uri="http://purl.org/dc/elements/1.1/"/>
    <ds:schemaRef ds:uri="http://purl.org/dc/dcmitype/"/>
    <ds:schemaRef ds:uri="1201fbac-4e05-4e09-943f-b1daffa0ea6b"/>
    <ds:schemaRef ds:uri="http://schemas.microsoft.com/office/2006/documentManagement/types"/>
    <ds:schemaRef ds:uri="http://purl.org/dc/terms/"/>
    <ds:schemaRef ds:uri="http://schemas.openxmlformats.org/package/2006/metadata/core-properties"/>
    <ds:schemaRef ds:uri="http://schemas.microsoft.com/office/2006/metadata/properties"/>
  </ds:schemaRefs>
</ds:datastoreItem>
</file>

<file path=customXml/itemProps5.xml><?xml version="1.0" encoding="utf-8"?>
<ds:datastoreItem xmlns:ds="http://schemas.openxmlformats.org/officeDocument/2006/customXml" ds:itemID="{38108E9F-A2E7-4CC0-9B23-D98DDE4AD12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201fbac-4e05-4e09-943f-b1daffa0ea6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62E6D35A-725F-423E-A8A5-F39E123FC5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490093E6.dotm</Template>
  <TotalTime>27</TotalTime>
  <Pages>44</Pages>
  <Words>13221</Words>
  <Characters>75364</Characters>
  <Application>Microsoft Office Word</Application>
  <DocSecurity>0</DocSecurity>
  <Lines>628</Lines>
  <Paragraphs>176</Paragraphs>
  <ScaleCrop>false</ScaleCrop>
  <HeadingPairs>
    <vt:vector size="2" baseType="variant">
      <vt:variant>
        <vt:lpstr>Title</vt:lpstr>
      </vt:variant>
      <vt:variant>
        <vt:i4>1</vt:i4>
      </vt:variant>
    </vt:vector>
  </HeadingPairs>
  <TitlesOfParts>
    <vt:vector size="1" baseType="lpstr">
      <vt:lpstr>Resources for Implementation the National Food Waste Strategy</vt:lpstr>
    </vt:vector>
  </TitlesOfParts>
  <Company/>
  <LinksUpToDate>false</LinksUpToDate>
  <CharactersWithSpaces>88409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Resources for Implementation the National Food Waste Strategy</dc:title>
  <dc:subject/>
  <dc:creator/>
  <cp:keywords/>
  <dc:description/>
  <cp:lastModifiedBy>Nguyen, Lien</cp:lastModifiedBy>
  <cp:revision>4</cp:revision>
  <cp:lastPrinted>2019-10-10T00:37:00Z</cp:lastPrinted>
  <dcterms:created xsi:type="dcterms:W3CDTF">2020-03-13T00:55:00Z</dcterms:created>
  <dcterms:modified xsi:type="dcterms:W3CDTF">2020-03-13T04:54:00Z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0x01010087E80B6A94CF17418D78389AE32387B50100D8BD3D6103BBBD42B70B9B1A11448143</vt:lpwstr>
  </property>
  <property fmtid="{D5CDD505-2E9C-101B-9397-08002B2CF9AE}" pid="3" name="RecordPoint_WorkflowType">
    <vt:lpwstr>ActiveSubmitStub</vt:lpwstr>
  </property>
  <property fmtid="{D5CDD505-2E9C-101B-9397-08002B2CF9AE}" pid="4" name="RecordPoint_ActiveItemSiteId">
    <vt:lpwstr>{1385f4fc-5717-4abf-b566-e69ec52ac4b2}</vt:lpwstr>
  </property>
  <property fmtid="{D5CDD505-2E9C-101B-9397-08002B2CF9AE}" pid="5" name="RecordPoint_ActiveItemListId">
    <vt:lpwstr>{46c754eb-6740-4f4c-baaa-b64ee880bb2e}</vt:lpwstr>
  </property>
  <property fmtid="{D5CDD505-2E9C-101B-9397-08002B2CF9AE}" pid="6" name="RecordPoint_ActiveItemUniqueId">
    <vt:lpwstr>{230ff941-553d-4408-a078-e4b240c40381}</vt:lpwstr>
  </property>
  <property fmtid="{D5CDD505-2E9C-101B-9397-08002B2CF9AE}" pid="7" name="RecordPoint_ActiveItemWebId">
    <vt:lpwstr>{ea551991-ea52-49c0-a376-52fc02ae4010}</vt:lpwstr>
  </property>
  <property fmtid="{D5CDD505-2E9C-101B-9397-08002B2CF9AE}" pid="8" name="RecordPoint_SubmissionDate">
    <vt:lpwstr/>
  </property>
  <property fmtid="{D5CDD505-2E9C-101B-9397-08002B2CF9AE}" pid="9" name="RecordPoint_RecordNumberSubmitted">
    <vt:lpwstr/>
  </property>
  <property fmtid="{D5CDD505-2E9C-101B-9397-08002B2CF9AE}" pid="10" name="RecordPoint_SubmissionCompleted">
    <vt:lpwstr/>
  </property>
  <property fmtid="{D5CDD505-2E9C-101B-9397-08002B2CF9AE}" pid="11" name="RecordPoint_ActiveItemMoved">
    <vt:lpwstr/>
  </property>
  <property fmtid="{D5CDD505-2E9C-101B-9397-08002B2CF9AE}" pid="12" name="RecordPoint_RecordFormat">
    <vt:lpwstr/>
  </property>
</Properties>
</file>