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85760" w14:textId="50FDEDD2" w:rsidR="000E455C" w:rsidRDefault="00CB58A0" w:rsidP="7845F072">
      <w:pPr>
        <w:pStyle w:val="Date"/>
        <w:spacing w:before="1440"/>
      </w:pPr>
      <w:r>
        <w:t>9</w:t>
      </w:r>
      <w:r w:rsidR="00F36A9C">
        <w:t xml:space="preserve"> </w:t>
      </w:r>
      <w:r w:rsidR="0065697F">
        <w:t>Ju</w:t>
      </w:r>
      <w:r w:rsidR="7F896682">
        <w:t>ly</w:t>
      </w:r>
      <w:r w:rsidR="0044304D">
        <w:t xml:space="preserve"> </w:t>
      </w:r>
      <w:r w:rsidR="00B82095">
        <w:t>20</w:t>
      </w:r>
      <w:r w:rsidR="0044304D">
        <w:t>2</w:t>
      </w:r>
      <w:r w:rsidR="00441CB1">
        <w:t>6</w:t>
      </w:r>
    </w:p>
    <w:p w14:paraId="5BDCCF52" w14:textId="55019FAE" w:rsidR="00D04A3C" w:rsidRPr="007B4C63" w:rsidRDefault="00D036C3" w:rsidP="007B4C63">
      <w:pPr>
        <w:pStyle w:val="Series"/>
      </w:pPr>
      <w:r>
        <w:t xml:space="preserve">Import risk review </w:t>
      </w:r>
      <w:r w:rsidR="00487476">
        <w:t>for natural casings</w:t>
      </w:r>
    </w:p>
    <w:p w14:paraId="410A67A3" w14:textId="4CE33F69" w:rsidR="00B82095" w:rsidRDefault="0065697F" w:rsidP="0099431F">
      <w:pPr>
        <w:pStyle w:val="Heading1"/>
      </w:pPr>
      <w:r>
        <w:t xml:space="preserve">Response to submissions received from the </w:t>
      </w:r>
      <w:r w:rsidR="00B10720">
        <w:t xml:space="preserve">2024 </w:t>
      </w:r>
      <w:r>
        <w:t>issues paper</w:t>
      </w:r>
    </w:p>
    <w:p w14:paraId="4736B2CE" w14:textId="7BBA2E54" w:rsidR="0041573A" w:rsidRDefault="00685082" w:rsidP="00685082">
      <w:r>
        <w:t xml:space="preserve">The department received a number of submissions on the </w:t>
      </w:r>
      <w:r w:rsidRPr="00685082">
        <w:rPr>
          <w:i/>
          <w:iCs/>
        </w:rPr>
        <w:t>Import risk review for natural casings: issues paper</w:t>
      </w:r>
      <w:r w:rsidR="000E5BEF">
        <w:t>, which was</w:t>
      </w:r>
      <w:r w:rsidR="00232502">
        <w:t xml:space="preserve"> released for </w:t>
      </w:r>
      <w:r w:rsidR="00210C9E">
        <w:t xml:space="preserve">public </w:t>
      </w:r>
      <w:r w:rsidR="00232502">
        <w:t xml:space="preserve">consultation </w:t>
      </w:r>
      <w:r w:rsidR="000E5BEF">
        <w:t>on 26</w:t>
      </w:r>
      <w:r w:rsidR="00232502">
        <w:t xml:space="preserve"> November 2024</w:t>
      </w:r>
      <w:r>
        <w:t>. A combined response document has been prepared as there was similarity between many of the questions and comments received.</w:t>
      </w:r>
    </w:p>
    <w:p w14:paraId="18765378" w14:textId="40C35524" w:rsidR="0041573A" w:rsidRDefault="00F419E4" w:rsidP="00531F47">
      <w:pPr>
        <w:pStyle w:val="Heading2"/>
        <w:ind w:left="0" w:firstLine="0"/>
      </w:pPr>
      <w:bookmarkStart w:id="0" w:name="_Hlk215654676"/>
      <w:r>
        <w:t xml:space="preserve">Swine vesicular disease </w:t>
      </w:r>
      <w:r w:rsidR="00DF4442">
        <w:t xml:space="preserve">(SVD) </w:t>
      </w:r>
      <w:r w:rsidR="00531F47">
        <w:t>should be removed from the review in line with World Organisation for Animal Health (WOAH) recommendations for natural casings</w:t>
      </w:r>
      <w:r w:rsidR="002972AE">
        <w:t>.</w:t>
      </w:r>
    </w:p>
    <w:p w14:paraId="7E240CB4" w14:textId="6CA29F58" w:rsidR="007F7CFA" w:rsidRDefault="00CA5EC0" w:rsidP="00347AA5">
      <w:pPr>
        <w:rPr>
          <w:lang w:eastAsia="ja-JP"/>
        </w:rPr>
      </w:pPr>
      <w:r>
        <w:rPr>
          <w:lang w:eastAsia="ja-JP"/>
        </w:rPr>
        <w:t xml:space="preserve">Hazard identification </w:t>
      </w:r>
      <w:r w:rsidR="00041D00">
        <w:rPr>
          <w:lang w:eastAsia="ja-JP"/>
        </w:rPr>
        <w:t xml:space="preserve">is a key step in the risk analysis process which is undertaken to </w:t>
      </w:r>
      <w:r w:rsidR="00AE53D7" w:rsidRPr="00AE53D7">
        <w:rPr>
          <w:lang w:eastAsia="ja-JP"/>
        </w:rPr>
        <w:t>determin</w:t>
      </w:r>
      <w:r w:rsidR="001F1331">
        <w:rPr>
          <w:lang w:eastAsia="ja-JP"/>
        </w:rPr>
        <w:t>e</w:t>
      </w:r>
      <w:r w:rsidR="00AE53D7" w:rsidRPr="00AE53D7">
        <w:rPr>
          <w:lang w:eastAsia="ja-JP"/>
        </w:rPr>
        <w:t xml:space="preserve"> which pathogenic agents (disease agents) could potentially lead to adverse consequences as a result of importing a given commodity.</w:t>
      </w:r>
      <w:r w:rsidR="001F1331">
        <w:rPr>
          <w:lang w:eastAsia="ja-JP"/>
        </w:rPr>
        <w:t xml:space="preserve"> </w:t>
      </w:r>
      <w:r w:rsidR="0015591C">
        <w:rPr>
          <w:lang w:eastAsia="ja-JP"/>
        </w:rPr>
        <w:t xml:space="preserve">Potential hazards </w:t>
      </w:r>
      <w:r w:rsidR="00954F23">
        <w:rPr>
          <w:lang w:eastAsia="ja-JP"/>
        </w:rPr>
        <w:t>are</w:t>
      </w:r>
      <w:r w:rsidR="0015591C">
        <w:rPr>
          <w:lang w:eastAsia="ja-JP"/>
        </w:rPr>
        <w:t xml:space="preserve"> only retained for </w:t>
      </w:r>
      <w:r w:rsidR="0008034F">
        <w:rPr>
          <w:lang w:eastAsia="ja-JP"/>
        </w:rPr>
        <w:t>further risk assessment if they meet certain criteria</w:t>
      </w:r>
      <w:r w:rsidR="00606013">
        <w:rPr>
          <w:lang w:eastAsia="ja-JP"/>
        </w:rPr>
        <w:t>.</w:t>
      </w:r>
    </w:p>
    <w:p w14:paraId="21989B91" w14:textId="515D8B81" w:rsidR="00577E5A" w:rsidRDefault="007E5BDB" w:rsidP="00347AA5">
      <w:r>
        <w:rPr>
          <w:lang w:eastAsia="ja-JP"/>
        </w:rPr>
        <w:t>S</w:t>
      </w:r>
      <w:r w:rsidR="00DF4442">
        <w:rPr>
          <w:lang w:eastAsia="ja-JP"/>
        </w:rPr>
        <w:t xml:space="preserve">VD </w:t>
      </w:r>
      <w:r w:rsidR="00D63A8E">
        <w:rPr>
          <w:lang w:eastAsia="ja-JP"/>
        </w:rPr>
        <w:t xml:space="preserve">was identified as a potential hazard but </w:t>
      </w:r>
      <w:r w:rsidR="00B52852">
        <w:rPr>
          <w:lang w:eastAsia="ja-JP"/>
        </w:rPr>
        <w:t xml:space="preserve">has </w:t>
      </w:r>
      <w:r w:rsidR="00DF4442">
        <w:rPr>
          <w:lang w:eastAsia="ja-JP"/>
        </w:rPr>
        <w:t>not been retained for further assessment in the</w:t>
      </w:r>
      <w:r w:rsidR="00C355AB">
        <w:rPr>
          <w:lang w:eastAsia="ja-JP"/>
        </w:rPr>
        <w:t xml:space="preserve"> </w:t>
      </w:r>
      <w:r w:rsidR="00C355AB">
        <w:t>biosecurity import risk assessment (BIRA) issues paper</w:t>
      </w:r>
      <w:r w:rsidR="00732B2E">
        <w:t xml:space="preserve"> for natural casings</w:t>
      </w:r>
      <w:r w:rsidR="00DF4442">
        <w:t xml:space="preserve">. </w:t>
      </w:r>
      <w:bookmarkEnd w:id="0"/>
    </w:p>
    <w:p w14:paraId="23C8AEB0" w14:textId="5E77D497" w:rsidR="00A04213" w:rsidRDefault="00DC78F3" w:rsidP="00E45BAF">
      <w:pPr>
        <w:pStyle w:val="Heading2"/>
        <w:ind w:left="0" w:firstLine="0"/>
      </w:pPr>
      <w:r>
        <w:t>The effect of s</w:t>
      </w:r>
      <w:r w:rsidR="00EB4687">
        <w:t>alt composition</w:t>
      </w:r>
      <w:r w:rsidR="009E3DFA">
        <w:t xml:space="preserve"> </w:t>
      </w:r>
      <w:r w:rsidR="00686420">
        <w:t xml:space="preserve">and </w:t>
      </w:r>
      <w:r w:rsidR="00695608">
        <w:t xml:space="preserve">additional time-temperature parameters should be considered </w:t>
      </w:r>
      <w:r w:rsidR="003F0F6D">
        <w:t xml:space="preserve">for </w:t>
      </w:r>
      <w:r w:rsidR="00C904FC">
        <w:t>classical</w:t>
      </w:r>
      <w:r w:rsidR="00FE402C">
        <w:t xml:space="preserve"> swine fever (CSF) inactivation</w:t>
      </w:r>
      <w:r w:rsidR="002972AE">
        <w:t>.</w:t>
      </w:r>
    </w:p>
    <w:p w14:paraId="216294F5" w14:textId="0CBDA264" w:rsidR="00156364" w:rsidRDefault="004A7A10" w:rsidP="004F63B8">
      <w:pPr>
        <w:rPr>
          <w:lang w:eastAsia="ja-JP"/>
        </w:rPr>
      </w:pPr>
      <w:r>
        <w:rPr>
          <w:lang w:eastAsia="ja-JP"/>
        </w:rPr>
        <w:t xml:space="preserve">The </w:t>
      </w:r>
      <w:r w:rsidR="00FD729C">
        <w:t>BIRA</w:t>
      </w:r>
      <w:r>
        <w:t xml:space="preserve"> issues paper for natural casings </w:t>
      </w:r>
      <w:r w:rsidR="000A4AC6">
        <w:t>considers</w:t>
      </w:r>
      <w:r>
        <w:t xml:space="preserve"> </w:t>
      </w:r>
      <w:r w:rsidR="00281221">
        <w:t xml:space="preserve">the effectiveness of </w:t>
      </w:r>
      <w:r w:rsidR="006B6E06">
        <w:t>30-day</w:t>
      </w:r>
      <w:r w:rsidR="00281221">
        <w:t xml:space="preserve"> salt treatment at </w:t>
      </w:r>
      <w:r w:rsidR="00C03F5D">
        <w:rPr>
          <w:lang w:eastAsia="ja-JP"/>
        </w:rPr>
        <w:t>temperatures below</w:t>
      </w:r>
      <w:r w:rsidR="009C0692">
        <w:rPr>
          <w:lang w:eastAsia="ja-JP"/>
        </w:rPr>
        <w:t xml:space="preserve"> and above</w:t>
      </w:r>
      <w:r w:rsidR="00DA4614">
        <w:rPr>
          <w:lang w:eastAsia="ja-JP"/>
        </w:rPr>
        <w:t xml:space="preserve"> 20</w:t>
      </w:r>
      <w:r w:rsidR="00DA4614">
        <w:rPr>
          <w:rFonts w:cstheme="minorHAnsi"/>
          <w:lang w:eastAsia="ja-JP"/>
        </w:rPr>
        <w:t>⁰</w:t>
      </w:r>
      <w:r w:rsidR="00DA4614">
        <w:rPr>
          <w:lang w:eastAsia="ja-JP"/>
        </w:rPr>
        <w:t>C</w:t>
      </w:r>
      <w:r>
        <w:rPr>
          <w:lang w:eastAsia="ja-JP"/>
        </w:rPr>
        <w:t xml:space="preserve"> </w:t>
      </w:r>
      <w:r w:rsidR="000649DF">
        <w:rPr>
          <w:lang w:eastAsia="ja-JP"/>
        </w:rPr>
        <w:t xml:space="preserve">in the inactivation of CSF </w:t>
      </w:r>
      <w:r w:rsidR="00F6312D">
        <w:rPr>
          <w:lang w:eastAsia="ja-JP"/>
        </w:rPr>
        <w:t>virus and</w:t>
      </w:r>
      <w:r w:rsidR="007D5D53">
        <w:rPr>
          <w:lang w:eastAsia="ja-JP"/>
        </w:rPr>
        <w:t xml:space="preserve"> compares the effect of </w:t>
      </w:r>
      <w:r w:rsidR="00E25EA1">
        <w:rPr>
          <w:lang w:eastAsia="ja-JP"/>
        </w:rPr>
        <w:t xml:space="preserve">salt vs phosphate supplemented salt. </w:t>
      </w:r>
      <w:r w:rsidR="00793B04">
        <w:rPr>
          <w:lang w:eastAsia="ja-JP"/>
        </w:rPr>
        <w:t>T</w:t>
      </w:r>
      <w:r w:rsidR="00654259">
        <w:rPr>
          <w:lang w:eastAsia="ja-JP"/>
        </w:rPr>
        <w:t>he full</w:t>
      </w:r>
      <w:r w:rsidR="00156364">
        <w:rPr>
          <w:lang w:eastAsia="ja-JP"/>
        </w:rPr>
        <w:t xml:space="preserve"> assessment can be found in section </w:t>
      </w:r>
      <w:r w:rsidR="00F31DD4">
        <w:rPr>
          <w:lang w:eastAsia="ja-JP"/>
        </w:rPr>
        <w:t>4.4 of the BIRA issues paper.</w:t>
      </w:r>
    </w:p>
    <w:p w14:paraId="68072C3E" w14:textId="4D4DDE65" w:rsidR="0095727D" w:rsidRDefault="004B1A6A" w:rsidP="006F309B">
      <w:pPr>
        <w:pStyle w:val="Heading2"/>
        <w:ind w:left="0" w:firstLine="0"/>
      </w:pPr>
      <w:r>
        <w:t xml:space="preserve">Research on storage temperatures of </w:t>
      </w:r>
      <w:r w:rsidR="006F309B">
        <w:t>8-12</w:t>
      </w:r>
      <w:r w:rsidR="006F309B">
        <w:rPr>
          <w:rFonts w:cs="Calibri"/>
        </w:rPr>
        <w:t>⁰</w:t>
      </w:r>
      <w:r w:rsidR="006F309B">
        <w:t>C should be included to better align with usual practice in the casings industry.</w:t>
      </w:r>
    </w:p>
    <w:p w14:paraId="28402EE7" w14:textId="71C35DB6" w:rsidR="00F31DD4" w:rsidRDefault="00E103EF" w:rsidP="003F0F6D">
      <w:pPr>
        <w:rPr>
          <w:lang w:eastAsia="ja-JP"/>
        </w:rPr>
      </w:pPr>
      <w:r>
        <w:rPr>
          <w:lang w:eastAsia="ja-JP"/>
        </w:rPr>
        <w:t>The "</w:t>
      </w:r>
      <w:r w:rsidRPr="00C63D64">
        <w:rPr>
          <w:lang w:eastAsia="ja-JP"/>
        </w:rPr>
        <w:t>Community Guide to Good Practice for Hygiene and the application of the HACCP principles in the production of natural sausage casings</w:t>
      </w:r>
      <w:r>
        <w:rPr>
          <w:lang w:eastAsia="ja-JP"/>
        </w:rPr>
        <w:t>" specifies storage of casings at temperatures between 8</w:t>
      </w:r>
      <w:r>
        <w:rPr>
          <w:rFonts w:cstheme="minorHAnsi"/>
          <w:lang w:eastAsia="ja-JP"/>
        </w:rPr>
        <w:t>°</w:t>
      </w:r>
      <w:r>
        <w:rPr>
          <w:lang w:eastAsia="ja-JP"/>
        </w:rPr>
        <w:t xml:space="preserve"> to 12</w:t>
      </w:r>
      <w:r>
        <w:rPr>
          <w:rFonts w:cstheme="minorHAnsi"/>
          <w:lang w:eastAsia="ja-JP"/>
        </w:rPr>
        <w:t>°</w:t>
      </w:r>
      <w:r>
        <w:rPr>
          <w:lang w:eastAsia="ja-JP"/>
        </w:rPr>
        <w:t xml:space="preserve">C. </w:t>
      </w:r>
      <w:r w:rsidR="003252C8">
        <w:rPr>
          <w:lang w:eastAsia="ja-JP"/>
        </w:rPr>
        <w:t>S</w:t>
      </w:r>
      <w:r w:rsidR="00535CA2">
        <w:rPr>
          <w:lang w:eastAsia="ja-JP"/>
        </w:rPr>
        <w:t>torag</w:t>
      </w:r>
      <w:r w:rsidR="00F074A2">
        <w:rPr>
          <w:lang w:eastAsia="ja-JP"/>
        </w:rPr>
        <w:t xml:space="preserve">e </w:t>
      </w:r>
      <w:r w:rsidR="00F074A2" w:rsidRPr="00F074A2">
        <w:rPr>
          <w:lang w:eastAsia="ja-JP"/>
        </w:rPr>
        <w:t xml:space="preserve">temperatures of 8-12⁰C </w:t>
      </w:r>
      <w:r w:rsidR="00F074A2">
        <w:rPr>
          <w:lang w:eastAsia="ja-JP"/>
        </w:rPr>
        <w:t>have</w:t>
      </w:r>
      <w:r>
        <w:rPr>
          <w:lang w:eastAsia="ja-JP"/>
        </w:rPr>
        <w:t xml:space="preserve"> therefore</w:t>
      </w:r>
      <w:r w:rsidR="00F074A2">
        <w:rPr>
          <w:lang w:eastAsia="ja-JP"/>
        </w:rPr>
        <w:t xml:space="preserve"> been </w:t>
      </w:r>
      <w:r w:rsidR="00133165">
        <w:rPr>
          <w:lang w:eastAsia="ja-JP"/>
        </w:rPr>
        <w:t>considered</w:t>
      </w:r>
      <w:r w:rsidR="00F074A2">
        <w:rPr>
          <w:lang w:eastAsia="ja-JP"/>
        </w:rPr>
        <w:t xml:space="preserve"> the standard </w:t>
      </w:r>
      <w:r w:rsidR="00F67119">
        <w:rPr>
          <w:lang w:eastAsia="ja-JP"/>
        </w:rPr>
        <w:t xml:space="preserve">practice </w:t>
      </w:r>
      <w:r w:rsidR="00F074A2">
        <w:rPr>
          <w:lang w:eastAsia="ja-JP"/>
        </w:rPr>
        <w:t>in the BIRA issues paper</w:t>
      </w:r>
      <w:r w:rsidR="003413C0">
        <w:rPr>
          <w:lang w:eastAsia="ja-JP"/>
        </w:rPr>
        <w:t xml:space="preserve"> and research at these temperatures has been included where available</w:t>
      </w:r>
      <w:r w:rsidR="00250BA2">
        <w:rPr>
          <w:lang w:eastAsia="ja-JP"/>
        </w:rPr>
        <w:t>.</w:t>
      </w:r>
      <w:r w:rsidR="00133165">
        <w:rPr>
          <w:lang w:eastAsia="ja-JP"/>
        </w:rPr>
        <w:t xml:space="preserve"> </w:t>
      </w:r>
      <w:r w:rsidR="00F31DD4">
        <w:rPr>
          <w:lang w:eastAsia="ja-JP"/>
        </w:rPr>
        <w:t>Full descriptio</w:t>
      </w:r>
      <w:r w:rsidR="00133165">
        <w:rPr>
          <w:lang w:eastAsia="ja-JP"/>
        </w:rPr>
        <w:t>ns</w:t>
      </w:r>
      <w:r w:rsidR="00F31DD4">
        <w:rPr>
          <w:lang w:eastAsia="ja-JP"/>
        </w:rPr>
        <w:t xml:space="preserve"> of </w:t>
      </w:r>
      <w:r w:rsidR="0007418B">
        <w:rPr>
          <w:lang w:eastAsia="ja-JP"/>
        </w:rPr>
        <w:t>the parameters</w:t>
      </w:r>
      <w:r w:rsidR="00133165">
        <w:rPr>
          <w:lang w:eastAsia="ja-JP"/>
        </w:rPr>
        <w:t xml:space="preserve"> set</w:t>
      </w:r>
      <w:r w:rsidR="0007418B">
        <w:rPr>
          <w:lang w:eastAsia="ja-JP"/>
        </w:rPr>
        <w:t xml:space="preserve"> for standard industry practices can be found in section 1.</w:t>
      </w:r>
      <w:r w:rsidR="00877C18">
        <w:rPr>
          <w:lang w:eastAsia="ja-JP"/>
        </w:rPr>
        <w:t>1</w:t>
      </w:r>
      <w:r w:rsidR="00450DB3">
        <w:rPr>
          <w:lang w:eastAsia="ja-JP"/>
        </w:rPr>
        <w:t xml:space="preserve"> of the BIRA issues paper.</w:t>
      </w:r>
    </w:p>
    <w:p w14:paraId="7A9DB988" w14:textId="77777777" w:rsidR="00CF2FF9" w:rsidRDefault="00CF2FF9" w:rsidP="00CF2FF9">
      <w:pPr>
        <w:pStyle w:val="Heading2"/>
        <w:ind w:left="0" w:firstLine="0"/>
      </w:pPr>
      <w:r>
        <w:lastRenderedPageBreak/>
        <w:t>Higher temperature (&gt;20</w:t>
      </w:r>
      <w:r>
        <w:rPr>
          <w:rFonts w:cs="Calibri"/>
        </w:rPr>
        <w:t>⁰</w:t>
      </w:r>
      <w:r>
        <w:t>C) salting and storage of casings should be considered for foot and mouth disease (FMD) inactivation.</w:t>
      </w:r>
    </w:p>
    <w:p w14:paraId="0FE3927E" w14:textId="0BF7D77E" w:rsidR="00CF2FF9" w:rsidRDefault="00CF2FF9" w:rsidP="00CF2FF9">
      <w:pPr>
        <w:rPr>
          <w:lang w:eastAsia="ja-JP"/>
        </w:rPr>
      </w:pPr>
      <w:r>
        <w:rPr>
          <w:lang w:eastAsia="ja-JP"/>
        </w:rPr>
        <w:t>Temperatures above 20</w:t>
      </w:r>
      <w:r>
        <w:rPr>
          <w:rFonts w:cstheme="minorHAnsi"/>
          <w:lang w:eastAsia="ja-JP"/>
        </w:rPr>
        <w:t>°</w:t>
      </w:r>
      <w:r>
        <w:rPr>
          <w:lang w:eastAsia="ja-JP"/>
        </w:rPr>
        <w:t>C have been assessed in the context of</w:t>
      </w:r>
      <w:r w:rsidR="009F4339">
        <w:rPr>
          <w:lang w:eastAsia="ja-JP"/>
        </w:rPr>
        <w:t xml:space="preserve"> the</w:t>
      </w:r>
      <w:r>
        <w:rPr>
          <w:lang w:eastAsia="ja-JP"/>
        </w:rPr>
        <w:t xml:space="preserve"> 30-day salting treatment for the inactivation of FMD virus in the</w:t>
      </w:r>
      <w:r w:rsidR="00454C31">
        <w:rPr>
          <w:lang w:eastAsia="ja-JP"/>
        </w:rPr>
        <w:t xml:space="preserve"> </w:t>
      </w:r>
      <w:r>
        <w:rPr>
          <w:lang w:eastAsia="ja-JP"/>
        </w:rPr>
        <w:t>BIRA issues paper. The full assessment can be found in section 4.5.</w:t>
      </w:r>
    </w:p>
    <w:p w14:paraId="430D91C3" w14:textId="4CB1D195" w:rsidR="00CF2FF9" w:rsidRDefault="00F52ADD" w:rsidP="003F0F6D">
      <w:pPr>
        <w:rPr>
          <w:lang w:eastAsia="ja-JP"/>
        </w:rPr>
      </w:pPr>
      <w:r>
        <w:rPr>
          <w:lang w:eastAsia="ja-JP"/>
        </w:rPr>
        <w:t>T</w:t>
      </w:r>
      <w:r w:rsidR="00CF2FF9">
        <w:rPr>
          <w:lang w:eastAsia="ja-JP"/>
        </w:rPr>
        <w:t>emperatures above 20</w:t>
      </w:r>
      <w:r w:rsidR="00CF2FF9">
        <w:rPr>
          <w:rFonts w:cstheme="minorHAnsi"/>
          <w:lang w:eastAsia="ja-JP"/>
        </w:rPr>
        <w:t>°</w:t>
      </w:r>
      <w:r w:rsidR="00CF2FF9">
        <w:rPr>
          <w:lang w:eastAsia="ja-JP"/>
        </w:rPr>
        <w:t>C have not been assessed for the storage of natural casings</w:t>
      </w:r>
      <w:r w:rsidR="00145F66">
        <w:rPr>
          <w:lang w:eastAsia="ja-JP"/>
        </w:rPr>
        <w:t xml:space="preserve"> a</w:t>
      </w:r>
      <w:r w:rsidR="00597BA3">
        <w:rPr>
          <w:lang w:eastAsia="ja-JP"/>
        </w:rPr>
        <w:t xml:space="preserve">s </w:t>
      </w:r>
      <w:r w:rsidR="00905424">
        <w:rPr>
          <w:lang w:eastAsia="ja-JP"/>
        </w:rPr>
        <w:t>they are</w:t>
      </w:r>
      <w:r w:rsidR="00597BA3">
        <w:rPr>
          <w:lang w:eastAsia="ja-JP"/>
        </w:rPr>
        <w:t xml:space="preserve"> not considered standard practice</w:t>
      </w:r>
      <w:r w:rsidR="00CF2FF9">
        <w:rPr>
          <w:lang w:eastAsia="ja-JP"/>
        </w:rPr>
        <w:t>.</w:t>
      </w:r>
      <w:r w:rsidR="00597BA3">
        <w:rPr>
          <w:lang w:eastAsia="ja-JP"/>
        </w:rPr>
        <w:t xml:space="preserve"> </w:t>
      </w:r>
      <w:r w:rsidR="00E17484">
        <w:rPr>
          <w:lang w:eastAsia="ja-JP"/>
        </w:rPr>
        <w:t>See section 1.1 of the BIRA issues paper for further details.</w:t>
      </w:r>
    </w:p>
    <w:p w14:paraId="2AC98359" w14:textId="24225F6C" w:rsidR="00CE543B" w:rsidRDefault="00CE543B" w:rsidP="00DF27E2">
      <w:pPr>
        <w:pStyle w:val="Heading2"/>
        <w:ind w:left="0" w:firstLine="0"/>
      </w:pPr>
      <w:r>
        <w:t xml:space="preserve">Exposure of </w:t>
      </w:r>
      <w:r w:rsidR="004D45F1">
        <w:t>casings to prolonged temperatures above 20</w:t>
      </w:r>
      <w:r w:rsidR="004D45F1">
        <w:rPr>
          <w:rFonts w:cs="Calibri"/>
        </w:rPr>
        <w:t>⁰</w:t>
      </w:r>
      <w:r w:rsidR="004D45F1">
        <w:t xml:space="preserve">C </w:t>
      </w:r>
      <w:r w:rsidR="00DF27E2">
        <w:t>has a detrimental effect on product quality.</w:t>
      </w:r>
    </w:p>
    <w:p w14:paraId="5512AE80" w14:textId="048F5DB9" w:rsidR="00DF27E2" w:rsidRDefault="00136BDE" w:rsidP="00DF27E2">
      <w:pPr>
        <w:rPr>
          <w:lang w:eastAsia="ja-JP"/>
        </w:rPr>
      </w:pPr>
      <w:r>
        <w:rPr>
          <w:lang w:eastAsia="ja-JP"/>
        </w:rPr>
        <w:t>S</w:t>
      </w:r>
      <w:r w:rsidR="001E52E5">
        <w:rPr>
          <w:lang w:eastAsia="ja-JP"/>
        </w:rPr>
        <w:t xml:space="preserve">torage of </w:t>
      </w:r>
      <w:r w:rsidR="00490D51">
        <w:rPr>
          <w:lang w:eastAsia="ja-JP"/>
        </w:rPr>
        <w:t>ca</w:t>
      </w:r>
      <w:r w:rsidR="001E52E5">
        <w:rPr>
          <w:lang w:eastAsia="ja-JP"/>
        </w:rPr>
        <w:t>sings for over 6 months at 10</w:t>
      </w:r>
      <w:r w:rsidR="001E52E5">
        <w:rPr>
          <w:rFonts w:cstheme="minorHAnsi"/>
          <w:lang w:eastAsia="ja-JP"/>
        </w:rPr>
        <w:t>°</w:t>
      </w:r>
      <w:r w:rsidR="001E52E5">
        <w:rPr>
          <w:lang w:eastAsia="ja-JP"/>
        </w:rPr>
        <w:t>C and 20</w:t>
      </w:r>
      <w:r w:rsidR="00490D51">
        <w:rPr>
          <w:rFonts w:cstheme="minorHAnsi"/>
          <w:lang w:eastAsia="ja-JP"/>
        </w:rPr>
        <w:t>°</w:t>
      </w:r>
      <w:r w:rsidR="00490D51">
        <w:rPr>
          <w:lang w:eastAsia="ja-JP"/>
        </w:rPr>
        <w:t xml:space="preserve">C </w:t>
      </w:r>
      <w:r w:rsidR="006F2B22">
        <w:rPr>
          <w:lang w:eastAsia="ja-JP"/>
        </w:rPr>
        <w:t xml:space="preserve">has been </w:t>
      </w:r>
      <w:r w:rsidR="00C65139">
        <w:rPr>
          <w:lang w:eastAsia="ja-JP"/>
        </w:rPr>
        <w:t>demonstrated</w:t>
      </w:r>
      <w:r w:rsidR="006F2B22">
        <w:rPr>
          <w:lang w:eastAsia="ja-JP"/>
        </w:rPr>
        <w:t xml:space="preserve"> to </w:t>
      </w:r>
      <w:r w:rsidR="00490D51">
        <w:rPr>
          <w:lang w:eastAsia="ja-JP"/>
        </w:rPr>
        <w:t>result in similar mechanical properties</w:t>
      </w:r>
      <w:r w:rsidR="00D03AB1">
        <w:rPr>
          <w:lang w:eastAsia="ja-JP"/>
        </w:rPr>
        <w:t>, with d</w:t>
      </w:r>
      <w:r w:rsidR="00DF1EE1">
        <w:rPr>
          <w:lang w:eastAsia="ja-JP"/>
        </w:rPr>
        <w:t>ecreases</w:t>
      </w:r>
      <w:r w:rsidR="00D03AB1">
        <w:rPr>
          <w:lang w:eastAsia="ja-JP"/>
        </w:rPr>
        <w:t xml:space="preserve"> only found at</w:t>
      </w:r>
      <w:r w:rsidR="00705BA9">
        <w:rPr>
          <w:lang w:eastAsia="ja-JP"/>
        </w:rPr>
        <w:t xml:space="preserve"> </w:t>
      </w:r>
      <w:r w:rsidR="00DF1EE1">
        <w:rPr>
          <w:lang w:eastAsia="ja-JP"/>
        </w:rPr>
        <w:t xml:space="preserve">storage </w:t>
      </w:r>
      <w:r w:rsidR="00705BA9">
        <w:rPr>
          <w:lang w:eastAsia="ja-JP"/>
        </w:rPr>
        <w:t>temperature</w:t>
      </w:r>
      <w:r w:rsidR="00D03AB1">
        <w:rPr>
          <w:lang w:eastAsia="ja-JP"/>
        </w:rPr>
        <w:t>s</w:t>
      </w:r>
      <w:r w:rsidR="00705BA9">
        <w:rPr>
          <w:lang w:eastAsia="ja-JP"/>
        </w:rPr>
        <w:t xml:space="preserve"> </w:t>
      </w:r>
      <w:r w:rsidR="009E7519">
        <w:rPr>
          <w:lang w:eastAsia="ja-JP"/>
        </w:rPr>
        <w:t xml:space="preserve">of </w:t>
      </w:r>
      <w:r w:rsidR="00705BA9">
        <w:rPr>
          <w:lang w:eastAsia="ja-JP"/>
        </w:rPr>
        <w:t>40</w:t>
      </w:r>
      <w:r w:rsidR="00705BA9">
        <w:rPr>
          <w:rFonts w:cstheme="minorHAnsi"/>
          <w:lang w:eastAsia="ja-JP"/>
        </w:rPr>
        <w:t>°</w:t>
      </w:r>
      <w:r w:rsidR="00705BA9">
        <w:rPr>
          <w:lang w:eastAsia="ja-JP"/>
        </w:rPr>
        <w:t>C</w:t>
      </w:r>
      <w:r w:rsidR="009E7519">
        <w:rPr>
          <w:lang w:eastAsia="ja-JP"/>
        </w:rPr>
        <w:t xml:space="preserve"> or above</w:t>
      </w:r>
      <w:r w:rsidR="00705BA9">
        <w:rPr>
          <w:lang w:eastAsia="ja-JP"/>
        </w:rPr>
        <w:t xml:space="preserve">. </w:t>
      </w:r>
      <w:r w:rsidR="0094437C">
        <w:rPr>
          <w:lang w:eastAsia="ja-JP"/>
        </w:rPr>
        <w:t>In addition, t</w:t>
      </w:r>
      <w:r w:rsidR="00AD6D96">
        <w:rPr>
          <w:lang w:eastAsia="ja-JP"/>
        </w:rPr>
        <w:t xml:space="preserve">emperatures </w:t>
      </w:r>
      <w:r w:rsidR="0094437C">
        <w:rPr>
          <w:lang w:eastAsia="ja-JP"/>
        </w:rPr>
        <w:t>above 20</w:t>
      </w:r>
      <w:r w:rsidR="0094437C">
        <w:rPr>
          <w:rFonts w:cstheme="minorHAnsi"/>
          <w:lang w:eastAsia="ja-JP"/>
        </w:rPr>
        <w:t>⁰</w:t>
      </w:r>
      <w:r w:rsidR="0094437C">
        <w:rPr>
          <w:lang w:eastAsia="ja-JP"/>
        </w:rPr>
        <w:t>C</w:t>
      </w:r>
      <w:r w:rsidR="00AD6D96">
        <w:rPr>
          <w:lang w:eastAsia="ja-JP"/>
        </w:rPr>
        <w:t xml:space="preserve"> have only been assessed for the 30-day salting treatment</w:t>
      </w:r>
      <w:r w:rsidR="00D939A5">
        <w:rPr>
          <w:lang w:eastAsia="ja-JP"/>
        </w:rPr>
        <w:t xml:space="preserve"> as the BIRA issues paper considers storage temperatures of </w:t>
      </w:r>
      <w:r w:rsidR="00D939A5" w:rsidRPr="00F074A2">
        <w:rPr>
          <w:lang w:eastAsia="ja-JP"/>
        </w:rPr>
        <w:t>8-12⁰C</w:t>
      </w:r>
      <w:r w:rsidR="00D939A5">
        <w:rPr>
          <w:lang w:eastAsia="ja-JP"/>
        </w:rPr>
        <w:t xml:space="preserve"> as the standard industry practice.</w:t>
      </w:r>
      <w:r w:rsidR="009C47BB" w:rsidRPr="009C47BB">
        <w:rPr>
          <w:lang w:eastAsia="ja-JP"/>
        </w:rPr>
        <w:t xml:space="preserve"> </w:t>
      </w:r>
      <w:r w:rsidR="00CD463A">
        <w:rPr>
          <w:lang w:eastAsia="ja-JP"/>
        </w:rPr>
        <w:t>See section 1.1 of the BIRA issues paper for further details.</w:t>
      </w:r>
    </w:p>
    <w:p w14:paraId="2BED04E6" w14:textId="3175E45B" w:rsidR="00D77C36" w:rsidRDefault="00723F50" w:rsidP="005A4276">
      <w:pPr>
        <w:pStyle w:val="Heading2"/>
        <w:ind w:left="0" w:firstLine="0"/>
      </w:pPr>
      <w:r>
        <w:t xml:space="preserve">Broader hazards should be considered </w:t>
      </w:r>
      <w:r w:rsidR="00CE2EAC">
        <w:t>in the risk assessment</w:t>
      </w:r>
      <w:r w:rsidR="005A4276">
        <w:t>, including new and emerging wildlife diseases.</w:t>
      </w:r>
    </w:p>
    <w:p w14:paraId="2F462AA7" w14:textId="0B0B3144" w:rsidR="00CE2EAC" w:rsidRDefault="005A4276" w:rsidP="005B4578">
      <w:pPr>
        <w:rPr>
          <w:lang w:eastAsia="ja-JP"/>
        </w:rPr>
      </w:pPr>
      <w:r>
        <w:rPr>
          <w:lang w:eastAsia="ja-JP"/>
        </w:rPr>
        <w:t xml:space="preserve">The </w:t>
      </w:r>
      <w:r w:rsidR="00E83244">
        <w:rPr>
          <w:lang w:eastAsia="ja-JP"/>
        </w:rPr>
        <w:t>issues paper focused on 5 key animal diseases</w:t>
      </w:r>
      <w:r w:rsidR="00E07E27">
        <w:rPr>
          <w:lang w:eastAsia="ja-JP"/>
        </w:rPr>
        <w:t xml:space="preserve"> to assist stakeholder’s </w:t>
      </w:r>
      <w:r w:rsidR="00521BF5">
        <w:rPr>
          <w:lang w:eastAsia="ja-JP"/>
        </w:rPr>
        <w:t xml:space="preserve">in providing feedback on the department’s interpretation of the science underpinning </w:t>
      </w:r>
      <w:r w:rsidR="00D4701A">
        <w:rPr>
          <w:lang w:eastAsia="ja-JP"/>
        </w:rPr>
        <w:t>industry’s proposal (see section 2 of the issues paper)</w:t>
      </w:r>
      <w:r w:rsidR="006346B4">
        <w:rPr>
          <w:lang w:eastAsia="ja-JP"/>
        </w:rPr>
        <w:t>.</w:t>
      </w:r>
      <w:r w:rsidR="00E83244">
        <w:rPr>
          <w:lang w:eastAsia="ja-JP"/>
        </w:rPr>
        <w:t xml:space="preserve"> </w:t>
      </w:r>
      <w:r w:rsidR="009A31DF">
        <w:rPr>
          <w:lang w:eastAsia="ja-JP"/>
        </w:rPr>
        <w:t xml:space="preserve">The BIRA issues paper </w:t>
      </w:r>
      <w:r w:rsidR="00597AFC">
        <w:rPr>
          <w:lang w:eastAsia="ja-JP"/>
        </w:rPr>
        <w:t xml:space="preserve">contains </w:t>
      </w:r>
      <w:r w:rsidR="005B4578">
        <w:rPr>
          <w:lang w:eastAsia="ja-JP"/>
        </w:rPr>
        <w:t xml:space="preserve">an outline of the methods used for identifying and retaining hazards as well as the results of the preliminary hazard identification. In total, </w:t>
      </w:r>
      <w:r w:rsidR="00F45264">
        <w:rPr>
          <w:lang w:eastAsia="ja-JP"/>
        </w:rPr>
        <w:t xml:space="preserve">61 </w:t>
      </w:r>
      <w:r w:rsidR="00112498">
        <w:rPr>
          <w:lang w:eastAsia="ja-JP"/>
        </w:rPr>
        <w:t xml:space="preserve">disease agents </w:t>
      </w:r>
      <w:r w:rsidR="004D1FF2">
        <w:rPr>
          <w:lang w:eastAsia="ja-JP"/>
        </w:rPr>
        <w:t xml:space="preserve">including several emerging </w:t>
      </w:r>
      <w:r w:rsidR="00CB561C">
        <w:rPr>
          <w:lang w:eastAsia="ja-JP"/>
        </w:rPr>
        <w:t xml:space="preserve">disease agents </w:t>
      </w:r>
      <w:r w:rsidR="00F45264">
        <w:rPr>
          <w:lang w:eastAsia="ja-JP"/>
        </w:rPr>
        <w:t xml:space="preserve">were considered </w:t>
      </w:r>
      <w:r w:rsidR="00112498">
        <w:rPr>
          <w:lang w:eastAsia="ja-JP"/>
        </w:rPr>
        <w:t>as potential hazards,</w:t>
      </w:r>
      <w:r w:rsidR="00F45264">
        <w:rPr>
          <w:lang w:eastAsia="ja-JP"/>
        </w:rPr>
        <w:t xml:space="preserve"> with 16 retained for </w:t>
      </w:r>
      <w:r w:rsidR="004D1FF2">
        <w:rPr>
          <w:lang w:eastAsia="ja-JP"/>
        </w:rPr>
        <w:t xml:space="preserve">further risk assessment. </w:t>
      </w:r>
    </w:p>
    <w:p w14:paraId="32DBF5E8" w14:textId="11D848EB" w:rsidR="0018646F" w:rsidRDefault="00450DB3" w:rsidP="00347AA5">
      <w:pPr>
        <w:rPr>
          <w:lang w:eastAsia="ja-JP"/>
        </w:rPr>
      </w:pPr>
      <w:r>
        <w:rPr>
          <w:lang w:eastAsia="ja-JP"/>
        </w:rPr>
        <w:t>Descri</w:t>
      </w:r>
      <w:r w:rsidR="00202D06">
        <w:rPr>
          <w:lang w:eastAsia="ja-JP"/>
        </w:rPr>
        <w:t xml:space="preserve">ption of the </w:t>
      </w:r>
      <w:r w:rsidR="00CB561C">
        <w:rPr>
          <w:lang w:eastAsia="ja-JP"/>
        </w:rPr>
        <w:t xml:space="preserve">methods for </w:t>
      </w:r>
      <w:r w:rsidR="00202D06">
        <w:rPr>
          <w:lang w:eastAsia="ja-JP"/>
        </w:rPr>
        <w:t>hazard identification can be found in section 3 of the BIRA</w:t>
      </w:r>
      <w:r w:rsidR="0018646F">
        <w:rPr>
          <w:lang w:eastAsia="ja-JP"/>
        </w:rPr>
        <w:t xml:space="preserve"> issues paper</w:t>
      </w:r>
      <w:r w:rsidR="00CB561C">
        <w:rPr>
          <w:lang w:eastAsia="ja-JP"/>
        </w:rPr>
        <w:t xml:space="preserve">, </w:t>
      </w:r>
      <w:r w:rsidR="00CB561C">
        <w:t>and d</w:t>
      </w:r>
      <w:r w:rsidR="0018646F">
        <w:t xml:space="preserve">etails of all disease agents </w:t>
      </w:r>
      <w:r w:rsidR="004F42F0">
        <w:t>identified as hazards</w:t>
      </w:r>
      <w:r w:rsidR="0018646F">
        <w:t xml:space="preserve"> can be found in Appendix C</w:t>
      </w:r>
      <w:r w:rsidR="00B8778C">
        <w:t>.</w:t>
      </w:r>
    </w:p>
    <w:p w14:paraId="2E755EAA" w14:textId="1F11FFD2" w:rsidR="00501933" w:rsidRDefault="006405F8" w:rsidP="00B811CB">
      <w:pPr>
        <w:pStyle w:val="Heading2"/>
        <w:ind w:left="0" w:firstLine="0"/>
      </w:pPr>
      <w:r>
        <w:t>It is unlikely that sheep and goats, which are strict herbivores, woul</w:t>
      </w:r>
      <w:r w:rsidR="00B811CB">
        <w:t>d ingest intestines derived from animals infected with</w:t>
      </w:r>
      <w:r>
        <w:t xml:space="preserve"> p</w:t>
      </w:r>
      <w:r w:rsidR="005C4E9A">
        <w:t xml:space="preserve">este des petits ruminants virus </w:t>
      </w:r>
      <w:r w:rsidR="008B3CAC">
        <w:t>(PPRV)</w:t>
      </w:r>
    </w:p>
    <w:p w14:paraId="4E8F47AF" w14:textId="49CEEF11" w:rsidR="52A46586" w:rsidRDefault="00B2196D" w:rsidP="00454C31">
      <w:r>
        <w:t xml:space="preserve">The department has </w:t>
      </w:r>
      <w:r w:rsidR="003B44FC">
        <w:t>assess</w:t>
      </w:r>
      <w:r w:rsidR="00D915C6">
        <w:t>ed</w:t>
      </w:r>
      <w:r>
        <w:t xml:space="preserve"> </w:t>
      </w:r>
      <w:r w:rsidR="00524C76">
        <w:t xml:space="preserve">the likelihood of </w:t>
      </w:r>
      <w:r w:rsidR="008B3CAC">
        <w:t xml:space="preserve">establishment or spread of PPRV as </w:t>
      </w:r>
      <w:r w:rsidR="003A2724">
        <w:t>a</w:t>
      </w:r>
      <w:r w:rsidR="008B3CAC">
        <w:t xml:space="preserve"> result of the import of natural casings</w:t>
      </w:r>
      <w:r w:rsidR="006E188A">
        <w:t xml:space="preserve"> </w:t>
      </w:r>
      <w:r w:rsidR="00FD0178">
        <w:t xml:space="preserve">as negligible </w:t>
      </w:r>
      <w:r w:rsidR="008B3CAC">
        <w:t>in t</w:t>
      </w:r>
      <w:r w:rsidR="004B07EA">
        <w:t xml:space="preserve">he risk assessment presented in the </w:t>
      </w:r>
      <w:r w:rsidR="00352347">
        <w:t>BIRA issues paper</w:t>
      </w:r>
      <w:r w:rsidR="003A2724">
        <w:t xml:space="preserve">. </w:t>
      </w:r>
    </w:p>
    <w:p w14:paraId="2B84516B" w14:textId="446978BC" w:rsidR="000B04D4" w:rsidRPr="00347AA5" w:rsidRDefault="000B04D4" w:rsidP="000B04D4">
      <w:r>
        <w:t xml:space="preserve">The full assessment </w:t>
      </w:r>
      <w:r w:rsidR="00C639C6">
        <w:t xml:space="preserve">can be found </w:t>
      </w:r>
      <w:r w:rsidR="00C639C6" w:rsidRPr="00156364">
        <w:t xml:space="preserve">at section </w:t>
      </w:r>
      <w:r w:rsidR="00156364" w:rsidRPr="00156364">
        <w:t xml:space="preserve">4.9 </w:t>
      </w:r>
      <w:r w:rsidR="00C639C6" w:rsidRPr="00156364">
        <w:t>of</w:t>
      </w:r>
      <w:r w:rsidR="00C639C6">
        <w:t xml:space="preserve"> the BIRA issues paper. </w:t>
      </w:r>
    </w:p>
    <w:p w14:paraId="4E3E0375" w14:textId="77777777" w:rsidR="00B82095" w:rsidRPr="0080517C" w:rsidRDefault="000913B5" w:rsidP="00930D38">
      <w:pPr>
        <w:pStyle w:val="Heading3"/>
      </w:pPr>
      <w:r>
        <w:t>More</w:t>
      </w:r>
      <w:r w:rsidR="00B82095" w:rsidRPr="0080517C">
        <w:t xml:space="preserve"> information</w:t>
      </w:r>
    </w:p>
    <w:p w14:paraId="3C177AEB" w14:textId="48969B53" w:rsidR="000E7803" w:rsidRPr="00017ACB" w:rsidRDefault="000E7803" w:rsidP="00B82095">
      <w:pPr>
        <w:rPr>
          <w:lang w:eastAsia="ja-JP"/>
        </w:rPr>
      </w:pPr>
      <w:r w:rsidRPr="7845F072">
        <w:rPr>
          <w:lang w:eastAsia="ja-JP"/>
        </w:rPr>
        <w:t>Learn more about</w:t>
      </w:r>
      <w:r w:rsidR="001A0C4C" w:rsidRPr="7845F072">
        <w:rPr>
          <w:lang w:eastAsia="ja-JP"/>
        </w:rPr>
        <w:t xml:space="preserve"> the </w:t>
      </w:r>
      <w:hyperlink r:id="rId10">
        <w:r w:rsidR="7C2848F3" w:rsidRPr="7845F072">
          <w:rPr>
            <w:rStyle w:val="Hyperlink"/>
            <w:lang w:eastAsia="ja-JP"/>
          </w:rPr>
          <w:t>BIRA</w:t>
        </w:r>
        <w:r w:rsidR="00D2440E" w:rsidRPr="7845F072">
          <w:rPr>
            <w:rStyle w:val="Hyperlink"/>
            <w:lang w:eastAsia="ja-JP"/>
          </w:rPr>
          <w:t xml:space="preserve"> for natural casings</w:t>
        </w:r>
      </w:hyperlink>
      <w:r w:rsidR="00D2440E" w:rsidRPr="7845F072">
        <w:rPr>
          <w:lang w:eastAsia="ja-JP"/>
        </w:rPr>
        <w:t>.</w:t>
      </w:r>
    </w:p>
    <w:p w14:paraId="6BD353EC" w14:textId="62ABA5BE" w:rsidR="000E7803" w:rsidRPr="00017ACB" w:rsidRDefault="000E7803" w:rsidP="000E7803">
      <w:pPr>
        <w:rPr>
          <w:rStyle w:val="Hyperlink"/>
          <w:lang w:eastAsia="ja-JP"/>
        </w:rPr>
      </w:pPr>
      <w:r w:rsidRPr="00017ACB">
        <w:rPr>
          <w:lang w:eastAsia="ja-JP"/>
        </w:rPr>
        <w:t>Web</w:t>
      </w:r>
      <w:r w:rsidR="00D2440E">
        <w:rPr>
          <w:lang w:eastAsia="ja-JP"/>
        </w:rPr>
        <w:t>:</w:t>
      </w:r>
      <w:r w:rsidRPr="00017ACB">
        <w:rPr>
          <w:lang w:eastAsia="ja-JP"/>
        </w:rPr>
        <w:t xml:space="preserve"> </w:t>
      </w:r>
      <w:r w:rsidR="00D2440E" w:rsidRPr="00D2440E">
        <w:rPr>
          <w:lang w:eastAsia="ja-JP"/>
        </w:rPr>
        <w:t>https://www.agriculture.gov.au/biosecurity-trade/policy/risk-analysis/animal/natural-casings</w:t>
      </w:r>
    </w:p>
    <w:p w14:paraId="25477AAC" w14:textId="71FE04D0" w:rsidR="00B82095" w:rsidRDefault="00B82095" w:rsidP="000E7803">
      <w:pPr>
        <w:spacing w:after="360"/>
        <w:rPr>
          <w:lang w:eastAsia="ja-JP"/>
        </w:rPr>
      </w:pPr>
      <w:r w:rsidRPr="00017ACB">
        <w:rPr>
          <w:lang w:eastAsia="ja-JP"/>
        </w:rPr>
        <w:t>Email</w:t>
      </w:r>
      <w:r w:rsidR="001A0C4C">
        <w:rPr>
          <w:lang w:eastAsia="ja-JP"/>
        </w:rPr>
        <w:t>:</w:t>
      </w:r>
      <w:r w:rsidRPr="00017ACB">
        <w:rPr>
          <w:lang w:eastAsia="ja-JP"/>
        </w:rPr>
        <w:t xml:space="preserve"> </w:t>
      </w:r>
      <w:r w:rsidR="001A0C4C" w:rsidRPr="001A0C4C">
        <w:rPr>
          <w:lang w:eastAsia="ja-JP"/>
        </w:rPr>
        <w:t>animalbiose</w:t>
      </w:r>
      <w:r w:rsidR="001A0C4C">
        <w:rPr>
          <w:lang w:eastAsia="ja-JP"/>
        </w:rPr>
        <w:t>curity@aff.gov.au</w:t>
      </w:r>
    </w:p>
    <w:p w14:paraId="4239EEBA" w14:textId="77777777" w:rsidR="000A5BA0" w:rsidRDefault="000A5BA0" w:rsidP="00441CB1">
      <w:pPr>
        <w:pStyle w:val="Normalsmall"/>
        <w:spacing w:after="0"/>
      </w:pPr>
      <w:r>
        <w:rPr>
          <w:rStyle w:val="Strong"/>
        </w:rPr>
        <w:t>Acknowledgement of Country</w:t>
      </w:r>
    </w:p>
    <w:p w14:paraId="43883208" w14:textId="77777777" w:rsidR="000A5BA0" w:rsidRPr="000A5BA0" w:rsidRDefault="00913D62" w:rsidP="000A5BA0">
      <w:pPr>
        <w:pStyle w:val="Normalsmall"/>
        <w:rPr>
          <w:rStyle w:val="Hyperlink"/>
          <w:color w:val="auto"/>
          <w:u w:val="none"/>
        </w:rPr>
      </w:pPr>
      <w:r w:rsidRPr="00913D62">
        <w:t>We acknowledge the continuous connection of First Nations Traditional Owners and Custodians to the lands, seas and waters of Australia. We recognise their care for and cultivation of Country. We pay respect to Elders past and present, and recognise their knowledge and contribution to the productivity, innovation and sustainability of Australia’s agriculture, fisheries and forestry industries.</w:t>
      </w:r>
    </w:p>
    <w:p w14:paraId="5AF43C4A" w14:textId="77777777" w:rsidR="00E9781D" w:rsidRDefault="00E9781D" w:rsidP="00E9781D">
      <w:pPr>
        <w:pStyle w:val="Normalsmall"/>
        <w:spacing w:before="360"/>
      </w:pPr>
      <w:r>
        <w:lastRenderedPageBreak/>
        <w:t>© Commonwealth of Australia 202</w:t>
      </w:r>
      <w:r w:rsidR="00441CB1">
        <w:t>6</w:t>
      </w:r>
    </w:p>
    <w:p w14:paraId="66B9C57D" w14:textId="77777777" w:rsidR="00E9781D" w:rsidRDefault="00E9781D" w:rsidP="00E9781D">
      <w:pPr>
        <w:pStyle w:val="Normalsmall"/>
      </w:pPr>
      <w:r>
        <w:t>Unless otherwise noted, copyright (and any other intellectual property rights) in this publication is owned by the Commonwealth of Australia (referred to as the Commonwealth).</w:t>
      </w:r>
    </w:p>
    <w:p w14:paraId="7FDA27BF" w14:textId="77777777" w:rsidR="00E9781D" w:rsidRDefault="00E9781D" w:rsidP="00E9781D">
      <w:pPr>
        <w:pStyle w:val="Normalsmall"/>
      </w:pPr>
      <w:r>
        <w:t xml:space="preserve">All material in this publication is licensed under a </w:t>
      </w:r>
      <w:hyperlink r:id="rId11" w:history="1">
        <w:r>
          <w:rPr>
            <w:rStyle w:val="Hyperlink"/>
          </w:rPr>
          <w:t>Creative Commons Attribution 4.0 International Licence</w:t>
        </w:r>
      </w:hyperlink>
      <w:r>
        <w:t xml:space="preserve"> except content supplied by third parties, logos and the Commonwealth Coat of Arms.</w:t>
      </w:r>
    </w:p>
    <w:p w14:paraId="6F33B455" w14:textId="77777777" w:rsidR="005B656B" w:rsidRDefault="00E9781D" w:rsidP="00E9781D">
      <w:pPr>
        <w:pStyle w:val="Normalsmall"/>
      </w:pPr>
      <w:r>
        <w:t xml:space="preserve">The Australian Government acting through the </w:t>
      </w:r>
      <w:r w:rsidR="009C37F9" w:rsidRPr="007B1F92">
        <w:t>Department of Agriculture, Fisheries and Forestry</w:t>
      </w:r>
      <w:r w:rsidR="009C37F9">
        <w:t xml:space="preserve"> </w:t>
      </w:r>
      <w:r>
        <w:t xml:space="preserve">has exercised due care and skill in preparing and compiling the information and data in this publication. Notwithstanding, the </w:t>
      </w:r>
      <w:r w:rsidR="009C37F9" w:rsidRPr="007B1F92">
        <w:t>Department of Agriculture, Fisheries and Forestry</w:t>
      </w:r>
      <w:r>
        <w:t>, its employees and advisers disclaim all liability, including liability for negligence and for any loss, damage, injury, expense or cost incurred by any person as a result of accessing, using or relying on any of the information or data in this publication to the maximum extent permitted by law.</w:t>
      </w:r>
    </w:p>
    <w:sectPr w:rsidR="005B656B" w:rsidSect="00160DC0">
      <w:headerReference w:type="even" r:id="rId12"/>
      <w:headerReference w:type="default" r:id="rId13"/>
      <w:footerReference w:type="even" r:id="rId14"/>
      <w:footerReference w:type="default" r:id="rId15"/>
      <w:headerReference w:type="first" r:id="rId16"/>
      <w:footerReference w:type="first" r:id="rId17"/>
      <w:pgSz w:w="11906" w:h="16838" w:code="9"/>
      <w:pgMar w:top="1418" w:right="1247" w:bottom="1134" w:left="1247" w:header="964"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5A8A3" w14:textId="77777777" w:rsidR="00C923B2" w:rsidRDefault="00C923B2">
      <w:r>
        <w:separator/>
      </w:r>
    </w:p>
    <w:p w14:paraId="2D435B7E" w14:textId="77777777" w:rsidR="00C923B2" w:rsidRDefault="00C923B2"/>
    <w:p w14:paraId="0C19C84B" w14:textId="77777777" w:rsidR="00C923B2" w:rsidRDefault="00C923B2"/>
  </w:endnote>
  <w:endnote w:type="continuationSeparator" w:id="0">
    <w:p w14:paraId="4246B888" w14:textId="77777777" w:rsidR="00C923B2" w:rsidRDefault="00C923B2">
      <w:r>
        <w:continuationSeparator/>
      </w:r>
    </w:p>
    <w:p w14:paraId="2E222262" w14:textId="77777777" w:rsidR="00C923B2" w:rsidRDefault="00C923B2"/>
    <w:p w14:paraId="6E8DCF6F" w14:textId="77777777" w:rsidR="00C923B2" w:rsidRDefault="00C923B2"/>
  </w:endnote>
  <w:endnote w:type="continuationNotice" w:id="1">
    <w:p w14:paraId="47051CDD" w14:textId="77777777" w:rsidR="00C923B2" w:rsidRDefault="00C923B2">
      <w:pPr>
        <w:pStyle w:val="Footer"/>
      </w:pPr>
    </w:p>
    <w:p w14:paraId="2A312E8A" w14:textId="77777777" w:rsidR="00C923B2" w:rsidRDefault="00C923B2"/>
    <w:p w14:paraId="3BD33F52" w14:textId="77777777" w:rsidR="00C923B2" w:rsidRDefault="00C923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8D8F2" w14:textId="77777777" w:rsidR="00F637B6" w:rsidRDefault="005A3361">
    <w:pPr>
      <w:pStyle w:val="Footer"/>
    </w:pPr>
    <w:r>
      <w:rPr>
        <w:noProof/>
      </w:rPr>
      <mc:AlternateContent>
        <mc:Choice Requires="wps">
          <w:drawing>
            <wp:anchor distT="0" distB="0" distL="0" distR="0" simplePos="0" relativeHeight="251658245" behindDoc="0" locked="0" layoutInCell="1" allowOverlap="1" wp14:anchorId="715C7C2D" wp14:editId="2062E1DD">
              <wp:simplePos x="635" y="635"/>
              <wp:positionH relativeFrom="page">
                <wp:align>center</wp:align>
              </wp:positionH>
              <wp:positionV relativeFrom="page">
                <wp:align>bottom</wp:align>
              </wp:positionV>
              <wp:extent cx="551815" cy="404495"/>
              <wp:effectExtent l="0" t="0" r="635" b="0"/>
              <wp:wrapNone/>
              <wp:docPr id="10893268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4E61EA5D"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5C7C2D"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31.8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" filled="f" stroked="f">
              <v:textbox style="mso-fit-shape-to-text:t" inset="0,0,0,15pt">
                <w:txbxContent>
                  <w:p w14:paraId="4E61EA5D"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A2E8F" w14:textId="77777777" w:rsidR="000542B4" w:rsidRDefault="005A3361" w:rsidP="00BC3323">
    <w:pPr>
      <w:pStyle w:val="Footer"/>
    </w:pPr>
    <w:r>
      <w:rPr>
        <w:noProof/>
      </w:rPr>
      <mc:AlternateContent>
        <mc:Choice Requires="wps">
          <w:drawing>
            <wp:anchor distT="0" distB="0" distL="0" distR="0" simplePos="0" relativeHeight="251658246" behindDoc="0" locked="0" layoutInCell="1" allowOverlap="1" wp14:anchorId="58055C23" wp14:editId="2531AF09">
              <wp:simplePos x="794657" y="10047514"/>
              <wp:positionH relativeFrom="page">
                <wp:align>center</wp:align>
              </wp:positionH>
              <wp:positionV relativeFrom="page">
                <wp:align>bottom</wp:align>
              </wp:positionV>
              <wp:extent cx="551815" cy="404495"/>
              <wp:effectExtent l="0" t="0" r="635" b="0"/>
              <wp:wrapNone/>
              <wp:docPr id="76670218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59A5FBCB"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055C23"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31.8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" filled="f" stroked="f">
              <v:textbox style="mso-fit-shape-to-text:t" inset="0,0,0,15pt">
                <w:txbxContent>
                  <w:p w14:paraId="59A5FBCB"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r w:rsidR="00863E83" w:rsidRPr="007B1F92">
      <w:t>Department of Agriculture, Fisheries and Forestry</w:t>
    </w:r>
    <w:r w:rsidR="00BC3323">
      <w:tab/>
    </w:r>
    <w:sdt>
      <w:sdtPr>
        <w:id w:val="-1564876113"/>
        <w:docPartObj>
          <w:docPartGallery w:val="Page Numbers (Bottom of Page)"/>
          <w:docPartUnique/>
        </w:docPartObj>
      </w:sdtPr>
      <w:sdtEndPr>
        <w:rPr>
          <w:noProof/>
        </w:rPr>
      </w:sdtEndPr>
      <w:sdtContent>
        <w:r w:rsidR="000542B4">
          <w:fldChar w:fldCharType="begin"/>
        </w:r>
        <w:r w:rsidR="000542B4">
          <w:instrText xml:space="preserve"> PAGE   \* MERGEFORMAT </w:instrText>
        </w:r>
        <w:r w:rsidR="000542B4">
          <w:fldChar w:fldCharType="separate"/>
        </w:r>
        <w:r w:rsidR="00A62F99">
          <w:rPr>
            <w:noProof/>
          </w:rPr>
          <w:t>2</w:t>
        </w:r>
        <w:r w:rsidR="000542B4">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3DBFC" w14:textId="77777777" w:rsidR="00577F29" w:rsidRDefault="005A3361" w:rsidP="00296F50">
    <w:pPr>
      <w:pStyle w:val="Footer"/>
    </w:pPr>
    <w:r>
      <w:rPr>
        <w:noProof/>
      </w:rPr>
      <mc:AlternateContent>
        <mc:Choice Requires="wps">
          <w:drawing>
            <wp:anchor distT="0" distB="0" distL="0" distR="0" simplePos="0" relativeHeight="251658244" behindDoc="0" locked="0" layoutInCell="1" allowOverlap="1" wp14:anchorId="35ECAF17" wp14:editId="5AA6E323">
              <wp:simplePos x="794657" y="10047514"/>
              <wp:positionH relativeFrom="page">
                <wp:align>center</wp:align>
              </wp:positionH>
              <wp:positionV relativeFrom="page">
                <wp:align>bottom</wp:align>
              </wp:positionV>
              <wp:extent cx="551815" cy="404495"/>
              <wp:effectExtent l="0" t="0" r="635" b="0"/>
              <wp:wrapNone/>
              <wp:docPr id="1816885099"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62004946"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ECAF17" id="_x0000_t202" coordsize="21600,21600" o:spt="202" path="m,l,21600r21600,l21600,xe">
              <v:stroke joinstyle="miter"/>
              <v:path gradientshapeok="t" o:connecttype="rect"/>
            </v:shapetype>
            <v:shape id="Text Box 4" o:spid="_x0000_s1031" type="#_x0000_t202" alt="OFFICIAL" style="position:absolute;left:0;text-align:left;margin-left:0;margin-top:0;width:43.45pt;height:31.8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" filled="f" stroked="f">
              <v:textbox style="mso-fit-shape-to-text:t" inset="0,0,0,15pt">
                <w:txbxContent>
                  <w:p w14:paraId="62004946"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r w:rsidR="00296F50">
      <w:t>D</w:t>
    </w:r>
    <w:sdt>
      <w:sdtPr>
        <w:id w:val="-858040093"/>
        <w:docPartObj>
          <w:docPartGallery w:val="Page Numbers (Bottom of Page)"/>
          <w:docPartUnique/>
        </w:docPartObj>
      </w:sdtPr>
      <w:sdtEndPr>
        <w:rPr>
          <w:noProof/>
        </w:rPr>
      </w:sdtEndPr>
      <w:sdtContent>
        <w:r w:rsidR="00296F50" w:rsidRPr="007B1F92">
          <w:t>epartment of Agriculture, Fisheries and Forestry</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B12BD" w14:textId="77777777" w:rsidR="00C923B2" w:rsidRDefault="00C923B2">
      <w:r>
        <w:separator/>
      </w:r>
    </w:p>
    <w:p w14:paraId="285AA664" w14:textId="77777777" w:rsidR="00C923B2" w:rsidRDefault="00C923B2"/>
    <w:p w14:paraId="38AE19FA" w14:textId="77777777" w:rsidR="00C923B2" w:rsidRDefault="00C923B2"/>
  </w:footnote>
  <w:footnote w:type="continuationSeparator" w:id="0">
    <w:p w14:paraId="24EF7082" w14:textId="77777777" w:rsidR="00C923B2" w:rsidRDefault="00C923B2">
      <w:r>
        <w:continuationSeparator/>
      </w:r>
    </w:p>
    <w:p w14:paraId="10BBECDE" w14:textId="77777777" w:rsidR="00C923B2" w:rsidRDefault="00C923B2"/>
    <w:p w14:paraId="147AB89F" w14:textId="77777777" w:rsidR="00C923B2" w:rsidRDefault="00C923B2"/>
  </w:footnote>
  <w:footnote w:type="continuationNotice" w:id="1">
    <w:p w14:paraId="5D886B70" w14:textId="77777777" w:rsidR="00C923B2" w:rsidRDefault="00C923B2">
      <w:pPr>
        <w:pStyle w:val="Footer"/>
      </w:pPr>
    </w:p>
    <w:p w14:paraId="558E8C64" w14:textId="77777777" w:rsidR="00C923B2" w:rsidRDefault="00C923B2"/>
    <w:p w14:paraId="58ACB6F6" w14:textId="77777777" w:rsidR="00C923B2" w:rsidRDefault="00C923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8CBE5" w14:textId="77777777" w:rsidR="00F637B6" w:rsidRDefault="005A3361">
    <w:pPr>
      <w:pStyle w:val="Header"/>
    </w:pPr>
    <w:r>
      <w:rPr>
        <w:noProof/>
      </w:rPr>
      <mc:AlternateContent>
        <mc:Choice Requires="wps">
          <w:drawing>
            <wp:anchor distT="0" distB="0" distL="0" distR="0" simplePos="0" relativeHeight="251658242" behindDoc="0" locked="0" layoutInCell="1" allowOverlap="1" wp14:anchorId="755C88D0" wp14:editId="3881A148">
              <wp:simplePos x="635" y="635"/>
              <wp:positionH relativeFrom="page">
                <wp:align>center</wp:align>
              </wp:positionH>
              <wp:positionV relativeFrom="page">
                <wp:align>top</wp:align>
              </wp:positionV>
              <wp:extent cx="551815" cy="404495"/>
              <wp:effectExtent l="0" t="0" r="635" b="14605"/>
              <wp:wrapNone/>
              <wp:docPr id="85207789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73648A5F"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5C88D0"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31.8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ukCQIAABU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" filled="f" stroked="f">
              <v:textbox style="mso-fit-shape-to-text:t" inset="0,15pt,0,0">
                <w:txbxContent>
                  <w:p w14:paraId="73648A5F"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E3B4A" w14:textId="456391F3" w:rsidR="000542B4" w:rsidRDefault="005A3361">
    <w:pPr>
      <w:pStyle w:val="Header"/>
    </w:pPr>
    <w:r>
      <w:rPr>
        <w:noProof/>
      </w:rPr>
      <mc:AlternateContent>
        <mc:Choice Requires="wps">
          <w:drawing>
            <wp:anchor distT="0" distB="0" distL="0" distR="0" simplePos="0" relativeHeight="251658243" behindDoc="0" locked="0" layoutInCell="1" allowOverlap="1" wp14:anchorId="4D9CA44B" wp14:editId="361FDC60">
              <wp:simplePos x="794657" y="609600"/>
              <wp:positionH relativeFrom="page">
                <wp:align>center</wp:align>
              </wp:positionH>
              <wp:positionV relativeFrom="page">
                <wp:align>top</wp:align>
              </wp:positionV>
              <wp:extent cx="551815" cy="404495"/>
              <wp:effectExtent l="0" t="0" r="635" b="14605"/>
              <wp:wrapNone/>
              <wp:docPr id="120403769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48152C3F"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9CA44B"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31.8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" filled="f" stroked="f">
              <v:textbox style="mso-fit-shape-to-text:t" inset="0,15pt,0,0">
                <w:txbxContent>
                  <w:p w14:paraId="48152C3F"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r w:rsidR="008A7FA7" w:rsidRPr="008A7FA7">
      <w:t xml:space="preserve"> </w:t>
    </w:r>
    <w:r w:rsidR="008A7FA7">
      <w:t>Import risk review for natural casings</w:t>
    </w:r>
    <w:r w:rsidR="007C2B89">
      <w:t xml:space="preserve"> - r</w:t>
    </w:r>
    <w:r w:rsidR="008A7FA7" w:rsidRPr="008A7FA7">
      <w:t>esponse to submissions received from the 2024 issues paper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6B7B5" w14:textId="77777777" w:rsidR="000E455C" w:rsidRDefault="005A3361" w:rsidP="00A8157A">
    <w:pPr>
      <w:pStyle w:val="Footer"/>
      <w:spacing w:after="0"/>
      <w:jc w:val="left"/>
    </w:pPr>
    <w:r>
      <w:rPr>
        <w:noProof/>
      </w:rPr>
      <mc:AlternateContent>
        <mc:Choice Requires="wps">
          <w:drawing>
            <wp:anchor distT="0" distB="0" distL="0" distR="0" simplePos="0" relativeHeight="251658241" behindDoc="0" locked="0" layoutInCell="1" allowOverlap="1" wp14:anchorId="6F6F9DDD" wp14:editId="02FE0CFA">
              <wp:simplePos x="794657" y="609600"/>
              <wp:positionH relativeFrom="page">
                <wp:align>center</wp:align>
              </wp:positionH>
              <wp:positionV relativeFrom="page">
                <wp:align>top</wp:align>
              </wp:positionV>
              <wp:extent cx="551815" cy="404495"/>
              <wp:effectExtent l="0" t="0" r="635" b="14605"/>
              <wp:wrapNone/>
              <wp:docPr id="182173291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1BC28D40"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6F9DDD" id="_x0000_t202" coordsize="21600,21600" o:spt="202" path="m,l,21600r21600,l21600,xe">
              <v:stroke joinstyle="miter"/>
              <v:path gradientshapeok="t" o:connecttype="rect"/>
            </v:shapetype>
            <v:shape id="Text Box 1" o:spid="_x0000_s1030" type="#_x0000_t202" alt="OFFICIAL" style="position:absolute;margin-left:0;margin-top:0;width:43.45pt;height:31.8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KgJDQIAABw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" filled="f" stroked="f">
              <v:textbox style="mso-fit-shape-to-text:t" inset="0,15pt,0,0">
                <w:txbxContent>
                  <w:p w14:paraId="1BC28D40"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r w:rsidR="00144601">
      <w:rPr>
        <w:noProof/>
      </w:rPr>
      <w:drawing>
        <wp:anchor distT="0" distB="0" distL="114300" distR="114300" simplePos="0" relativeHeight="251658240" behindDoc="1" locked="0" layoutInCell="1" allowOverlap="1" wp14:anchorId="68677479" wp14:editId="30BCEAF2">
          <wp:simplePos x="0" y="0"/>
          <wp:positionH relativeFrom="page">
            <wp:posOffset>-10571</wp:posOffset>
          </wp:positionH>
          <wp:positionV relativeFrom="paragraph">
            <wp:posOffset>-347949</wp:posOffset>
          </wp:positionV>
          <wp:extent cx="7563598" cy="1296181"/>
          <wp:effectExtent l="0" t="0" r="0" b="0"/>
          <wp:wrapNone/>
          <wp:docPr id="2" name="Picture 2" descr="Australian Government Department of Agriculture, Fisheries and Fore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ustralian Government Department of Agriculture, Fisheries and Forestry"/>
                  <pic:cNvPicPr/>
                </pic:nvPicPr>
                <pic:blipFill>
                  <a:blip r:embed="rId1">
                    <a:extLst>
                      <a:ext uri="{28A0092B-C50C-407E-A947-70E740481C1C}">
                        <a14:useLocalDpi xmlns:a14="http://schemas.microsoft.com/office/drawing/2010/main" val="0"/>
                      </a:ext>
                    </a:extLst>
                  </a:blip>
                  <a:stretch>
                    <a:fillRect/>
                  </a:stretch>
                </pic:blipFill>
                <pic:spPr>
                  <a:xfrm>
                    <a:off x="0" y="0"/>
                    <a:ext cx="7563598" cy="129618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56DAA"/>
    <w:multiLevelType w:val="hybridMultilevel"/>
    <w:tmpl w:val="EEFE1A5E"/>
    <w:lvl w:ilvl="0" w:tplc="035E7EC2">
      <w:start w:val="1"/>
      <w:numFmt w:val="bullet"/>
      <w:pStyle w:val="Table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 w15:restartNumberingAfterBreak="0">
    <w:nsid w:val="196B606F"/>
    <w:multiLevelType w:val="hybridMultilevel"/>
    <w:tmpl w:val="95A2EBFC"/>
    <w:lvl w:ilvl="0" w:tplc="A8485B20">
      <w:start w:val="1"/>
      <w:numFmt w:val="bullet"/>
      <w:pStyle w:val="TableBullet"/>
      <w:lvlText w:val=""/>
      <w:lvlJc w:val="left"/>
      <w:pPr>
        <w:ind w:left="720" w:hanging="360"/>
      </w:pPr>
      <w:rPr>
        <w:rFonts w:ascii="Symbol" w:hAnsi="Symbol" w:hint="default"/>
      </w:rPr>
    </w:lvl>
    <w:lvl w:ilvl="1" w:tplc="04987ACC" w:tentative="1">
      <w:start w:val="1"/>
      <w:numFmt w:val="bullet"/>
      <w:lvlText w:val="o"/>
      <w:lvlJc w:val="left"/>
      <w:pPr>
        <w:ind w:left="1440" w:hanging="360"/>
      </w:pPr>
      <w:rPr>
        <w:rFonts w:ascii="Courier New" w:hAnsi="Courier New" w:cs="Courier New" w:hint="default"/>
      </w:rPr>
    </w:lvl>
    <w:lvl w:ilvl="2" w:tplc="56C2C932" w:tentative="1">
      <w:start w:val="1"/>
      <w:numFmt w:val="bullet"/>
      <w:lvlText w:val=""/>
      <w:lvlJc w:val="left"/>
      <w:pPr>
        <w:ind w:left="2160" w:hanging="360"/>
      </w:pPr>
      <w:rPr>
        <w:rFonts w:ascii="Wingdings" w:hAnsi="Wingdings" w:hint="default"/>
      </w:rPr>
    </w:lvl>
    <w:lvl w:ilvl="3" w:tplc="3530ECAA" w:tentative="1">
      <w:start w:val="1"/>
      <w:numFmt w:val="bullet"/>
      <w:lvlText w:val=""/>
      <w:lvlJc w:val="left"/>
      <w:pPr>
        <w:ind w:left="2880" w:hanging="360"/>
      </w:pPr>
      <w:rPr>
        <w:rFonts w:ascii="Symbol" w:hAnsi="Symbol" w:hint="default"/>
      </w:rPr>
    </w:lvl>
    <w:lvl w:ilvl="4" w:tplc="BFACCCC4" w:tentative="1">
      <w:start w:val="1"/>
      <w:numFmt w:val="bullet"/>
      <w:lvlText w:val="o"/>
      <w:lvlJc w:val="left"/>
      <w:pPr>
        <w:ind w:left="3600" w:hanging="360"/>
      </w:pPr>
      <w:rPr>
        <w:rFonts w:ascii="Courier New" w:hAnsi="Courier New" w:cs="Courier New" w:hint="default"/>
      </w:rPr>
    </w:lvl>
    <w:lvl w:ilvl="5" w:tplc="0BC61DE0" w:tentative="1">
      <w:start w:val="1"/>
      <w:numFmt w:val="bullet"/>
      <w:lvlText w:val=""/>
      <w:lvlJc w:val="left"/>
      <w:pPr>
        <w:ind w:left="4320" w:hanging="360"/>
      </w:pPr>
      <w:rPr>
        <w:rFonts w:ascii="Wingdings" w:hAnsi="Wingdings" w:hint="default"/>
      </w:rPr>
    </w:lvl>
    <w:lvl w:ilvl="6" w:tplc="912CBCBE" w:tentative="1">
      <w:start w:val="1"/>
      <w:numFmt w:val="bullet"/>
      <w:lvlText w:val=""/>
      <w:lvlJc w:val="left"/>
      <w:pPr>
        <w:ind w:left="5040" w:hanging="360"/>
      </w:pPr>
      <w:rPr>
        <w:rFonts w:ascii="Symbol" w:hAnsi="Symbol" w:hint="default"/>
      </w:rPr>
    </w:lvl>
    <w:lvl w:ilvl="7" w:tplc="718A4C18" w:tentative="1">
      <w:start w:val="1"/>
      <w:numFmt w:val="bullet"/>
      <w:lvlText w:val="o"/>
      <w:lvlJc w:val="left"/>
      <w:pPr>
        <w:ind w:left="5760" w:hanging="360"/>
      </w:pPr>
      <w:rPr>
        <w:rFonts w:ascii="Courier New" w:hAnsi="Courier New" w:cs="Courier New" w:hint="default"/>
      </w:rPr>
    </w:lvl>
    <w:lvl w:ilvl="8" w:tplc="A6E0707C" w:tentative="1">
      <w:start w:val="1"/>
      <w:numFmt w:val="bullet"/>
      <w:lvlText w:val=""/>
      <w:lvlJc w:val="left"/>
      <w:pPr>
        <w:ind w:left="6480" w:hanging="360"/>
      </w:pPr>
      <w:rPr>
        <w:rFonts w:ascii="Wingdings" w:hAnsi="Wingdings" w:hint="default"/>
      </w:rPr>
    </w:lvl>
  </w:abstractNum>
  <w:abstractNum w:abstractNumId="2" w15:restartNumberingAfterBreak="0">
    <w:nsid w:val="21E20078"/>
    <w:multiLevelType w:val="multilevel"/>
    <w:tmpl w:val="F36C17E8"/>
    <w:styleLink w:val="Headinglist"/>
    <w:lvl w:ilvl="0">
      <w:start w:val="1"/>
      <w:numFmt w:val="decimal"/>
      <w:lvlText w:val="%1"/>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964" w:hanging="964"/>
      </w:pPr>
      <w:rPr>
        <w:rFonts w:hint="default"/>
      </w:rPr>
    </w:lvl>
    <w:lvl w:ilvl="2">
      <w:start w:val="1"/>
      <w:numFmt w:val="decimal"/>
      <w:lvlText w:val="%1.%2.%3"/>
      <w:lvlJc w:val="left"/>
      <w:pPr>
        <w:ind w:left="964" w:hanging="96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32ED65B1"/>
    <w:multiLevelType w:val="hybridMultilevel"/>
    <w:tmpl w:val="F39439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8DE2E4A"/>
    <w:multiLevelType w:val="hybridMultilevel"/>
    <w:tmpl w:val="134CAC7C"/>
    <w:lvl w:ilvl="0" w:tplc="50623E58">
      <w:start w:val="1"/>
      <w:numFmt w:val="bullet"/>
      <w:pStyle w:val="BoxTextBullet"/>
      <w:lvlText w:val=""/>
      <w:lvlJc w:val="left"/>
      <w:pPr>
        <w:ind w:left="720" w:hanging="360"/>
      </w:pPr>
      <w:rPr>
        <w:rFonts w:ascii="Symbol" w:hAnsi="Symbol" w:hint="default"/>
      </w:rPr>
    </w:lvl>
    <w:lvl w:ilvl="1" w:tplc="3EACDEA8" w:tentative="1">
      <w:start w:val="1"/>
      <w:numFmt w:val="bullet"/>
      <w:lvlText w:val="o"/>
      <w:lvlJc w:val="left"/>
      <w:pPr>
        <w:ind w:left="1440" w:hanging="360"/>
      </w:pPr>
      <w:rPr>
        <w:rFonts w:ascii="Courier New" w:hAnsi="Courier New" w:cs="Courier New" w:hint="default"/>
      </w:rPr>
    </w:lvl>
    <w:lvl w:ilvl="2" w:tplc="53681FEE" w:tentative="1">
      <w:start w:val="1"/>
      <w:numFmt w:val="bullet"/>
      <w:lvlText w:val=""/>
      <w:lvlJc w:val="left"/>
      <w:pPr>
        <w:ind w:left="2160" w:hanging="360"/>
      </w:pPr>
      <w:rPr>
        <w:rFonts w:ascii="Wingdings" w:hAnsi="Wingdings" w:hint="default"/>
      </w:rPr>
    </w:lvl>
    <w:lvl w:ilvl="3" w:tplc="584E4508" w:tentative="1">
      <w:start w:val="1"/>
      <w:numFmt w:val="bullet"/>
      <w:lvlText w:val=""/>
      <w:lvlJc w:val="left"/>
      <w:pPr>
        <w:ind w:left="2880" w:hanging="360"/>
      </w:pPr>
      <w:rPr>
        <w:rFonts w:ascii="Symbol" w:hAnsi="Symbol" w:hint="default"/>
      </w:rPr>
    </w:lvl>
    <w:lvl w:ilvl="4" w:tplc="B26EC18E" w:tentative="1">
      <w:start w:val="1"/>
      <w:numFmt w:val="bullet"/>
      <w:lvlText w:val="o"/>
      <w:lvlJc w:val="left"/>
      <w:pPr>
        <w:ind w:left="3600" w:hanging="360"/>
      </w:pPr>
      <w:rPr>
        <w:rFonts w:ascii="Courier New" w:hAnsi="Courier New" w:cs="Courier New" w:hint="default"/>
      </w:rPr>
    </w:lvl>
    <w:lvl w:ilvl="5" w:tplc="12DC0512" w:tentative="1">
      <w:start w:val="1"/>
      <w:numFmt w:val="bullet"/>
      <w:lvlText w:val=""/>
      <w:lvlJc w:val="left"/>
      <w:pPr>
        <w:ind w:left="4320" w:hanging="360"/>
      </w:pPr>
      <w:rPr>
        <w:rFonts w:ascii="Wingdings" w:hAnsi="Wingdings" w:hint="default"/>
      </w:rPr>
    </w:lvl>
    <w:lvl w:ilvl="6" w:tplc="F2C2BD96" w:tentative="1">
      <w:start w:val="1"/>
      <w:numFmt w:val="bullet"/>
      <w:lvlText w:val=""/>
      <w:lvlJc w:val="left"/>
      <w:pPr>
        <w:ind w:left="5040" w:hanging="360"/>
      </w:pPr>
      <w:rPr>
        <w:rFonts w:ascii="Symbol" w:hAnsi="Symbol" w:hint="default"/>
      </w:rPr>
    </w:lvl>
    <w:lvl w:ilvl="7" w:tplc="D506E058" w:tentative="1">
      <w:start w:val="1"/>
      <w:numFmt w:val="bullet"/>
      <w:lvlText w:val="o"/>
      <w:lvlJc w:val="left"/>
      <w:pPr>
        <w:ind w:left="5760" w:hanging="360"/>
      </w:pPr>
      <w:rPr>
        <w:rFonts w:ascii="Courier New" w:hAnsi="Courier New" w:cs="Courier New" w:hint="default"/>
      </w:rPr>
    </w:lvl>
    <w:lvl w:ilvl="8" w:tplc="4372F2D2" w:tentative="1">
      <w:start w:val="1"/>
      <w:numFmt w:val="bullet"/>
      <w:lvlText w:val=""/>
      <w:lvlJc w:val="left"/>
      <w:pPr>
        <w:ind w:left="6480" w:hanging="360"/>
      </w:pPr>
      <w:rPr>
        <w:rFonts w:ascii="Wingdings" w:hAnsi="Wingdings" w:hint="default"/>
      </w:rPr>
    </w:lvl>
  </w:abstractNum>
  <w:abstractNum w:abstractNumId="5" w15:restartNumberingAfterBreak="0">
    <w:nsid w:val="4B4978B0"/>
    <w:multiLevelType w:val="multilevel"/>
    <w:tmpl w:val="03FE8AF0"/>
    <w:styleLink w:val="Table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5770342E"/>
    <w:multiLevelType w:val="multilevel"/>
    <w:tmpl w:val="3D4291B2"/>
    <w:lvl w:ilvl="0">
      <w:start w:val="1"/>
      <w:numFmt w:val="decimal"/>
      <w:lvlText w:val="%1)"/>
      <w:lvlJc w:val="left"/>
      <w:pPr>
        <w:ind w:left="745" w:hanging="360"/>
      </w:pPr>
    </w:lvl>
    <w:lvl w:ilvl="1" w:tentative="1">
      <w:start w:val="1"/>
      <w:numFmt w:val="lowerLetter"/>
      <w:lvlText w:val="%2."/>
      <w:lvlJc w:val="left"/>
      <w:pPr>
        <w:ind w:left="1465" w:hanging="360"/>
      </w:pPr>
    </w:lvl>
    <w:lvl w:ilvl="2" w:tentative="1">
      <w:start w:val="1"/>
      <w:numFmt w:val="lowerRoman"/>
      <w:lvlText w:val="%3."/>
      <w:lvlJc w:val="right"/>
      <w:pPr>
        <w:ind w:left="2185" w:hanging="180"/>
      </w:pPr>
    </w:lvl>
    <w:lvl w:ilvl="3" w:tentative="1">
      <w:start w:val="1"/>
      <w:numFmt w:val="decimal"/>
      <w:lvlText w:val="%4."/>
      <w:lvlJc w:val="left"/>
      <w:pPr>
        <w:ind w:left="2905" w:hanging="360"/>
      </w:pPr>
    </w:lvl>
    <w:lvl w:ilvl="4" w:tentative="1">
      <w:start w:val="1"/>
      <w:numFmt w:val="lowerLetter"/>
      <w:lvlText w:val="%5."/>
      <w:lvlJc w:val="left"/>
      <w:pPr>
        <w:ind w:left="3625" w:hanging="360"/>
      </w:pPr>
    </w:lvl>
    <w:lvl w:ilvl="5" w:tentative="1">
      <w:start w:val="1"/>
      <w:numFmt w:val="lowerRoman"/>
      <w:lvlText w:val="%6."/>
      <w:lvlJc w:val="right"/>
      <w:pPr>
        <w:ind w:left="4345" w:hanging="180"/>
      </w:pPr>
    </w:lvl>
    <w:lvl w:ilvl="6" w:tentative="1">
      <w:start w:val="1"/>
      <w:numFmt w:val="decimal"/>
      <w:lvlText w:val="%7."/>
      <w:lvlJc w:val="left"/>
      <w:pPr>
        <w:ind w:left="5065" w:hanging="360"/>
      </w:pPr>
    </w:lvl>
    <w:lvl w:ilvl="7" w:tentative="1">
      <w:start w:val="1"/>
      <w:numFmt w:val="lowerLetter"/>
      <w:lvlText w:val="%8."/>
      <w:lvlJc w:val="left"/>
      <w:pPr>
        <w:ind w:left="5785" w:hanging="360"/>
      </w:pPr>
    </w:lvl>
    <w:lvl w:ilvl="8" w:tentative="1">
      <w:start w:val="1"/>
      <w:numFmt w:val="lowerRoman"/>
      <w:lvlText w:val="%9."/>
      <w:lvlJc w:val="right"/>
      <w:pPr>
        <w:ind w:left="6505" w:hanging="180"/>
      </w:pPr>
    </w:lvl>
  </w:abstractNum>
  <w:abstractNum w:abstractNumId="7" w15:restartNumberingAfterBreak="0">
    <w:nsid w:val="5AA12966"/>
    <w:multiLevelType w:val="multilevel"/>
    <w:tmpl w:val="A0241B28"/>
    <w:styleLink w:val="List1"/>
    <w:lvl w:ilvl="0">
      <w:start w:val="1"/>
      <w:numFmt w:val="bullet"/>
      <w:pStyle w:val="ListBullet"/>
      <w:lvlText w:val=""/>
      <w:lvlJc w:val="left"/>
      <w:pPr>
        <w:ind w:left="425" w:hanging="425"/>
      </w:pPr>
      <w:rPr>
        <w:rFonts w:ascii="Symbol" w:hAnsi="Symbol" w:hint="default"/>
        <w:color w:val="003150"/>
      </w:rPr>
    </w:lvl>
    <w:lvl w:ilvl="1">
      <w:start w:val="1"/>
      <w:numFmt w:val="bullet"/>
      <w:pStyle w:val="ListBullet2"/>
      <w:lvlText w:val=""/>
      <w:lvlJc w:val="left"/>
      <w:pPr>
        <w:ind w:left="851" w:hanging="426"/>
      </w:pPr>
      <w:rPr>
        <w:rFonts w:ascii="Symbol" w:hAnsi="Symbol" w:hint="default"/>
        <w:color w:val="auto"/>
      </w:rPr>
    </w:lvl>
    <w:lvl w:ilvl="2">
      <w:start w:val="1"/>
      <w:numFmt w:val="bullet"/>
      <w:pStyle w:val="ListBullet3"/>
      <w:lvlText w:val="­"/>
      <w:lvlJc w:val="left"/>
      <w:pPr>
        <w:ind w:left="1276" w:hanging="425"/>
      </w:pPr>
      <w:rPr>
        <w:rFonts w:ascii="Cambria" w:hAnsi="Cambria"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8" w15:restartNumberingAfterBreak="0">
    <w:nsid w:val="5B8F3B04"/>
    <w:multiLevelType w:val="multilevel"/>
    <w:tmpl w:val="47AAA7EE"/>
    <w:styleLink w:val="Numberlist"/>
    <w:lvl w:ilvl="0">
      <w:start w:val="1"/>
      <w:numFmt w:val="decimal"/>
      <w:pStyle w:val="ListNumber"/>
      <w:lvlText w:val="%1)"/>
      <w:lvlJc w:val="left"/>
      <w:pPr>
        <w:ind w:left="425" w:hanging="425"/>
      </w:pPr>
      <w:rPr>
        <w:rFonts w:hint="default"/>
        <w:color w:val="auto"/>
      </w:rPr>
    </w:lvl>
    <w:lvl w:ilvl="1">
      <w:start w:val="1"/>
      <w:numFmt w:val="lowerLetter"/>
      <w:pStyle w:val="ListNumber2"/>
      <w:lvlText w:val="%2)"/>
      <w:lvlJc w:val="left"/>
      <w:pPr>
        <w:ind w:left="851" w:hanging="426"/>
      </w:pPr>
      <w:rPr>
        <w:rFonts w:hint="default"/>
      </w:rPr>
    </w:lvl>
    <w:lvl w:ilvl="2">
      <w:start w:val="1"/>
      <w:numFmt w:val="lowerRoman"/>
      <w:pStyle w:val="ListNumber3"/>
      <w:lvlText w:val="%3)"/>
      <w:lvlJc w:val="left"/>
      <w:pPr>
        <w:ind w:left="1191" w:hanging="340"/>
      </w:pPr>
      <w:rPr>
        <w:rFonts w:hint="default"/>
      </w:rPr>
    </w:lvl>
    <w:lvl w:ilvl="3">
      <w:start w:val="1"/>
      <w:numFmt w:val="decimal"/>
      <w:lvlText w:val="%4."/>
      <w:lvlJc w:val="left"/>
      <w:pPr>
        <w:ind w:left="1276" w:hanging="1276"/>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9" w15:restartNumberingAfterBreak="0">
    <w:nsid w:val="6A730FE1"/>
    <w:multiLevelType w:val="hybridMultilevel"/>
    <w:tmpl w:val="7E96ACDE"/>
    <w:lvl w:ilvl="0" w:tplc="E3BC50E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6AE4563"/>
    <w:multiLevelType w:val="multilevel"/>
    <w:tmpl w:val="F452ADBA"/>
    <w:styleLink w:val="Tablenumberedlists"/>
    <w:lvl w:ilvl="0">
      <w:start w:val="1"/>
      <w:numFmt w:val="decimal"/>
      <w:pStyle w:val="TableListNumber"/>
      <w:lvlText w:val="%1)"/>
      <w:lvlJc w:val="left"/>
      <w:pPr>
        <w:ind w:left="284" w:hanging="284"/>
      </w:pPr>
      <w:rPr>
        <w:rFonts w:ascii="Calibri" w:hAnsi="Calibri" w:hint="default"/>
        <w:sz w:val="18"/>
      </w:rPr>
    </w:lvl>
    <w:lvl w:ilvl="1">
      <w:start w:val="1"/>
      <w:numFmt w:val="lowerLetter"/>
      <w:pStyle w:val="TableListNumber2"/>
      <w:lvlText w:val="%2)"/>
      <w:lvlJc w:val="left"/>
      <w:pPr>
        <w:ind w:left="567" w:hanging="283"/>
      </w:pPr>
      <w:rPr>
        <w:rFonts w:ascii="Calibri" w:hAnsi="Calibri" w:hint="default"/>
        <w:sz w:val="18"/>
      </w:rPr>
    </w:lvl>
    <w:lvl w:ilvl="2">
      <w:start w:val="1"/>
      <w:numFmt w:val="lowerRoman"/>
      <w:pStyle w:val="TableListNumber3"/>
      <w:lvlText w:val="%3)"/>
      <w:lvlJc w:val="left"/>
      <w:pPr>
        <w:ind w:left="851" w:hanging="284"/>
      </w:pPr>
      <w:rPr>
        <w:rFonts w:ascii="Calibri" w:hAnsi="Calibri" w:hint="default"/>
        <w:sz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C094A59"/>
    <w:multiLevelType w:val="multilevel"/>
    <w:tmpl w:val="8510235A"/>
    <w:lvl w:ilvl="0">
      <w:start w:val="1"/>
      <w:numFmt w:val="decimal"/>
      <w:pStyle w:val="BoxTex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00088148">
    <w:abstractNumId w:val="4"/>
  </w:num>
  <w:num w:numId="2" w16cid:durableId="1209954464">
    <w:abstractNumId w:val="2"/>
  </w:num>
  <w:num w:numId="3" w16cid:durableId="211696695">
    <w:abstractNumId w:val="7"/>
  </w:num>
  <w:num w:numId="4" w16cid:durableId="1550148830">
    <w:abstractNumId w:val="8"/>
  </w:num>
  <w:num w:numId="5" w16cid:durableId="1460108156">
    <w:abstractNumId w:val="0"/>
  </w:num>
  <w:num w:numId="6" w16cid:durableId="1934704985">
    <w:abstractNumId w:val="5"/>
  </w:num>
  <w:num w:numId="7" w16cid:durableId="1013073201">
    <w:abstractNumId w:val="6"/>
  </w:num>
  <w:num w:numId="8" w16cid:durableId="524289160">
    <w:abstractNumId w:val="1"/>
  </w:num>
  <w:num w:numId="9" w16cid:durableId="94401862">
    <w:abstractNumId w:val="10"/>
  </w:num>
  <w:num w:numId="10" w16cid:durableId="1262253482">
    <w:abstractNumId w:val="10"/>
  </w:num>
  <w:num w:numId="11" w16cid:durableId="1504468562">
    <w:abstractNumId w:val="10"/>
  </w:num>
  <w:num w:numId="12" w16cid:durableId="1296328144">
    <w:abstractNumId w:val="10"/>
  </w:num>
  <w:num w:numId="13" w16cid:durableId="1361395064">
    <w:abstractNumId w:val="9"/>
  </w:num>
  <w:num w:numId="14" w16cid:durableId="1080635027">
    <w:abstractNumId w:val="11"/>
  </w:num>
  <w:num w:numId="15" w16cid:durableId="7741777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268399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47448180">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97F"/>
    <w:rsid w:val="0000059E"/>
    <w:rsid w:val="0000066F"/>
    <w:rsid w:val="00001B53"/>
    <w:rsid w:val="0000475F"/>
    <w:rsid w:val="00017ACB"/>
    <w:rsid w:val="00021590"/>
    <w:rsid w:val="00025D1B"/>
    <w:rsid w:val="000266C4"/>
    <w:rsid w:val="0003648C"/>
    <w:rsid w:val="00041D00"/>
    <w:rsid w:val="0005308A"/>
    <w:rsid w:val="000542B4"/>
    <w:rsid w:val="000618F3"/>
    <w:rsid w:val="000649DF"/>
    <w:rsid w:val="00066D0B"/>
    <w:rsid w:val="000679FA"/>
    <w:rsid w:val="000717D2"/>
    <w:rsid w:val="00071927"/>
    <w:rsid w:val="000721C3"/>
    <w:rsid w:val="0007418B"/>
    <w:rsid w:val="00074A56"/>
    <w:rsid w:val="0008034F"/>
    <w:rsid w:val="00080827"/>
    <w:rsid w:val="000815F1"/>
    <w:rsid w:val="0008277A"/>
    <w:rsid w:val="00084605"/>
    <w:rsid w:val="000904C1"/>
    <w:rsid w:val="00090B66"/>
    <w:rsid w:val="000913B5"/>
    <w:rsid w:val="00092E2F"/>
    <w:rsid w:val="000A4AC6"/>
    <w:rsid w:val="000A5BA0"/>
    <w:rsid w:val="000B04D4"/>
    <w:rsid w:val="000B1636"/>
    <w:rsid w:val="000B3924"/>
    <w:rsid w:val="000B3C44"/>
    <w:rsid w:val="000C0412"/>
    <w:rsid w:val="000C215A"/>
    <w:rsid w:val="000C4558"/>
    <w:rsid w:val="000C784F"/>
    <w:rsid w:val="000E455C"/>
    <w:rsid w:val="000E4D74"/>
    <w:rsid w:val="000E5BEF"/>
    <w:rsid w:val="000E7803"/>
    <w:rsid w:val="000F0491"/>
    <w:rsid w:val="00103D3B"/>
    <w:rsid w:val="00104515"/>
    <w:rsid w:val="0010593B"/>
    <w:rsid w:val="00112498"/>
    <w:rsid w:val="00113B5C"/>
    <w:rsid w:val="001233A8"/>
    <w:rsid w:val="00127B9F"/>
    <w:rsid w:val="0013173D"/>
    <w:rsid w:val="00133165"/>
    <w:rsid w:val="00136BDE"/>
    <w:rsid w:val="00143A7B"/>
    <w:rsid w:val="00144601"/>
    <w:rsid w:val="00145F66"/>
    <w:rsid w:val="0015591C"/>
    <w:rsid w:val="00156026"/>
    <w:rsid w:val="00156364"/>
    <w:rsid w:val="001604D2"/>
    <w:rsid w:val="00160DC0"/>
    <w:rsid w:val="00161A4F"/>
    <w:rsid w:val="001637A1"/>
    <w:rsid w:val="001653DE"/>
    <w:rsid w:val="00176FFE"/>
    <w:rsid w:val="0018646F"/>
    <w:rsid w:val="00190D7E"/>
    <w:rsid w:val="0019297B"/>
    <w:rsid w:val="001929D2"/>
    <w:rsid w:val="001A0C4C"/>
    <w:rsid w:val="001A4A35"/>
    <w:rsid w:val="001A6968"/>
    <w:rsid w:val="001C45E1"/>
    <w:rsid w:val="001D0EF3"/>
    <w:rsid w:val="001E52E5"/>
    <w:rsid w:val="001E6AA6"/>
    <w:rsid w:val="001E7CB8"/>
    <w:rsid w:val="001F1331"/>
    <w:rsid w:val="001F2EDF"/>
    <w:rsid w:val="0020140C"/>
    <w:rsid w:val="00201BFB"/>
    <w:rsid w:val="00202D06"/>
    <w:rsid w:val="00203DE1"/>
    <w:rsid w:val="00210C9E"/>
    <w:rsid w:val="00212D48"/>
    <w:rsid w:val="002131A5"/>
    <w:rsid w:val="00220618"/>
    <w:rsid w:val="00232502"/>
    <w:rsid w:val="00237A69"/>
    <w:rsid w:val="00250BA2"/>
    <w:rsid w:val="002533EE"/>
    <w:rsid w:val="002636F4"/>
    <w:rsid w:val="00275B58"/>
    <w:rsid w:val="00281221"/>
    <w:rsid w:val="00284B53"/>
    <w:rsid w:val="00296F50"/>
    <w:rsid w:val="002972AE"/>
    <w:rsid w:val="002B1FAF"/>
    <w:rsid w:val="002B36F4"/>
    <w:rsid w:val="002C37A3"/>
    <w:rsid w:val="002D2AEE"/>
    <w:rsid w:val="002D309E"/>
    <w:rsid w:val="002E0D11"/>
    <w:rsid w:val="002E3FD4"/>
    <w:rsid w:val="002F4595"/>
    <w:rsid w:val="00300AFD"/>
    <w:rsid w:val="00300ECD"/>
    <w:rsid w:val="003032C0"/>
    <w:rsid w:val="00313363"/>
    <w:rsid w:val="00313401"/>
    <w:rsid w:val="003252C8"/>
    <w:rsid w:val="003357BA"/>
    <w:rsid w:val="00336B60"/>
    <w:rsid w:val="003413C0"/>
    <w:rsid w:val="00347AA5"/>
    <w:rsid w:val="0035108D"/>
    <w:rsid w:val="00351274"/>
    <w:rsid w:val="00352347"/>
    <w:rsid w:val="003569F9"/>
    <w:rsid w:val="00363C00"/>
    <w:rsid w:val="00366721"/>
    <w:rsid w:val="0037045D"/>
    <w:rsid w:val="00370990"/>
    <w:rsid w:val="0037698A"/>
    <w:rsid w:val="00392124"/>
    <w:rsid w:val="003931C2"/>
    <w:rsid w:val="003937B8"/>
    <w:rsid w:val="003A2724"/>
    <w:rsid w:val="003A652C"/>
    <w:rsid w:val="003B2F69"/>
    <w:rsid w:val="003B44FC"/>
    <w:rsid w:val="003D0D71"/>
    <w:rsid w:val="003D5DA8"/>
    <w:rsid w:val="003F0F6D"/>
    <w:rsid w:val="003F73D7"/>
    <w:rsid w:val="00411260"/>
    <w:rsid w:val="004141A7"/>
    <w:rsid w:val="0041573A"/>
    <w:rsid w:val="0042031C"/>
    <w:rsid w:val="004365E8"/>
    <w:rsid w:val="00441CB1"/>
    <w:rsid w:val="00442630"/>
    <w:rsid w:val="0044304D"/>
    <w:rsid w:val="004441E0"/>
    <w:rsid w:val="0044439D"/>
    <w:rsid w:val="00446CB3"/>
    <w:rsid w:val="00450DB3"/>
    <w:rsid w:val="00454C31"/>
    <w:rsid w:val="004709AF"/>
    <w:rsid w:val="00474BB1"/>
    <w:rsid w:val="00477888"/>
    <w:rsid w:val="00487476"/>
    <w:rsid w:val="004900A8"/>
    <w:rsid w:val="00490820"/>
    <w:rsid w:val="00490D51"/>
    <w:rsid w:val="00495068"/>
    <w:rsid w:val="00497F01"/>
    <w:rsid w:val="004A4093"/>
    <w:rsid w:val="004A46C2"/>
    <w:rsid w:val="004A7380"/>
    <w:rsid w:val="004A7A10"/>
    <w:rsid w:val="004B07EA"/>
    <w:rsid w:val="004B07EC"/>
    <w:rsid w:val="004B1A6A"/>
    <w:rsid w:val="004B2FEA"/>
    <w:rsid w:val="004C2DA2"/>
    <w:rsid w:val="004D0888"/>
    <w:rsid w:val="004D1FF2"/>
    <w:rsid w:val="004D271C"/>
    <w:rsid w:val="004D45F1"/>
    <w:rsid w:val="004E6316"/>
    <w:rsid w:val="004F42F0"/>
    <w:rsid w:val="004F63B8"/>
    <w:rsid w:val="00501933"/>
    <w:rsid w:val="005019C1"/>
    <w:rsid w:val="005070C8"/>
    <w:rsid w:val="00513B6F"/>
    <w:rsid w:val="00514CEE"/>
    <w:rsid w:val="00515287"/>
    <w:rsid w:val="005157CF"/>
    <w:rsid w:val="00521BF5"/>
    <w:rsid w:val="00523C2A"/>
    <w:rsid w:val="00524C76"/>
    <w:rsid w:val="00531B5A"/>
    <w:rsid w:val="00531F47"/>
    <w:rsid w:val="00535CA2"/>
    <w:rsid w:val="0054262A"/>
    <w:rsid w:val="00553E9D"/>
    <w:rsid w:val="0055447F"/>
    <w:rsid w:val="00567DFC"/>
    <w:rsid w:val="00576B62"/>
    <w:rsid w:val="00577E5A"/>
    <w:rsid w:val="00577F29"/>
    <w:rsid w:val="00580AA1"/>
    <w:rsid w:val="00592A61"/>
    <w:rsid w:val="00597AFC"/>
    <w:rsid w:val="00597BA3"/>
    <w:rsid w:val="005A126C"/>
    <w:rsid w:val="005A3361"/>
    <w:rsid w:val="005A4276"/>
    <w:rsid w:val="005A48A6"/>
    <w:rsid w:val="005B4578"/>
    <w:rsid w:val="005B613F"/>
    <w:rsid w:val="005B656B"/>
    <w:rsid w:val="005C2BFD"/>
    <w:rsid w:val="005C4E9A"/>
    <w:rsid w:val="005D2C01"/>
    <w:rsid w:val="005E61E9"/>
    <w:rsid w:val="005F0D99"/>
    <w:rsid w:val="005F11AC"/>
    <w:rsid w:val="006013DE"/>
    <w:rsid w:val="00606013"/>
    <w:rsid w:val="00607A21"/>
    <w:rsid w:val="00607A36"/>
    <w:rsid w:val="006156DF"/>
    <w:rsid w:val="00625D8D"/>
    <w:rsid w:val="006346B4"/>
    <w:rsid w:val="00636063"/>
    <w:rsid w:val="006360F9"/>
    <w:rsid w:val="006405F8"/>
    <w:rsid w:val="006424A0"/>
    <w:rsid w:val="00642F36"/>
    <w:rsid w:val="00646917"/>
    <w:rsid w:val="00654259"/>
    <w:rsid w:val="00656587"/>
    <w:rsid w:val="0065697F"/>
    <w:rsid w:val="00661184"/>
    <w:rsid w:val="00685082"/>
    <w:rsid w:val="00686420"/>
    <w:rsid w:val="00695608"/>
    <w:rsid w:val="00696682"/>
    <w:rsid w:val="006B0030"/>
    <w:rsid w:val="006B49DE"/>
    <w:rsid w:val="006B6E06"/>
    <w:rsid w:val="006D0201"/>
    <w:rsid w:val="006D413F"/>
    <w:rsid w:val="006E188A"/>
    <w:rsid w:val="006E1A17"/>
    <w:rsid w:val="006E353E"/>
    <w:rsid w:val="006E53FB"/>
    <w:rsid w:val="006F286C"/>
    <w:rsid w:val="006F2B22"/>
    <w:rsid w:val="006F309B"/>
    <w:rsid w:val="006F6FE8"/>
    <w:rsid w:val="00700A80"/>
    <w:rsid w:val="0070464B"/>
    <w:rsid w:val="00705BA9"/>
    <w:rsid w:val="007151F3"/>
    <w:rsid w:val="0071633D"/>
    <w:rsid w:val="00721291"/>
    <w:rsid w:val="00723F50"/>
    <w:rsid w:val="0072506F"/>
    <w:rsid w:val="007258B1"/>
    <w:rsid w:val="00725C8B"/>
    <w:rsid w:val="00732B2E"/>
    <w:rsid w:val="0073355C"/>
    <w:rsid w:val="00733FB4"/>
    <w:rsid w:val="00754CA3"/>
    <w:rsid w:val="0076549B"/>
    <w:rsid w:val="00770122"/>
    <w:rsid w:val="00771BB0"/>
    <w:rsid w:val="00775781"/>
    <w:rsid w:val="00793B04"/>
    <w:rsid w:val="00793E18"/>
    <w:rsid w:val="00795EC6"/>
    <w:rsid w:val="007A3713"/>
    <w:rsid w:val="007B4C63"/>
    <w:rsid w:val="007C0010"/>
    <w:rsid w:val="007C2B89"/>
    <w:rsid w:val="007C57A0"/>
    <w:rsid w:val="007D5D53"/>
    <w:rsid w:val="007E0922"/>
    <w:rsid w:val="007E5BDB"/>
    <w:rsid w:val="007E69AF"/>
    <w:rsid w:val="007F4986"/>
    <w:rsid w:val="007F7CFA"/>
    <w:rsid w:val="00803D22"/>
    <w:rsid w:val="0080517C"/>
    <w:rsid w:val="00807AEF"/>
    <w:rsid w:val="0082010A"/>
    <w:rsid w:val="00832638"/>
    <w:rsid w:val="008628A2"/>
    <w:rsid w:val="00863E83"/>
    <w:rsid w:val="00864D72"/>
    <w:rsid w:val="00865130"/>
    <w:rsid w:val="00866BED"/>
    <w:rsid w:val="00871D7D"/>
    <w:rsid w:val="00876057"/>
    <w:rsid w:val="00877C18"/>
    <w:rsid w:val="00892F53"/>
    <w:rsid w:val="00895341"/>
    <w:rsid w:val="008A7FA7"/>
    <w:rsid w:val="008B3CAC"/>
    <w:rsid w:val="008C1545"/>
    <w:rsid w:val="008C1D3D"/>
    <w:rsid w:val="008D2681"/>
    <w:rsid w:val="008E3B54"/>
    <w:rsid w:val="008E496F"/>
    <w:rsid w:val="008F1712"/>
    <w:rsid w:val="008F1943"/>
    <w:rsid w:val="008F382A"/>
    <w:rsid w:val="008F6FFE"/>
    <w:rsid w:val="00901A5D"/>
    <w:rsid w:val="00902E92"/>
    <w:rsid w:val="00905424"/>
    <w:rsid w:val="0090743D"/>
    <w:rsid w:val="00911F4A"/>
    <w:rsid w:val="00913D62"/>
    <w:rsid w:val="00916FC3"/>
    <w:rsid w:val="00930D38"/>
    <w:rsid w:val="009351C8"/>
    <w:rsid w:val="00943779"/>
    <w:rsid w:val="0094437C"/>
    <w:rsid w:val="00954F23"/>
    <w:rsid w:val="0095727D"/>
    <w:rsid w:val="00957DBA"/>
    <w:rsid w:val="00974CD6"/>
    <w:rsid w:val="009821AC"/>
    <w:rsid w:val="009844EA"/>
    <w:rsid w:val="0099431F"/>
    <w:rsid w:val="00994388"/>
    <w:rsid w:val="009A024E"/>
    <w:rsid w:val="009A26EC"/>
    <w:rsid w:val="009A2BCD"/>
    <w:rsid w:val="009A31DF"/>
    <w:rsid w:val="009C0692"/>
    <w:rsid w:val="009C206F"/>
    <w:rsid w:val="009C37F9"/>
    <w:rsid w:val="009C3FA3"/>
    <w:rsid w:val="009C47BB"/>
    <w:rsid w:val="009C5CE4"/>
    <w:rsid w:val="009D7044"/>
    <w:rsid w:val="009D7774"/>
    <w:rsid w:val="009E3DFA"/>
    <w:rsid w:val="009E7519"/>
    <w:rsid w:val="009F4339"/>
    <w:rsid w:val="009F4ABD"/>
    <w:rsid w:val="009F4C7C"/>
    <w:rsid w:val="009F5BCB"/>
    <w:rsid w:val="00A0018B"/>
    <w:rsid w:val="00A04213"/>
    <w:rsid w:val="00A04AFD"/>
    <w:rsid w:val="00A112B6"/>
    <w:rsid w:val="00A130F7"/>
    <w:rsid w:val="00A138B6"/>
    <w:rsid w:val="00A16342"/>
    <w:rsid w:val="00A23563"/>
    <w:rsid w:val="00A32860"/>
    <w:rsid w:val="00A32E3C"/>
    <w:rsid w:val="00A36980"/>
    <w:rsid w:val="00A37FFB"/>
    <w:rsid w:val="00A473C3"/>
    <w:rsid w:val="00A62CD6"/>
    <w:rsid w:val="00A62F99"/>
    <w:rsid w:val="00A65D84"/>
    <w:rsid w:val="00A77E8E"/>
    <w:rsid w:val="00A8157A"/>
    <w:rsid w:val="00A90794"/>
    <w:rsid w:val="00A92CD3"/>
    <w:rsid w:val="00AA1D89"/>
    <w:rsid w:val="00AA7DA6"/>
    <w:rsid w:val="00AB665C"/>
    <w:rsid w:val="00AC1BF8"/>
    <w:rsid w:val="00AD6D96"/>
    <w:rsid w:val="00AE1E6E"/>
    <w:rsid w:val="00AE40DE"/>
    <w:rsid w:val="00AE4763"/>
    <w:rsid w:val="00AE53D7"/>
    <w:rsid w:val="00AF0EAA"/>
    <w:rsid w:val="00AF3AD8"/>
    <w:rsid w:val="00AF5A96"/>
    <w:rsid w:val="00B0121B"/>
    <w:rsid w:val="00B03BB8"/>
    <w:rsid w:val="00B0455B"/>
    <w:rsid w:val="00B10720"/>
    <w:rsid w:val="00B11E02"/>
    <w:rsid w:val="00B12477"/>
    <w:rsid w:val="00B12C6F"/>
    <w:rsid w:val="00B2196D"/>
    <w:rsid w:val="00B21CFE"/>
    <w:rsid w:val="00B260CF"/>
    <w:rsid w:val="00B3476F"/>
    <w:rsid w:val="00B404AB"/>
    <w:rsid w:val="00B43568"/>
    <w:rsid w:val="00B50B28"/>
    <w:rsid w:val="00B52852"/>
    <w:rsid w:val="00B568C8"/>
    <w:rsid w:val="00B63BA4"/>
    <w:rsid w:val="00B64EB9"/>
    <w:rsid w:val="00B70A4D"/>
    <w:rsid w:val="00B76D60"/>
    <w:rsid w:val="00B811CB"/>
    <w:rsid w:val="00B82095"/>
    <w:rsid w:val="00B824DC"/>
    <w:rsid w:val="00B8778C"/>
    <w:rsid w:val="00B90975"/>
    <w:rsid w:val="00B9326D"/>
    <w:rsid w:val="00B93571"/>
    <w:rsid w:val="00B94CBD"/>
    <w:rsid w:val="00BA2806"/>
    <w:rsid w:val="00BB1C2C"/>
    <w:rsid w:val="00BB1DF7"/>
    <w:rsid w:val="00BB3679"/>
    <w:rsid w:val="00BC321A"/>
    <w:rsid w:val="00BC3323"/>
    <w:rsid w:val="00BC3F47"/>
    <w:rsid w:val="00BD4F8E"/>
    <w:rsid w:val="00BE345B"/>
    <w:rsid w:val="00BF6B40"/>
    <w:rsid w:val="00BF7EFC"/>
    <w:rsid w:val="00C03F5D"/>
    <w:rsid w:val="00C1183C"/>
    <w:rsid w:val="00C12E53"/>
    <w:rsid w:val="00C14824"/>
    <w:rsid w:val="00C262AE"/>
    <w:rsid w:val="00C355AB"/>
    <w:rsid w:val="00C52FE2"/>
    <w:rsid w:val="00C6128D"/>
    <w:rsid w:val="00C62B0C"/>
    <w:rsid w:val="00C639C6"/>
    <w:rsid w:val="00C63D64"/>
    <w:rsid w:val="00C65139"/>
    <w:rsid w:val="00C73278"/>
    <w:rsid w:val="00C765C8"/>
    <w:rsid w:val="00C82029"/>
    <w:rsid w:val="00C904FC"/>
    <w:rsid w:val="00C923B2"/>
    <w:rsid w:val="00C9283A"/>
    <w:rsid w:val="00C95039"/>
    <w:rsid w:val="00CA2A5A"/>
    <w:rsid w:val="00CA4615"/>
    <w:rsid w:val="00CA5EC0"/>
    <w:rsid w:val="00CA7C6F"/>
    <w:rsid w:val="00CB4E93"/>
    <w:rsid w:val="00CB561C"/>
    <w:rsid w:val="00CB58A0"/>
    <w:rsid w:val="00CD3A6F"/>
    <w:rsid w:val="00CD463A"/>
    <w:rsid w:val="00CD6263"/>
    <w:rsid w:val="00CE2EAC"/>
    <w:rsid w:val="00CE3814"/>
    <w:rsid w:val="00CE543B"/>
    <w:rsid w:val="00CE7F36"/>
    <w:rsid w:val="00CF2FF9"/>
    <w:rsid w:val="00CF7D08"/>
    <w:rsid w:val="00D02F26"/>
    <w:rsid w:val="00D036C3"/>
    <w:rsid w:val="00D03AB1"/>
    <w:rsid w:val="00D04A3C"/>
    <w:rsid w:val="00D06C32"/>
    <w:rsid w:val="00D178C9"/>
    <w:rsid w:val="00D22097"/>
    <w:rsid w:val="00D2440E"/>
    <w:rsid w:val="00D3152F"/>
    <w:rsid w:val="00D3265E"/>
    <w:rsid w:val="00D334EE"/>
    <w:rsid w:val="00D33DFF"/>
    <w:rsid w:val="00D36C41"/>
    <w:rsid w:val="00D36FBC"/>
    <w:rsid w:val="00D4039B"/>
    <w:rsid w:val="00D4701A"/>
    <w:rsid w:val="00D55A85"/>
    <w:rsid w:val="00D56318"/>
    <w:rsid w:val="00D63A8E"/>
    <w:rsid w:val="00D740FC"/>
    <w:rsid w:val="00D750D0"/>
    <w:rsid w:val="00D77C36"/>
    <w:rsid w:val="00D87480"/>
    <w:rsid w:val="00D915C6"/>
    <w:rsid w:val="00D939A5"/>
    <w:rsid w:val="00DA4614"/>
    <w:rsid w:val="00DB0F8E"/>
    <w:rsid w:val="00DB71FD"/>
    <w:rsid w:val="00DC453F"/>
    <w:rsid w:val="00DC56DB"/>
    <w:rsid w:val="00DC57F0"/>
    <w:rsid w:val="00DC78F3"/>
    <w:rsid w:val="00DD0404"/>
    <w:rsid w:val="00DE1DA6"/>
    <w:rsid w:val="00DE546F"/>
    <w:rsid w:val="00DF1EE1"/>
    <w:rsid w:val="00DF241E"/>
    <w:rsid w:val="00DF27E2"/>
    <w:rsid w:val="00DF2DA2"/>
    <w:rsid w:val="00DF4442"/>
    <w:rsid w:val="00DF6463"/>
    <w:rsid w:val="00DF754D"/>
    <w:rsid w:val="00E04854"/>
    <w:rsid w:val="00E07E27"/>
    <w:rsid w:val="00E103EF"/>
    <w:rsid w:val="00E17484"/>
    <w:rsid w:val="00E223F4"/>
    <w:rsid w:val="00E22535"/>
    <w:rsid w:val="00E2321E"/>
    <w:rsid w:val="00E25A07"/>
    <w:rsid w:val="00E25EA1"/>
    <w:rsid w:val="00E333DF"/>
    <w:rsid w:val="00E375D7"/>
    <w:rsid w:val="00E37B62"/>
    <w:rsid w:val="00E44E91"/>
    <w:rsid w:val="00E45BAF"/>
    <w:rsid w:val="00E4633D"/>
    <w:rsid w:val="00E52B4F"/>
    <w:rsid w:val="00E54A5D"/>
    <w:rsid w:val="00E572A1"/>
    <w:rsid w:val="00E601B5"/>
    <w:rsid w:val="00E60E5E"/>
    <w:rsid w:val="00E64642"/>
    <w:rsid w:val="00E7000D"/>
    <w:rsid w:val="00E77754"/>
    <w:rsid w:val="00E83244"/>
    <w:rsid w:val="00E83C41"/>
    <w:rsid w:val="00E87277"/>
    <w:rsid w:val="00E87842"/>
    <w:rsid w:val="00E94787"/>
    <w:rsid w:val="00E9781D"/>
    <w:rsid w:val="00EA5D76"/>
    <w:rsid w:val="00EB1A45"/>
    <w:rsid w:val="00EB4687"/>
    <w:rsid w:val="00EC2925"/>
    <w:rsid w:val="00EC2978"/>
    <w:rsid w:val="00EC5579"/>
    <w:rsid w:val="00EC5C40"/>
    <w:rsid w:val="00ED774B"/>
    <w:rsid w:val="00ED7EF3"/>
    <w:rsid w:val="00EE0118"/>
    <w:rsid w:val="00EE1083"/>
    <w:rsid w:val="00EE45B7"/>
    <w:rsid w:val="00EE49CE"/>
    <w:rsid w:val="00EE7C8D"/>
    <w:rsid w:val="00EF24B1"/>
    <w:rsid w:val="00EF28D7"/>
    <w:rsid w:val="00EF3918"/>
    <w:rsid w:val="00F01D00"/>
    <w:rsid w:val="00F074A2"/>
    <w:rsid w:val="00F23AF2"/>
    <w:rsid w:val="00F24385"/>
    <w:rsid w:val="00F30857"/>
    <w:rsid w:val="00F31DD4"/>
    <w:rsid w:val="00F330C3"/>
    <w:rsid w:val="00F3602D"/>
    <w:rsid w:val="00F36A9C"/>
    <w:rsid w:val="00F419E4"/>
    <w:rsid w:val="00F45264"/>
    <w:rsid w:val="00F52ADD"/>
    <w:rsid w:val="00F606D1"/>
    <w:rsid w:val="00F625B1"/>
    <w:rsid w:val="00F6312D"/>
    <w:rsid w:val="00F637B6"/>
    <w:rsid w:val="00F67119"/>
    <w:rsid w:val="00F67822"/>
    <w:rsid w:val="00F75F33"/>
    <w:rsid w:val="00F84236"/>
    <w:rsid w:val="00FB689D"/>
    <w:rsid w:val="00FC2CE4"/>
    <w:rsid w:val="00FC379E"/>
    <w:rsid w:val="00FD0178"/>
    <w:rsid w:val="00FD337C"/>
    <w:rsid w:val="00FD3BAE"/>
    <w:rsid w:val="00FD5236"/>
    <w:rsid w:val="00FD729C"/>
    <w:rsid w:val="00FD7D5B"/>
    <w:rsid w:val="00FE0F23"/>
    <w:rsid w:val="00FE402C"/>
    <w:rsid w:val="00FE4D49"/>
    <w:rsid w:val="15EE427F"/>
    <w:rsid w:val="26D7D2B1"/>
    <w:rsid w:val="52A46586"/>
    <w:rsid w:val="6CF025CB"/>
    <w:rsid w:val="715C72E7"/>
    <w:rsid w:val="7845F072"/>
    <w:rsid w:val="7C2848F3"/>
    <w:rsid w:val="7F2AAA43"/>
    <w:rsid w:val="7F89668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A968F3"/>
  <w15:docId w15:val="{AC0364ED-6E73-4A80-86A1-2EA47041F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3" w:unhideWhenUsed="1"/>
    <w:lsdException w:name="heading 3" w:semiHidden="1" w:uiPriority="4" w:unhideWhenUsed="1" w:qFormat="1"/>
    <w:lsdException w:name="heading 4" w:semiHidden="1" w:uiPriority="5" w:unhideWhenUsed="1" w:qFormat="1"/>
    <w:lsdException w:name="heading 5" w:semiHidden="1" w:uiPriority="6"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1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qFormat="1"/>
    <w:lsdException w:name="List Bullet 3" w:semiHidden="1"/>
    <w:lsdException w:name="List Bullet 4" w:semiHidden="1"/>
    <w:lsdException w:name="List Bullet 5" w:semiHidden="1"/>
    <w:lsdException w:name="List Number 2" w:semiHidden="1" w:uiPriority="10" w:unhideWhenUsed="1" w:qFormat="1"/>
    <w:lsdException w:name="List Number 3" w:semiHidden="1" w:uiPriority="11" w:unhideWhenUsed="1" w:qFormat="1"/>
    <w:lsdException w:name="List Number 4" w:semiHidden="1"/>
    <w:lsdException w:name="List Number 5" w:semiHidden="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18" w:qFormat="1"/>
    <w:lsdException w:name="Intense Quote" w:locked="1"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locked="1" w:uiPriority="21" w:qFormat="1"/>
    <w:lsdException w:name="Subtle Reference" w:uiPriority="31" w:qFormat="1"/>
    <w:lsdException w:name="Intense Reference" w:locked="1" w:semiHidden="1"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A61"/>
    <w:pPr>
      <w:spacing w:after="120" w:line="276" w:lineRule="auto"/>
    </w:pPr>
    <w:rPr>
      <w:rFonts w:asciiTheme="minorHAnsi" w:eastAsiaTheme="minorHAnsi" w:hAnsiTheme="minorHAnsi" w:cstheme="minorBidi"/>
      <w:sz w:val="22"/>
      <w:szCs w:val="22"/>
      <w:lang w:eastAsia="en-US"/>
    </w:rPr>
  </w:style>
  <w:style w:type="paragraph" w:styleId="Heading1">
    <w:name w:val="heading 1"/>
    <w:next w:val="Normal"/>
    <w:link w:val="Heading1Char"/>
    <w:uiPriority w:val="1"/>
    <w:qFormat/>
    <w:rsid w:val="004E6316"/>
    <w:pPr>
      <w:widowControl w:val="0"/>
      <w:spacing w:before="360" w:after="240"/>
      <w:contextualSpacing/>
      <w:outlineLvl w:val="0"/>
    </w:pPr>
    <w:rPr>
      <w:rFonts w:ascii="Calibri" w:eastAsiaTheme="minorHAnsi" w:hAnsi="Calibri" w:cstheme="minorBidi"/>
      <w:b/>
      <w:bCs/>
      <w:spacing w:val="5"/>
      <w:kern w:val="28"/>
      <w:sz w:val="40"/>
      <w:szCs w:val="28"/>
      <w:lang w:eastAsia="en-US"/>
    </w:rPr>
  </w:style>
  <w:style w:type="paragraph" w:styleId="Heading2">
    <w:name w:val="heading 2"/>
    <w:basedOn w:val="Normal"/>
    <w:next w:val="Normal"/>
    <w:link w:val="Heading2Char"/>
    <w:uiPriority w:val="3"/>
    <w:rsid w:val="00930D38"/>
    <w:pPr>
      <w:keepNext/>
      <w:spacing w:before="120" w:line="240" w:lineRule="auto"/>
      <w:ind w:left="720" w:hanging="720"/>
      <w:outlineLvl w:val="1"/>
    </w:pPr>
    <w:rPr>
      <w:rFonts w:ascii="Calibri" w:eastAsiaTheme="minorEastAsia" w:hAnsi="Calibri"/>
      <w:b/>
      <w:bCs/>
      <w:sz w:val="32"/>
      <w:szCs w:val="28"/>
      <w:lang w:eastAsia="ja-JP"/>
    </w:rPr>
  </w:style>
  <w:style w:type="paragraph" w:styleId="Heading3">
    <w:name w:val="heading 3"/>
    <w:next w:val="Normal"/>
    <w:link w:val="Heading3Char"/>
    <w:uiPriority w:val="4"/>
    <w:qFormat/>
    <w:rsid w:val="00930D38"/>
    <w:pPr>
      <w:keepNext/>
      <w:keepLines/>
      <w:ind w:left="964" w:hanging="964"/>
      <w:outlineLvl w:val="2"/>
    </w:pPr>
    <w:rPr>
      <w:rFonts w:ascii="Calibri" w:eastAsia="Times New Roman" w:hAnsi="Calibri"/>
      <w:b/>
      <w:bCs/>
      <w:sz w:val="28"/>
      <w:szCs w:val="24"/>
      <w:lang w:eastAsia="en-US"/>
    </w:rPr>
  </w:style>
  <w:style w:type="paragraph" w:styleId="Heading4">
    <w:name w:val="heading 4"/>
    <w:next w:val="Normal"/>
    <w:link w:val="Heading4Char"/>
    <w:uiPriority w:val="5"/>
    <w:qFormat/>
    <w:rsid w:val="00930D38"/>
    <w:pPr>
      <w:keepNext/>
      <w:ind w:left="964" w:hanging="964"/>
      <w:outlineLvl w:val="3"/>
    </w:pPr>
    <w:rPr>
      <w:rFonts w:ascii="Calibri" w:eastAsia="Times New Roman" w:hAnsi="Calibri"/>
      <w:b/>
      <w:bCs/>
      <w:sz w:val="24"/>
      <w:szCs w:val="24"/>
      <w:lang w:eastAsia="en-US"/>
    </w:rPr>
  </w:style>
  <w:style w:type="paragraph" w:styleId="Heading5">
    <w:name w:val="heading 5"/>
    <w:basedOn w:val="Normal"/>
    <w:next w:val="Normal"/>
    <w:link w:val="Heading5Char"/>
    <w:uiPriority w:val="6"/>
    <w:rsid w:val="00930D38"/>
    <w:pPr>
      <w:keepNext/>
      <w:keepLines/>
      <w:spacing w:after="0" w:line="240" w:lineRule="auto"/>
      <w:outlineLvl w:val="4"/>
    </w:pPr>
    <w:rPr>
      <w:rFonts w:ascii="Calibri" w:hAnsi="Calibri"/>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700A80"/>
    <w:rPr>
      <w:sz w:val="20"/>
      <w:szCs w:val="20"/>
    </w:rPr>
  </w:style>
  <w:style w:type="character" w:customStyle="1" w:styleId="CommentTextChar">
    <w:name w:val="Comment Text Char"/>
    <w:basedOn w:val="DefaultParagraphFont"/>
    <w:link w:val="CommentText"/>
    <w:rsid w:val="00700A80"/>
    <w:rPr>
      <w:rFonts w:asciiTheme="majorHAnsi" w:eastAsiaTheme="minorHAnsi" w:hAnsiTheme="majorHAnsi" w:cstheme="minorBidi"/>
      <w:lang w:eastAsia="en-US"/>
    </w:rPr>
  </w:style>
  <w:style w:type="paragraph" w:styleId="Header">
    <w:name w:val="header"/>
    <w:basedOn w:val="Normal"/>
    <w:link w:val="HeaderChar"/>
    <w:uiPriority w:val="99"/>
    <w:rsid w:val="00BC3323"/>
    <w:pPr>
      <w:tabs>
        <w:tab w:val="center" w:pos="4820"/>
      </w:tabs>
      <w:spacing w:before="120" w:after="200" w:line="240" w:lineRule="auto"/>
      <w:jc w:val="center"/>
    </w:pPr>
    <w:rPr>
      <w:rFonts w:ascii="Calibri" w:hAnsi="Calibri"/>
      <w:sz w:val="20"/>
    </w:rPr>
  </w:style>
  <w:style w:type="character" w:customStyle="1" w:styleId="HeaderChar">
    <w:name w:val="Header Char"/>
    <w:basedOn w:val="DefaultParagraphFont"/>
    <w:link w:val="Header"/>
    <w:uiPriority w:val="99"/>
    <w:rsid w:val="00BC3323"/>
    <w:rPr>
      <w:rFonts w:ascii="Calibri" w:eastAsiaTheme="minorHAnsi" w:hAnsi="Calibri" w:cstheme="minorBidi"/>
      <w:szCs w:val="22"/>
      <w:lang w:eastAsia="en-US"/>
    </w:rPr>
  </w:style>
  <w:style w:type="paragraph" w:styleId="Footer">
    <w:name w:val="footer"/>
    <w:basedOn w:val="Normal"/>
    <w:link w:val="FooterChar"/>
    <w:uiPriority w:val="99"/>
    <w:rsid w:val="00BC3323"/>
    <w:pPr>
      <w:tabs>
        <w:tab w:val="center" w:pos="4536"/>
      </w:tabs>
      <w:spacing w:after="480" w:line="240" w:lineRule="auto"/>
      <w:jc w:val="center"/>
    </w:pPr>
    <w:rPr>
      <w:rFonts w:ascii="Calibri" w:hAnsi="Calibri"/>
      <w:sz w:val="20"/>
    </w:rPr>
  </w:style>
  <w:style w:type="character" w:customStyle="1" w:styleId="FooterChar">
    <w:name w:val="Footer Char"/>
    <w:basedOn w:val="DefaultParagraphFont"/>
    <w:link w:val="Footer"/>
    <w:uiPriority w:val="99"/>
    <w:rsid w:val="00BC3323"/>
    <w:rPr>
      <w:rFonts w:ascii="Calibri" w:eastAsiaTheme="minorHAnsi" w:hAnsi="Calibri" w:cstheme="minorBidi"/>
      <w:szCs w:val="22"/>
      <w:lang w:eastAsia="en-US"/>
    </w:rPr>
  </w:style>
  <w:style w:type="character" w:styleId="CommentReference">
    <w:name w:val="annotation reference"/>
    <w:basedOn w:val="DefaultParagraphFont"/>
    <w:uiPriority w:val="99"/>
    <w:semiHidden/>
    <w:unhideWhenUsed/>
    <w:rsid w:val="00700A80"/>
    <w:rPr>
      <w:sz w:val="16"/>
      <w:szCs w:val="16"/>
    </w:rPr>
  </w:style>
  <w:style w:type="paragraph" w:styleId="CommentSubject">
    <w:name w:val="annotation subject"/>
    <w:basedOn w:val="CommentText"/>
    <w:next w:val="CommentText"/>
    <w:link w:val="CommentSubjectChar"/>
    <w:uiPriority w:val="99"/>
    <w:semiHidden/>
    <w:unhideWhenUsed/>
    <w:rsid w:val="00700A80"/>
    <w:rPr>
      <w:b/>
      <w:bCs/>
    </w:rPr>
  </w:style>
  <w:style w:type="character" w:customStyle="1" w:styleId="CommentSubjectChar">
    <w:name w:val="Comment Subject Char"/>
    <w:basedOn w:val="CommentTextChar"/>
    <w:link w:val="CommentSubject"/>
    <w:uiPriority w:val="99"/>
    <w:semiHidden/>
    <w:rsid w:val="00700A80"/>
    <w:rPr>
      <w:rFonts w:asciiTheme="majorHAnsi" w:eastAsiaTheme="minorHAnsi" w:hAnsiTheme="majorHAnsi" w:cstheme="minorBidi"/>
      <w:b/>
      <w:bCs/>
      <w:lang w:eastAsia="en-US"/>
    </w:rPr>
  </w:style>
  <w:style w:type="paragraph" w:styleId="BalloonText">
    <w:name w:val="Balloon Text"/>
    <w:basedOn w:val="Normal"/>
    <w:link w:val="BalloonTextChar"/>
    <w:uiPriority w:val="99"/>
    <w:semiHidden/>
    <w:unhideWhenUsed/>
    <w:rsid w:val="00700A80"/>
    <w:rPr>
      <w:rFonts w:ascii="Calibri" w:hAnsi="Calibri"/>
      <w:sz w:val="18"/>
      <w:szCs w:val="18"/>
    </w:rPr>
  </w:style>
  <w:style w:type="character" w:customStyle="1" w:styleId="BalloonTextChar">
    <w:name w:val="Balloon Text Char"/>
    <w:basedOn w:val="DefaultParagraphFont"/>
    <w:link w:val="BalloonText"/>
    <w:uiPriority w:val="99"/>
    <w:semiHidden/>
    <w:rsid w:val="00700A80"/>
    <w:rPr>
      <w:rFonts w:ascii="Calibri" w:eastAsiaTheme="minorHAnsi" w:hAnsi="Calibri" w:cstheme="minorBidi"/>
      <w:sz w:val="18"/>
      <w:szCs w:val="18"/>
      <w:lang w:eastAsia="en-US"/>
    </w:rPr>
  </w:style>
  <w:style w:type="table" w:styleId="TableGrid">
    <w:name w:val="Table Grid"/>
    <w:basedOn w:val="TableNormal"/>
    <w:uiPriority w:val="59"/>
    <w:rsid w:val="00700A80"/>
    <w:pPr>
      <w:spacing w:before="60" w:after="60"/>
    </w:pPr>
    <w:rPr>
      <w:rFonts w:eastAsia="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address">
    <w:name w:val="Footer address"/>
    <w:basedOn w:val="Footer"/>
    <w:semiHidden/>
    <w:qFormat/>
    <w:rsid w:val="00700A80"/>
    <w:rPr>
      <w:sz w:val="16"/>
    </w:rPr>
  </w:style>
  <w:style w:type="character" w:customStyle="1" w:styleId="Heading1Char">
    <w:name w:val="Heading 1 Char"/>
    <w:basedOn w:val="DefaultParagraphFont"/>
    <w:link w:val="Heading1"/>
    <w:uiPriority w:val="1"/>
    <w:rsid w:val="004E6316"/>
    <w:rPr>
      <w:rFonts w:ascii="Calibri" w:eastAsiaTheme="minorHAnsi" w:hAnsi="Calibri" w:cstheme="minorBidi"/>
      <w:b/>
      <w:bCs/>
      <w:spacing w:val="5"/>
      <w:kern w:val="28"/>
      <w:sz w:val="40"/>
      <w:szCs w:val="28"/>
      <w:lang w:eastAsia="en-US"/>
    </w:rPr>
  </w:style>
  <w:style w:type="character" w:customStyle="1" w:styleId="Heading2Char">
    <w:name w:val="Heading 2 Char"/>
    <w:basedOn w:val="DefaultParagraphFont"/>
    <w:link w:val="Heading2"/>
    <w:uiPriority w:val="3"/>
    <w:rsid w:val="00930D38"/>
    <w:rPr>
      <w:rFonts w:ascii="Calibri" w:eastAsiaTheme="minorEastAsia" w:hAnsi="Calibri" w:cstheme="minorBidi"/>
      <w:b/>
      <w:bCs/>
      <w:sz w:val="32"/>
      <w:szCs w:val="28"/>
      <w:lang w:eastAsia="ja-JP"/>
    </w:rPr>
  </w:style>
  <w:style w:type="character" w:customStyle="1" w:styleId="Heading3Char">
    <w:name w:val="Heading 3 Char"/>
    <w:basedOn w:val="DefaultParagraphFont"/>
    <w:link w:val="Heading3"/>
    <w:uiPriority w:val="4"/>
    <w:rsid w:val="00930D38"/>
    <w:rPr>
      <w:rFonts w:ascii="Calibri" w:eastAsia="Times New Roman" w:hAnsi="Calibri"/>
      <w:b/>
      <w:bCs/>
      <w:sz w:val="28"/>
      <w:szCs w:val="24"/>
      <w:lang w:eastAsia="en-US"/>
    </w:rPr>
  </w:style>
  <w:style w:type="character" w:customStyle="1" w:styleId="Heading4Char">
    <w:name w:val="Heading 4 Char"/>
    <w:basedOn w:val="DefaultParagraphFont"/>
    <w:link w:val="Heading4"/>
    <w:uiPriority w:val="5"/>
    <w:rsid w:val="00930D38"/>
    <w:rPr>
      <w:rFonts w:ascii="Calibri" w:eastAsia="Times New Roman" w:hAnsi="Calibri"/>
      <w:b/>
      <w:bCs/>
      <w:sz w:val="24"/>
      <w:szCs w:val="24"/>
      <w:lang w:eastAsia="en-US"/>
    </w:rPr>
  </w:style>
  <w:style w:type="character" w:customStyle="1" w:styleId="Heading5Char">
    <w:name w:val="Heading 5 Char"/>
    <w:basedOn w:val="DefaultParagraphFont"/>
    <w:link w:val="Heading5"/>
    <w:uiPriority w:val="6"/>
    <w:rsid w:val="00930D38"/>
    <w:rPr>
      <w:rFonts w:ascii="Calibri" w:eastAsiaTheme="minorHAnsi" w:hAnsi="Calibri" w:cstheme="minorBidi"/>
      <w:b/>
      <w:i/>
      <w:sz w:val="22"/>
      <w:szCs w:val="22"/>
      <w:lang w:eastAsia="en-US"/>
    </w:rPr>
  </w:style>
  <w:style w:type="paragraph" w:styleId="Quote">
    <w:name w:val="Quote"/>
    <w:basedOn w:val="Normal"/>
    <w:next w:val="Normal"/>
    <w:link w:val="QuoteChar"/>
    <w:uiPriority w:val="18"/>
    <w:qFormat/>
    <w:rsid w:val="00700A80"/>
    <w:pPr>
      <w:ind w:left="709" w:right="567"/>
    </w:pPr>
    <w:rPr>
      <w:iCs/>
      <w:color w:val="000000"/>
    </w:rPr>
  </w:style>
  <w:style w:type="character" w:customStyle="1" w:styleId="QuoteChar">
    <w:name w:val="Quote Char"/>
    <w:basedOn w:val="DefaultParagraphFont"/>
    <w:link w:val="Quote"/>
    <w:uiPriority w:val="18"/>
    <w:rsid w:val="00700A80"/>
    <w:rPr>
      <w:rFonts w:asciiTheme="majorHAnsi" w:eastAsiaTheme="minorHAnsi" w:hAnsiTheme="majorHAnsi" w:cstheme="minorBidi"/>
      <w:iCs/>
      <w:color w:val="000000"/>
      <w:sz w:val="22"/>
      <w:szCs w:val="22"/>
      <w:lang w:eastAsia="en-US"/>
    </w:rPr>
  </w:style>
  <w:style w:type="paragraph" w:customStyle="1" w:styleId="BoxText">
    <w:name w:val="Box Text"/>
    <w:basedOn w:val="Normal"/>
    <w:uiPriority w:val="19"/>
    <w:qFormat/>
    <w:rsid w:val="00700A80"/>
    <w:pPr>
      <w:pBdr>
        <w:top w:val="single" w:sz="4" w:space="10" w:color="auto"/>
        <w:left w:val="single" w:sz="4" w:space="10" w:color="auto"/>
        <w:bottom w:val="single" w:sz="4" w:space="10" w:color="auto"/>
        <w:right w:val="single" w:sz="4" w:space="10" w:color="auto"/>
      </w:pBdr>
      <w:spacing w:before="120"/>
    </w:pPr>
    <w:rPr>
      <w:sz w:val="20"/>
    </w:rPr>
  </w:style>
  <w:style w:type="paragraph" w:styleId="Caption">
    <w:name w:val="caption"/>
    <w:basedOn w:val="Normal"/>
    <w:next w:val="Normal"/>
    <w:uiPriority w:val="12"/>
    <w:qFormat/>
    <w:rsid w:val="00700A80"/>
    <w:pPr>
      <w:keepNext/>
      <w:spacing w:line="240" w:lineRule="auto"/>
    </w:pPr>
    <w:rPr>
      <w:rFonts w:ascii="Calibri" w:hAnsi="Calibri"/>
      <w:b/>
      <w:bCs/>
      <w:szCs w:val="18"/>
    </w:rPr>
  </w:style>
  <w:style w:type="paragraph" w:customStyle="1" w:styleId="FigureTableNoteSource">
    <w:name w:val="Figure/Table Note/Source"/>
    <w:basedOn w:val="Normal"/>
    <w:next w:val="Normal"/>
    <w:uiPriority w:val="16"/>
    <w:qFormat/>
    <w:rsid w:val="00700A80"/>
    <w:pPr>
      <w:spacing w:before="120" w:line="264" w:lineRule="auto"/>
      <w:contextualSpacing/>
    </w:pPr>
    <w:rPr>
      <w:rFonts w:ascii="Calibri" w:hAnsi="Calibri"/>
      <w:sz w:val="18"/>
    </w:rPr>
  </w:style>
  <w:style w:type="paragraph" w:styleId="Subtitle">
    <w:name w:val="Subtitle"/>
    <w:basedOn w:val="Heading1"/>
    <w:next w:val="Normal"/>
    <w:link w:val="SubtitleChar"/>
    <w:uiPriority w:val="23"/>
    <w:qFormat/>
    <w:rsid w:val="00700A80"/>
    <w:pPr>
      <w:spacing w:before="120" w:after="360"/>
    </w:pPr>
    <w:rPr>
      <w:sz w:val="32"/>
      <w:szCs w:val="22"/>
    </w:rPr>
  </w:style>
  <w:style w:type="character" w:customStyle="1" w:styleId="SubtitleChar">
    <w:name w:val="Subtitle Char"/>
    <w:basedOn w:val="DefaultParagraphFont"/>
    <w:link w:val="Subtitle"/>
    <w:uiPriority w:val="23"/>
    <w:rsid w:val="00700A80"/>
    <w:rPr>
      <w:rFonts w:ascii="Calibri" w:eastAsiaTheme="minorHAnsi" w:hAnsi="Calibri" w:cstheme="minorBidi"/>
      <w:b/>
      <w:bCs/>
      <w:color w:val="000000" w:themeColor="text1"/>
      <w:spacing w:val="5"/>
      <w:kern w:val="28"/>
      <w:sz w:val="32"/>
      <w:szCs w:val="22"/>
      <w:lang w:eastAsia="en-US"/>
    </w:rPr>
  </w:style>
  <w:style w:type="paragraph" w:styleId="TOCHeading">
    <w:name w:val="TOC Heading"/>
    <w:next w:val="Normal"/>
    <w:uiPriority w:val="39"/>
    <w:qFormat/>
    <w:rsid w:val="00514CEE"/>
    <w:pPr>
      <w:spacing w:before="480" w:line="276" w:lineRule="auto"/>
    </w:pPr>
    <w:rPr>
      <w:rFonts w:ascii="Calibri" w:eastAsiaTheme="minorEastAsia" w:hAnsi="Calibri" w:cstheme="minorBidi"/>
      <w:bCs/>
      <w:sz w:val="56"/>
      <w:szCs w:val="28"/>
      <w:lang w:eastAsia="ja-JP"/>
    </w:rPr>
  </w:style>
  <w:style w:type="paragraph" w:styleId="TOC1">
    <w:name w:val="toc 1"/>
    <w:basedOn w:val="Normal"/>
    <w:next w:val="Normal"/>
    <w:uiPriority w:val="39"/>
    <w:unhideWhenUsed/>
    <w:qFormat/>
    <w:rsid w:val="00700A80"/>
    <w:pPr>
      <w:tabs>
        <w:tab w:val="left" w:pos="426"/>
        <w:tab w:val="right" w:leader="dot" w:pos="9072"/>
      </w:tabs>
      <w:spacing w:before="120" w:line="240" w:lineRule="auto"/>
    </w:pPr>
    <w:rPr>
      <w:b/>
      <w:noProof/>
    </w:rPr>
  </w:style>
  <w:style w:type="paragraph" w:styleId="TOC2">
    <w:name w:val="toc 2"/>
    <w:basedOn w:val="Normal"/>
    <w:next w:val="Normal"/>
    <w:uiPriority w:val="39"/>
    <w:unhideWhenUsed/>
    <w:qFormat/>
    <w:rsid w:val="00700A80"/>
    <w:pPr>
      <w:tabs>
        <w:tab w:val="right" w:leader="dot" w:pos="9060"/>
      </w:tabs>
      <w:spacing w:before="120" w:line="240" w:lineRule="auto"/>
      <w:ind w:firstLine="425"/>
    </w:pPr>
    <w:rPr>
      <w:noProof/>
    </w:rPr>
  </w:style>
  <w:style w:type="paragraph" w:styleId="TOC3">
    <w:name w:val="toc 3"/>
    <w:basedOn w:val="Normal"/>
    <w:next w:val="Normal"/>
    <w:uiPriority w:val="39"/>
    <w:unhideWhenUsed/>
    <w:qFormat/>
    <w:rsid w:val="00700A80"/>
    <w:pPr>
      <w:tabs>
        <w:tab w:val="right" w:leader="dot" w:pos="9072"/>
      </w:tabs>
      <w:spacing w:before="120" w:line="240" w:lineRule="auto"/>
      <w:ind w:firstLine="851"/>
    </w:pPr>
    <w:rPr>
      <w:noProof/>
    </w:rPr>
  </w:style>
  <w:style w:type="character" w:styleId="Hyperlink">
    <w:name w:val="Hyperlink"/>
    <w:basedOn w:val="DefaultParagraphFont"/>
    <w:uiPriority w:val="99"/>
    <w:qFormat/>
    <w:rsid w:val="00700A80"/>
    <w:rPr>
      <w:color w:val="165788"/>
      <w:u w:val="single"/>
    </w:rPr>
  </w:style>
  <w:style w:type="paragraph" w:styleId="ListBullet">
    <w:name w:val="List Bullet"/>
    <w:basedOn w:val="Normal"/>
    <w:uiPriority w:val="99"/>
    <w:qFormat/>
    <w:rsid w:val="00F637B6"/>
    <w:pPr>
      <w:numPr>
        <w:numId w:val="3"/>
      </w:numPr>
      <w:spacing w:before="120"/>
      <w:ind w:left="454" w:hanging="454"/>
    </w:pPr>
  </w:style>
  <w:style w:type="paragraph" w:styleId="ListBullet2">
    <w:name w:val="List Bullet 2"/>
    <w:basedOn w:val="Normal"/>
    <w:uiPriority w:val="8"/>
    <w:qFormat/>
    <w:rsid w:val="00F637B6"/>
    <w:pPr>
      <w:numPr>
        <w:ilvl w:val="1"/>
        <w:numId w:val="3"/>
      </w:numPr>
      <w:spacing w:before="120"/>
      <w:ind w:left="908" w:hanging="454"/>
      <w:contextualSpacing/>
    </w:pPr>
  </w:style>
  <w:style w:type="paragraph" w:styleId="ListNumber">
    <w:name w:val="List Number"/>
    <w:basedOn w:val="Normal"/>
    <w:uiPriority w:val="9"/>
    <w:qFormat/>
    <w:rsid w:val="00F637B6"/>
    <w:pPr>
      <w:numPr>
        <w:numId w:val="4"/>
      </w:numPr>
      <w:tabs>
        <w:tab w:val="left" w:pos="142"/>
      </w:tabs>
      <w:spacing w:before="120"/>
      <w:ind w:left="454" w:hanging="454"/>
    </w:pPr>
  </w:style>
  <w:style w:type="paragraph" w:styleId="ListNumber2">
    <w:name w:val="List Number 2"/>
    <w:uiPriority w:val="10"/>
    <w:qFormat/>
    <w:rsid w:val="00CB4E93"/>
    <w:pPr>
      <w:numPr>
        <w:ilvl w:val="1"/>
        <w:numId w:val="4"/>
      </w:numPr>
      <w:spacing w:before="120" w:after="120" w:line="264" w:lineRule="auto"/>
      <w:ind w:left="908" w:hanging="454"/>
    </w:pPr>
    <w:rPr>
      <w:rFonts w:asciiTheme="minorHAnsi" w:eastAsia="Times New Roman" w:hAnsiTheme="minorHAnsi"/>
      <w:sz w:val="22"/>
      <w:szCs w:val="24"/>
      <w:lang w:eastAsia="en-US"/>
    </w:rPr>
  </w:style>
  <w:style w:type="table" w:customStyle="1" w:styleId="LightShading1">
    <w:name w:val="Light Shading1"/>
    <w:basedOn w:val="TableNormal"/>
    <w:uiPriority w:val="60"/>
    <w:rsid w:val="00700A8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6">
    <w:name w:val="Light Shading Accent 6"/>
    <w:basedOn w:val="TableGrid1"/>
    <w:uiPriority w:val="60"/>
    <w:rsid w:val="00700A80"/>
    <w:rPr>
      <w:color w:val="E36C0A"/>
      <w:lang w:val="en-US" w:eastAsia="zh-CN" w:bidi="th-TH"/>
    </w:rPr>
    <w:tblPr>
      <w:tblStyleRowBandSize w:val="1"/>
      <w:tblStyleColBandSize w:val="1"/>
      <w:tblBorders>
        <w:top w:val="single" w:sz="8" w:space="0" w:color="F79646"/>
        <w:left w:val="none" w:sz="0" w:space="0" w:color="auto"/>
        <w:bottom w:val="single" w:sz="8" w:space="0" w:color="F79646"/>
        <w:right w:val="none" w:sz="0" w:space="0" w:color="auto"/>
        <w:insideH w:val="none" w:sz="0" w:space="0" w:color="auto"/>
        <w:insideV w:val="none" w:sz="0" w:space="0" w:color="auto"/>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i/>
        <w:iCs/>
      </w:rPr>
      <w:tblPr/>
      <w:tcPr>
        <w:tcBorders>
          <w:top w:val="single" w:sz="8" w:space="0" w:color="F79646"/>
          <w:left w:val="nil"/>
          <w:bottom w:val="single" w:sz="8" w:space="0" w:color="F79646"/>
          <w:right w:val="nil"/>
          <w:insideH w:val="nil"/>
          <w:insideV w:val="nil"/>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TableGrid1">
    <w:name w:val="Table Grid 1"/>
    <w:basedOn w:val="TableNormal"/>
    <w:uiPriority w:val="99"/>
    <w:semiHidden/>
    <w:unhideWhenUsed/>
    <w:rsid w:val="00700A80"/>
    <w:pPr>
      <w:spacing w:after="20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Heading">
    <w:name w:val="Table Heading"/>
    <w:basedOn w:val="Normal"/>
    <w:uiPriority w:val="14"/>
    <w:qFormat/>
    <w:rsid w:val="00700A80"/>
    <w:pPr>
      <w:keepNext/>
      <w:spacing w:before="60" w:after="60" w:line="240" w:lineRule="auto"/>
    </w:pPr>
    <w:rPr>
      <w:b/>
      <w:sz w:val="19"/>
    </w:rPr>
  </w:style>
  <w:style w:type="character" w:styleId="PlaceholderText">
    <w:name w:val="Placeholder Text"/>
    <w:basedOn w:val="DefaultParagraphFont"/>
    <w:uiPriority w:val="99"/>
    <w:semiHidden/>
    <w:rsid w:val="00700A80"/>
    <w:rPr>
      <w:color w:val="808080"/>
    </w:rPr>
  </w:style>
  <w:style w:type="paragraph" w:customStyle="1" w:styleId="Author">
    <w:name w:val="Author"/>
    <w:basedOn w:val="Normal"/>
    <w:next w:val="Normal"/>
    <w:uiPriority w:val="24"/>
    <w:qFormat/>
    <w:rsid w:val="00700A80"/>
    <w:pPr>
      <w:spacing w:after="60"/>
    </w:pPr>
    <w:rPr>
      <w:b/>
      <w:sz w:val="28"/>
      <w:szCs w:val="28"/>
    </w:rPr>
  </w:style>
  <w:style w:type="paragraph" w:customStyle="1" w:styleId="AuthorOrganisationAffiliation">
    <w:name w:val="Author Organisation/Affiliation"/>
    <w:basedOn w:val="Normal"/>
    <w:next w:val="Normal"/>
    <w:uiPriority w:val="25"/>
    <w:qFormat/>
    <w:rsid w:val="00700A80"/>
    <w:pPr>
      <w:spacing w:after="720"/>
    </w:pPr>
  </w:style>
  <w:style w:type="character" w:styleId="Strong">
    <w:name w:val="Strong"/>
    <w:basedOn w:val="DefaultParagraphFont"/>
    <w:uiPriority w:val="22"/>
    <w:qFormat/>
    <w:rsid w:val="00700A80"/>
    <w:rPr>
      <w:b/>
      <w:bCs/>
    </w:rPr>
  </w:style>
  <w:style w:type="paragraph" w:customStyle="1" w:styleId="Glossary">
    <w:name w:val="Glossary"/>
    <w:basedOn w:val="Normal"/>
    <w:link w:val="GlossaryChar"/>
    <w:uiPriority w:val="28"/>
    <w:semiHidden/>
    <w:locked/>
    <w:rsid w:val="00700A80"/>
    <w:pPr>
      <w:spacing w:before="120"/>
      <w:ind w:left="2126" w:hanging="2126"/>
    </w:pPr>
    <w:rPr>
      <w:rFonts w:eastAsia="Calibri"/>
      <w:color w:val="000000"/>
    </w:rPr>
  </w:style>
  <w:style w:type="character" w:customStyle="1" w:styleId="GlossaryChar">
    <w:name w:val="Glossary Char"/>
    <w:basedOn w:val="DefaultParagraphFont"/>
    <w:link w:val="Glossary"/>
    <w:uiPriority w:val="28"/>
    <w:semiHidden/>
    <w:rsid w:val="00700A80"/>
    <w:rPr>
      <w:rFonts w:asciiTheme="majorHAnsi" w:eastAsia="Calibri" w:hAnsiTheme="majorHAnsi" w:cstheme="minorBidi"/>
      <w:color w:val="000000"/>
      <w:sz w:val="22"/>
      <w:szCs w:val="22"/>
      <w:lang w:eastAsia="en-US"/>
    </w:rPr>
  </w:style>
  <w:style w:type="character" w:styleId="Emphasis">
    <w:name w:val="Emphasis"/>
    <w:basedOn w:val="DefaultParagraphFont"/>
    <w:uiPriority w:val="99"/>
    <w:qFormat/>
    <w:rsid w:val="00700A80"/>
    <w:rPr>
      <w:i/>
      <w:iCs/>
    </w:rPr>
  </w:style>
  <w:style w:type="paragraph" w:styleId="TOAHeading">
    <w:name w:val="toa heading"/>
    <w:basedOn w:val="Heading1"/>
    <w:next w:val="Normal"/>
    <w:uiPriority w:val="99"/>
    <w:semiHidden/>
    <w:unhideWhenUsed/>
    <w:rsid w:val="00700A80"/>
    <w:pPr>
      <w:spacing w:before="120"/>
    </w:pPr>
    <w:rPr>
      <w:bCs w:val="0"/>
      <w:sz w:val="24"/>
    </w:rPr>
  </w:style>
  <w:style w:type="paragraph" w:styleId="NormalWeb">
    <w:name w:val="Normal (Web)"/>
    <w:basedOn w:val="Normal"/>
    <w:uiPriority w:val="99"/>
    <w:semiHidden/>
    <w:unhideWhenUsed/>
    <w:rsid w:val="00700A80"/>
    <w:pPr>
      <w:spacing w:after="168" w:line="168" w:lineRule="atLeast"/>
      <w:jc w:val="both"/>
    </w:pPr>
    <w:rPr>
      <w:rFonts w:ascii="Times New Roman" w:hAnsi="Times New Roman"/>
      <w:sz w:val="13"/>
      <w:szCs w:val="13"/>
      <w:lang w:eastAsia="en-AU"/>
    </w:rPr>
  </w:style>
  <w:style w:type="paragraph" w:customStyle="1" w:styleId="BoxTextBullet">
    <w:name w:val="Box Text Bullet"/>
    <w:basedOn w:val="BoxText"/>
    <w:uiPriority w:val="21"/>
    <w:qFormat/>
    <w:rsid w:val="00700A80"/>
    <w:pPr>
      <w:numPr>
        <w:numId w:val="1"/>
      </w:numPr>
      <w:ind w:left="357" w:hanging="357"/>
    </w:pPr>
  </w:style>
  <w:style w:type="paragraph" w:customStyle="1" w:styleId="TableBullet">
    <w:name w:val="Table Bullet"/>
    <w:basedOn w:val="Date"/>
    <w:uiPriority w:val="15"/>
    <w:qFormat/>
    <w:rsid w:val="00F67822"/>
    <w:pPr>
      <w:numPr>
        <w:numId w:val="8"/>
      </w:numPr>
      <w:spacing w:before="60" w:after="60" w:line="240" w:lineRule="auto"/>
      <w:ind w:left="284" w:hanging="284"/>
    </w:pPr>
    <w:rPr>
      <w:sz w:val="19"/>
    </w:rPr>
  </w:style>
  <w:style w:type="paragraph" w:styleId="DocumentMap">
    <w:name w:val="Document Map"/>
    <w:basedOn w:val="Normal"/>
    <w:link w:val="DocumentMapChar"/>
    <w:uiPriority w:val="99"/>
    <w:semiHidden/>
    <w:unhideWhenUsed/>
    <w:rsid w:val="00700A80"/>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00A80"/>
    <w:rPr>
      <w:rFonts w:ascii="Tahoma" w:eastAsiaTheme="minorHAnsi" w:hAnsi="Tahoma" w:cs="Tahoma"/>
      <w:sz w:val="16"/>
      <w:szCs w:val="16"/>
      <w:lang w:eastAsia="en-US"/>
    </w:rPr>
  </w:style>
  <w:style w:type="paragraph" w:customStyle="1" w:styleId="BoxHeading">
    <w:name w:val="Box Heading"/>
    <w:basedOn w:val="BoxText"/>
    <w:uiPriority w:val="20"/>
    <w:qFormat/>
    <w:rsid w:val="00700A80"/>
    <w:pPr>
      <w:spacing w:line="240" w:lineRule="auto"/>
    </w:pPr>
    <w:rPr>
      <w:b/>
    </w:rPr>
  </w:style>
  <w:style w:type="paragraph" w:customStyle="1" w:styleId="Picture">
    <w:name w:val="Picture"/>
    <w:basedOn w:val="Normal"/>
    <w:uiPriority w:val="17"/>
    <w:qFormat/>
    <w:rsid w:val="00700A80"/>
    <w:pPr>
      <w:spacing w:before="120" w:line="240" w:lineRule="auto"/>
    </w:pPr>
    <w:rPr>
      <w:noProof/>
      <w:lang w:eastAsia="en-AU"/>
    </w:rPr>
  </w:style>
  <w:style w:type="paragraph" w:customStyle="1" w:styleId="Securityclassification">
    <w:name w:val="Security classification"/>
    <w:basedOn w:val="Header"/>
    <w:next w:val="Header"/>
    <w:uiPriority w:val="26"/>
    <w:semiHidden/>
    <w:qFormat/>
    <w:rsid w:val="00700A80"/>
    <w:pPr>
      <w:spacing w:after="0"/>
    </w:pPr>
    <w:rPr>
      <w:b/>
      <w:color w:val="FF0000"/>
      <w:sz w:val="36"/>
      <w:szCs w:val="36"/>
    </w:rPr>
  </w:style>
  <w:style w:type="paragraph" w:customStyle="1" w:styleId="DisseminationLimitingMarker">
    <w:name w:val="Dissemination Limiting Marker"/>
    <w:basedOn w:val="Header"/>
    <w:next w:val="Header"/>
    <w:uiPriority w:val="27"/>
    <w:semiHidden/>
    <w:rsid w:val="00700A80"/>
    <w:pPr>
      <w:spacing w:after="0"/>
    </w:pPr>
    <w:rPr>
      <w:b/>
      <w:sz w:val="36"/>
      <w:szCs w:val="36"/>
    </w:rPr>
  </w:style>
  <w:style w:type="paragraph" w:styleId="FootnoteText">
    <w:name w:val="footnote text"/>
    <w:basedOn w:val="Normal"/>
    <w:link w:val="FootnoteTextChar"/>
    <w:uiPriority w:val="99"/>
    <w:unhideWhenUsed/>
    <w:rsid w:val="00700A80"/>
    <w:pPr>
      <w:spacing w:after="60" w:line="264" w:lineRule="auto"/>
    </w:pPr>
    <w:rPr>
      <w:sz w:val="20"/>
      <w:szCs w:val="20"/>
    </w:rPr>
  </w:style>
  <w:style w:type="character" w:customStyle="1" w:styleId="FootnoteTextChar">
    <w:name w:val="Footnote Text Char"/>
    <w:basedOn w:val="DefaultParagraphFont"/>
    <w:link w:val="FootnoteText"/>
    <w:uiPriority w:val="99"/>
    <w:rsid w:val="00700A80"/>
    <w:rPr>
      <w:rFonts w:asciiTheme="majorHAnsi" w:eastAsiaTheme="minorHAnsi" w:hAnsiTheme="majorHAnsi" w:cstheme="minorBidi"/>
      <w:lang w:eastAsia="en-US"/>
    </w:rPr>
  </w:style>
  <w:style w:type="character" w:styleId="FootnoteReference">
    <w:name w:val="footnote reference"/>
    <w:basedOn w:val="DefaultParagraphFont"/>
    <w:uiPriority w:val="99"/>
    <w:semiHidden/>
    <w:unhideWhenUsed/>
    <w:rsid w:val="00700A80"/>
    <w:rPr>
      <w:vertAlign w:val="superscript"/>
    </w:rPr>
  </w:style>
  <w:style w:type="character" w:styleId="EndnoteReference">
    <w:name w:val="endnote reference"/>
    <w:basedOn w:val="DefaultParagraphFont"/>
    <w:uiPriority w:val="99"/>
    <w:semiHidden/>
    <w:unhideWhenUsed/>
    <w:rsid w:val="00700A80"/>
    <w:rPr>
      <w:vertAlign w:val="superscript"/>
    </w:rPr>
  </w:style>
  <w:style w:type="character" w:styleId="FollowedHyperlink">
    <w:name w:val="FollowedHyperlink"/>
    <w:basedOn w:val="DefaultParagraphFont"/>
    <w:uiPriority w:val="99"/>
    <w:semiHidden/>
    <w:unhideWhenUsed/>
    <w:rsid w:val="00700A80"/>
    <w:rPr>
      <w:color w:val="800080"/>
      <w:u w:val="single"/>
    </w:rPr>
  </w:style>
  <w:style w:type="paragraph" w:customStyle="1" w:styleId="BoxSource">
    <w:name w:val="Box Source"/>
    <w:basedOn w:val="FigureTableNoteSource"/>
    <w:uiPriority w:val="22"/>
    <w:qFormat/>
    <w:rsid w:val="00700A80"/>
    <w:pPr>
      <w:pBdr>
        <w:top w:val="single" w:sz="4" w:space="10" w:color="auto"/>
        <w:left w:val="single" w:sz="4" w:space="10" w:color="auto"/>
        <w:bottom w:val="single" w:sz="4" w:space="10" w:color="auto"/>
        <w:right w:val="single" w:sz="4" w:space="10" w:color="auto"/>
      </w:pBdr>
    </w:pPr>
  </w:style>
  <w:style w:type="numbering" w:customStyle="1" w:styleId="List1">
    <w:name w:val="List1"/>
    <w:basedOn w:val="NoList"/>
    <w:uiPriority w:val="99"/>
    <w:rsid w:val="00700A80"/>
    <w:pPr>
      <w:numPr>
        <w:numId w:val="3"/>
      </w:numPr>
    </w:pPr>
  </w:style>
  <w:style w:type="paragraph" w:styleId="Title">
    <w:name w:val="Title"/>
    <w:basedOn w:val="Normal"/>
    <w:next w:val="Normal"/>
    <w:link w:val="TitleChar"/>
    <w:uiPriority w:val="10"/>
    <w:semiHidden/>
    <w:qFormat/>
    <w:rsid w:val="00700A80"/>
    <w:pPr>
      <w:spacing w:before="360" w:after="0" w:line="240" w:lineRule="auto"/>
      <w:contextualSpacing/>
    </w:pPr>
    <w:rPr>
      <w:rFonts w:eastAsiaTheme="majorEastAsia" w:cstheme="majorBidi"/>
      <w:b/>
      <w:spacing w:val="5"/>
      <w:kern w:val="28"/>
      <w:sz w:val="72"/>
      <w:szCs w:val="52"/>
    </w:rPr>
  </w:style>
  <w:style w:type="character" w:customStyle="1" w:styleId="TitleChar">
    <w:name w:val="Title Char"/>
    <w:basedOn w:val="DefaultParagraphFont"/>
    <w:link w:val="Title"/>
    <w:uiPriority w:val="10"/>
    <w:semiHidden/>
    <w:rsid w:val="00700A80"/>
    <w:rPr>
      <w:rFonts w:asciiTheme="majorHAnsi" w:eastAsiaTheme="majorEastAsia" w:hAnsiTheme="majorHAnsi" w:cstheme="majorBidi"/>
      <w:b/>
      <w:spacing w:val="5"/>
      <w:kern w:val="28"/>
      <w:sz w:val="72"/>
      <w:szCs w:val="52"/>
      <w:lang w:eastAsia="en-US"/>
    </w:rPr>
  </w:style>
  <w:style w:type="paragraph" w:customStyle="1" w:styleId="TOCHeading2">
    <w:name w:val="TOC Heading 2"/>
    <w:next w:val="Normal"/>
    <w:qFormat/>
    <w:rsid w:val="00700A80"/>
    <w:rPr>
      <w:rFonts w:ascii="Calibri Light" w:eastAsiaTheme="minorHAnsi" w:hAnsi="Calibri Light" w:cstheme="minorBidi"/>
      <w:sz w:val="36"/>
      <w:szCs w:val="22"/>
      <w:lang w:eastAsia="en-US"/>
    </w:rPr>
  </w:style>
  <w:style w:type="numbering" w:customStyle="1" w:styleId="Numberlist">
    <w:name w:val="Number list"/>
    <w:uiPriority w:val="99"/>
    <w:rsid w:val="00700A80"/>
    <w:pPr>
      <w:numPr>
        <w:numId w:val="4"/>
      </w:numPr>
    </w:pPr>
  </w:style>
  <w:style w:type="numbering" w:customStyle="1" w:styleId="Headinglist">
    <w:name w:val="Heading list"/>
    <w:uiPriority w:val="99"/>
    <w:rsid w:val="00700A80"/>
    <w:pPr>
      <w:numPr>
        <w:numId w:val="2"/>
      </w:numPr>
    </w:pPr>
  </w:style>
  <w:style w:type="paragraph" w:customStyle="1" w:styleId="Normalsmall">
    <w:name w:val="Normal small"/>
    <w:qFormat/>
    <w:rsid w:val="00700A80"/>
    <w:pPr>
      <w:spacing w:after="120" w:line="276" w:lineRule="auto"/>
    </w:pPr>
    <w:rPr>
      <w:rFonts w:asciiTheme="minorHAnsi" w:eastAsiaTheme="minorHAnsi" w:hAnsiTheme="minorHAnsi" w:cstheme="minorBidi"/>
      <w:sz w:val="18"/>
      <w:szCs w:val="18"/>
      <w:lang w:eastAsia="en-US"/>
    </w:rPr>
  </w:style>
  <w:style w:type="paragraph" w:styleId="ListBullet3">
    <w:name w:val="List Bullet 3"/>
    <w:basedOn w:val="Normal"/>
    <w:uiPriority w:val="99"/>
    <w:semiHidden/>
    <w:rsid w:val="00700A80"/>
    <w:pPr>
      <w:numPr>
        <w:ilvl w:val="2"/>
        <w:numId w:val="3"/>
      </w:numPr>
      <w:ind w:left="964" w:hanging="964"/>
      <w:contextualSpacing/>
    </w:pPr>
  </w:style>
  <w:style w:type="table" w:customStyle="1" w:styleId="ABARESTableleftrightalign">
    <w:name w:val="ABARES Table (left/right align)"/>
    <w:basedOn w:val="TableNormal"/>
    <w:uiPriority w:val="99"/>
    <w:pPr>
      <w:spacing w:before="60" w:after="60"/>
      <w:jc w:val="right"/>
    </w:pPr>
    <w:rPr>
      <w:rFonts w:eastAsia="Calibri"/>
      <w:sz w:val="19"/>
    </w:rPr>
    <w:tblPr>
      <w:tblBorders>
        <w:top w:val="single" w:sz="4" w:space="0" w:color="auto"/>
        <w:bottom w:val="single" w:sz="4" w:space="0" w:color="auto"/>
      </w:tblBorders>
    </w:tblPr>
    <w:tblStylePr w:type="firstRow">
      <w:rPr>
        <w:b/>
      </w:rPr>
    </w:tblStylePr>
    <w:tblStylePr w:type="firstCol">
      <w:pPr>
        <w:wordWrap/>
        <w:jc w:val="left"/>
      </w:pPr>
    </w:tblStylePr>
  </w:style>
  <w:style w:type="table" w:customStyle="1" w:styleId="ABAREStableleftalign">
    <w:name w:val="ABARES table (left align)"/>
    <w:basedOn w:val="TableNormal"/>
    <w:uiPriority w:val="99"/>
    <w:pPr>
      <w:spacing w:before="60" w:after="60"/>
    </w:pPr>
    <w:rPr>
      <w:rFonts w:eastAsia="Calibri"/>
      <w:sz w:val="19"/>
    </w:rPr>
    <w:tblPr>
      <w:tblBorders>
        <w:top w:val="single" w:sz="4" w:space="0" w:color="auto"/>
        <w:bottom w:val="single" w:sz="4" w:space="0" w:color="auto"/>
      </w:tblBorders>
    </w:tblPr>
    <w:tblStylePr w:type="firstRow">
      <w:rPr>
        <w:b/>
      </w:rPr>
    </w:tblStylePr>
    <w:tblStylePr w:type="firstCol">
      <w:pPr>
        <w:wordWrap/>
        <w:jc w:val="left"/>
      </w:pPr>
    </w:tblStylePr>
  </w:style>
  <w:style w:type="paragraph" w:customStyle="1" w:styleId="TableListNumber">
    <w:name w:val="Table List Number"/>
    <w:uiPriority w:val="99"/>
    <w:qFormat/>
    <w:rsid w:val="00143A7B"/>
    <w:pPr>
      <w:numPr>
        <w:numId w:val="12"/>
      </w:numPr>
      <w:spacing w:before="60" w:after="60"/>
      <w:contextualSpacing/>
    </w:pPr>
    <w:rPr>
      <w:rFonts w:asciiTheme="minorHAnsi" w:eastAsia="Calibri" w:hAnsiTheme="minorHAnsi"/>
      <w:color w:val="000000" w:themeColor="text1"/>
      <w:sz w:val="18"/>
      <w:szCs w:val="22"/>
      <w:lang w:eastAsia="en-US"/>
    </w:rPr>
  </w:style>
  <w:style w:type="character" w:styleId="IntenseEmphasis">
    <w:name w:val="Intense Emphasis"/>
    <w:basedOn w:val="DefaultParagraphFont"/>
    <w:uiPriority w:val="21"/>
    <w:semiHidden/>
    <w:qFormat/>
    <w:locked/>
    <w:rsid w:val="00700A80"/>
    <w:rPr>
      <w:i/>
      <w:iCs/>
      <w:color w:val="4F81BD" w:themeColor="accent1"/>
    </w:rPr>
  </w:style>
  <w:style w:type="paragraph" w:customStyle="1" w:styleId="TableBullet2">
    <w:name w:val="Table Bullet 2"/>
    <w:basedOn w:val="TableBullet"/>
    <w:qFormat/>
    <w:rsid w:val="00F67822"/>
    <w:pPr>
      <w:numPr>
        <w:numId w:val="5"/>
      </w:numPr>
      <w:tabs>
        <w:tab w:val="num" w:pos="284"/>
      </w:tabs>
      <w:ind w:left="568" w:hanging="284"/>
    </w:pPr>
  </w:style>
  <w:style w:type="numbering" w:customStyle="1" w:styleId="TableBulletlist">
    <w:name w:val="Table Bullet list"/>
    <w:uiPriority w:val="99"/>
    <w:rsid w:val="00700A80"/>
    <w:pPr>
      <w:numPr>
        <w:numId w:val="6"/>
      </w:numPr>
    </w:pPr>
  </w:style>
  <w:style w:type="paragraph" w:styleId="Revision">
    <w:name w:val="Revision"/>
    <w:hidden/>
    <w:uiPriority w:val="99"/>
    <w:semiHidden/>
    <w:rPr>
      <w:rFonts w:eastAsiaTheme="minorHAnsi" w:cstheme="minorBidi"/>
      <w:sz w:val="22"/>
      <w:szCs w:val="22"/>
      <w:lang w:eastAsia="en-US"/>
    </w:rPr>
  </w:style>
  <w:style w:type="paragraph" w:customStyle="1" w:styleId="TableText">
    <w:name w:val="Table Text"/>
    <w:qFormat/>
    <w:rsid w:val="00201BFB"/>
    <w:pPr>
      <w:spacing w:before="60" w:after="60"/>
    </w:pPr>
    <w:rPr>
      <w:rFonts w:asciiTheme="minorHAnsi" w:eastAsia="Times New Roman" w:hAnsiTheme="minorHAnsi" w:cs="Arial"/>
      <w:color w:val="000000"/>
      <w:sz w:val="19"/>
      <w:szCs w:val="22"/>
      <w:lang w:val="en-GB"/>
    </w:rPr>
  </w:style>
  <w:style w:type="paragraph" w:styleId="Date">
    <w:name w:val="Date"/>
    <w:aliases w:val="Reference"/>
    <w:basedOn w:val="Normal"/>
    <w:next w:val="Normal"/>
    <w:link w:val="DateChar"/>
    <w:uiPriority w:val="99"/>
    <w:unhideWhenUsed/>
    <w:rsid w:val="00700A80"/>
    <w:pPr>
      <w:spacing w:before="1560" w:after="160" w:line="360" w:lineRule="auto"/>
    </w:pPr>
  </w:style>
  <w:style w:type="character" w:customStyle="1" w:styleId="DateChar">
    <w:name w:val="Date Char"/>
    <w:aliases w:val="Reference Char"/>
    <w:basedOn w:val="DefaultParagraphFont"/>
    <w:link w:val="Date"/>
    <w:uiPriority w:val="99"/>
    <w:rsid w:val="00700A80"/>
    <w:rPr>
      <w:rFonts w:asciiTheme="majorHAnsi" w:eastAsiaTheme="minorHAnsi" w:hAnsiTheme="majorHAnsi" w:cstheme="minorBidi"/>
      <w:sz w:val="22"/>
      <w:szCs w:val="22"/>
      <w:lang w:eastAsia="en-US"/>
    </w:rPr>
  </w:style>
  <w:style w:type="paragraph" w:customStyle="1" w:styleId="Series">
    <w:name w:val="Series"/>
    <w:qFormat/>
    <w:rsid w:val="00514CEE"/>
    <w:pPr>
      <w:spacing w:before="120" w:after="120"/>
    </w:pPr>
    <w:rPr>
      <w:rFonts w:asciiTheme="minorHAnsi" w:eastAsiaTheme="minorHAnsi" w:hAnsiTheme="minorHAnsi" w:cstheme="minorBidi"/>
      <w:b/>
      <w:i/>
      <w:sz w:val="32"/>
      <w:szCs w:val="22"/>
      <w:lang w:eastAsia="en-US"/>
    </w:rPr>
  </w:style>
  <w:style w:type="character" w:styleId="UnresolvedMention">
    <w:name w:val="Unresolved Mention"/>
    <w:basedOn w:val="DefaultParagraphFont"/>
    <w:uiPriority w:val="99"/>
    <w:semiHidden/>
    <w:unhideWhenUsed/>
    <w:rsid w:val="00700A80"/>
    <w:rPr>
      <w:color w:val="605E5C"/>
      <w:shd w:val="clear" w:color="auto" w:fill="E1DFDD"/>
    </w:rPr>
  </w:style>
  <w:style w:type="paragraph" w:styleId="ListNumber3">
    <w:name w:val="List Number 3"/>
    <w:uiPriority w:val="11"/>
    <w:qFormat/>
    <w:rsid w:val="00F637B6"/>
    <w:pPr>
      <w:numPr>
        <w:ilvl w:val="2"/>
        <w:numId w:val="4"/>
      </w:numPr>
      <w:spacing w:before="120" w:after="120" w:line="264" w:lineRule="auto"/>
      <w:ind w:left="1361" w:hanging="454"/>
    </w:pPr>
    <w:rPr>
      <w:rFonts w:asciiTheme="minorHAnsi" w:eastAsia="Times New Roman" w:hAnsiTheme="minorHAnsi"/>
      <w:sz w:val="22"/>
      <w:szCs w:val="24"/>
      <w:lang w:eastAsia="en-US"/>
    </w:rPr>
  </w:style>
  <w:style w:type="paragraph" w:customStyle="1" w:styleId="TableListNumber2">
    <w:name w:val="Table List Number 2"/>
    <w:basedOn w:val="TableText"/>
    <w:qFormat/>
    <w:rsid w:val="00143A7B"/>
    <w:pPr>
      <w:numPr>
        <w:ilvl w:val="1"/>
        <w:numId w:val="12"/>
      </w:numPr>
    </w:pPr>
    <w:rPr>
      <w:rFonts w:eastAsiaTheme="minorHAnsi" w:cstheme="minorBidi"/>
      <w:color w:val="auto"/>
      <w:sz w:val="18"/>
      <w:lang w:val="en-AU" w:eastAsia="en-US"/>
    </w:rPr>
  </w:style>
  <w:style w:type="paragraph" w:customStyle="1" w:styleId="TableListNumber3">
    <w:name w:val="Table List Number 3"/>
    <w:basedOn w:val="TableText"/>
    <w:qFormat/>
    <w:rsid w:val="00143A7B"/>
    <w:pPr>
      <w:numPr>
        <w:ilvl w:val="2"/>
        <w:numId w:val="12"/>
      </w:numPr>
    </w:pPr>
    <w:rPr>
      <w:rFonts w:eastAsiaTheme="minorHAnsi" w:cstheme="minorBidi"/>
      <w:color w:val="auto"/>
      <w:sz w:val="18"/>
      <w:lang w:val="en-AU" w:eastAsia="en-US"/>
    </w:rPr>
  </w:style>
  <w:style w:type="numbering" w:customStyle="1" w:styleId="Tablenumberedlists">
    <w:name w:val="Table numbered lists"/>
    <w:uiPriority w:val="99"/>
    <w:rsid w:val="00143A7B"/>
    <w:pPr>
      <w:numPr>
        <w:numId w:val="9"/>
      </w:numPr>
    </w:pPr>
  </w:style>
  <w:style w:type="paragraph" w:customStyle="1" w:styleId="BoxTextNumber">
    <w:name w:val="Box Text Number"/>
    <w:basedOn w:val="BoxText"/>
    <w:qFormat/>
    <w:rsid w:val="00930D38"/>
    <w:pPr>
      <w:numPr>
        <w:numId w:val="14"/>
      </w:numPr>
    </w:pPr>
  </w:style>
  <w:style w:type="paragraph" w:styleId="ListParagraph">
    <w:name w:val="List Paragraph"/>
    <w:basedOn w:val="Normal"/>
    <w:uiPriority w:val="99"/>
    <w:qFormat/>
    <w:rsid w:val="005F0D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47358">
      <w:bodyDiv w:val="1"/>
      <w:marLeft w:val="0"/>
      <w:marRight w:val="0"/>
      <w:marTop w:val="0"/>
      <w:marBottom w:val="0"/>
      <w:divBdr>
        <w:top w:val="none" w:sz="0" w:space="0" w:color="auto"/>
        <w:left w:val="none" w:sz="0" w:space="0" w:color="auto"/>
        <w:bottom w:val="none" w:sz="0" w:space="0" w:color="auto"/>
        <w:right w:val="none" w:sz="0" w:space="0" w:color="auto"/>
      </w:divBdr>
      <w:divsChild>
        <w:div w:id="151024955">
          <w:marLeft w:val="0"/>
          <w:marRight w:val="0"/>
          <w:marTop w:val="0"/>
          <w:marBottom w:val="0"/>
          <w:divBdr>
            <w:top w:val="none" w:sz="0" w:space="0" w:color="auto"/>
            <w:left w:val="none" w:sz="0" w:space="0" w:color="auto"/>
            <w:bottom w:val="none" w:sz="0" w:space="0" w:color="auto"/>
            <w:right w:val="none" w:sz="0" w:space="0" w:color="auto"/>
          </w:divBdr>
          <w:divsChild>
            <w:div w:id="196700482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5541645">
      <w:bodyDiv w:val="1"/>
      <w:marLeft w:val="0"/>
      <w:marRight w:val="0"/>
      <w:marTop w:val="0"/>
      <w:marBottom w:val="0"/>
      <w:divBdr>
        <w:top w:val="none" w:sz="0" w:space="0" w:color="auto"/>
        <w:left w:val="none" w:sz="0" w:space="0" w:color="auto"/>
        <w:bottom w:val="none" w:sz="0" w:space="0" w:color="auto"/>
        <w:right w:val="none" w:sz="0" w:space="0" w:color="auto"/>
      </w:divBdr>
      <w:divsChild>
        <w:div w:id="1485009654">
          <w:marLeft w:val="0"/>
          <w:marRight w:val="0"/>
          <w:marTop w:val="0"/>
          <w:marBottom w:val="0"/>
          <w:divBdr>
            <w:top w:val="none" w:sz="0" w:space="0" w:color="auto"/>
            <w:left w:val="none" w:sz="0" w:space="0" w:color="auto"/>
            <w:bottom w:val="none" w:sz="0" w:space="0" w:color="auto"/>
            <w:right w:val="none" w:sz="0" w:space="0" w:color="auto"/>
          </w:divBdr>
          <w:divsChild>
            <w:div w:id="823666940">
              <w:marLeft w:val="0"/>
              <w:marRight w:val="0"/>
              <w:marTop w:val="0"/>
              <w:marBottom w:val="0"/>
              <w:divBdr>
                <w:top w:val="none" w:sz="0" w:space="0" w:color="auto"/>
                <w:left w:val="none" w:sz="0" w:space="0" w:color="auto"/>
                <w:bottom w:val="none" w:sz="0" w:space="0" w:color="auto"/>
                <w:right w:val="none" w:sz="0" w:space="0" w:color="auto"/>
              </w:divBdr>
              <w:divsChild>
                <w:div w:id="1610694715">
                  <w:marLeft w:val="3096"/>
                  <w:marRight w:val="0"/>
                  <w:marTop w:val="0"/>
                  <w:marBottom w:val="0"/>
                  <w:divBdr>
                    <w:top w:val="none" w:sz="0" w:space="0" w:color="auto"/>
                    <w:left w:val="none" w:sz="0" w:space="0" w:color="auto"/>
                    <w:bottom w:val="none" w:sz="0" w:space="0" w:color="auto"/>
                    <w:right w:val="none" w:sz="0" w:space="0" w:color="auto"/>
                  </w:divBdr>
                  <w:divsChild>
                    <w:div w:id="1739160187">
                      <w:marLeft w:val="0"/>
                      <w:marRight w:val="0"/>
                      <w:marTop w:val="0"/>
                      <w:marBottom w:val="240"/>
                      <w:divBdr>
                        <w:top w:val="none" w:sz="0" w:space="0" w:color="auto"/>
                        <w:left w:val="none" w:sz="0" w:space="0" w:color="auto"/>
                        <w:bottom w:val="none" w:sz="0" w:space="0" w:color="auto"/>
                        <w:right w:val="none" w:sz="0" w:space="0" w:color="auto"/>
                      </w:divBdr>
                      <w:divsChild>
                        <w:div w:id="16943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50884">
      <w:bodyDiv w:val="1"/>
      <w:marLeft w:val="0"/>
      <w:marRight w:val="0"/>
      <w:marTop w:val="0"/>
      <w:marBottom w:val="0"/>
      <w:divBdr>
        <w:top w:val="none" w:sz="0" w:space="0" w:color="auto"/>
        <w:left w:val="none" w:sz="0" w:space="0" w:color="auto"/>
        <w:bottom w:val="none" w:sz="0" w:space="0" w:color="auto"/>
        <w:right w:val="none" w:sz="0" w:space="0" w:color="auto"/>
      </w:divBdr>
      <w:divsChild>
        <w:div w:id="616067500">
          <w:marLeft w:val="0"/>
          <w:marRight w:val="0"/>
          <w:marTop w:val="0"/>
          <w:marBottom w:val="0"/>
          <w:divBdr>
            <w:top w:val="none" w:sz="0" w:space="0" w:color="auto"/>
            <w:left w:val="none" w:sz="0" w:space="0" w:color="auto"/>
            <w:bottom w:val="none" w:sz="0" w:space="0" w:color="auto"/>
            <w:right w:val="none" w:sz="0" w:space="0" w:color="auto"/>
          </w:divBdr>
          <w:divsChild>
            <w:div w:id="802696743">
              <w:marLeft w:val="0"/>
              <w:marRight w:val="0"/>
              <w:marTop w:val="0"/>
              <w:marBottom w:val="0"/>
              <w:divBdr>
                <w:top w:val="none" w:sz="0" w:space="0" w:color="auto"/>
                <w:left w:val="none" w:sz="0" w:space="0" w:color="auto"/>
                <w:bottom w:val="none" w:sz="0" w:space="0" w:color="auto"/>
                <w:right w:val="none" w:sz="0" w:space="0" w:color="auto"/>
              </w:divBdr>
              <w:divsChild>
                <w:div w:id="1630817326">
                  <w:marLeft w:val="3096"/>
                  <w:marRight w:val="0"/>
                  <w:marTop w:val="0"/>
                  <w:marBottom w:val="0"/>
                  <w:divBdr>
                    <w:top w:val="none" w:sz="0" w:space="0" w:color="auto"/>
                    <w:left w:val="none" w:sz="0" w:space="0" w:color="auto"/>
                    <w:bottom w:val="none" w:sz="0" w:space="0" w:color="auto"/>
                    <w:right w:val="none" w:sz="0" w:space="0" w:color="auto"/>
                  </w:divBdr>
                  <w:divsChild>
                    <w:div w:id="1404336169">
                      <w:marLeft w:val="0"/>
                      <w:marRight w:val="0"/>
                      <w:marTop w:val="0"/>
                      <w:marBottom w:val="240"/>
                      <w:divBdr>
                        <w:top w:val="none" w:sz="0" w:space="0" w:color="auto"/>
                        <w:left w:val="none" w:sz="0" w:space="0" w:color="auto"/>
                        <w:bottom w:val="none" w:sz="0" w:space="0" w:color="auto"/>
                        <w:right w:val="none" w:sz="0" w:space="0" w:color="auto"/>
                      </w:divBdr>
                      <w:divsChild>
                        <w:div w:id="17485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198115">
      <w:bodyDiv w:val="1"/>
      <w:marLeft w:val="0"/>
      <w:marRight w:val="0"/>
      <w:marTop w:val="0"/>
      <w:marBottom w:val="0"/>
      <w:divBdr>
        <w:top w:val="none" w:sz="0" w:space="0" w:color="auto"/>
        <w:left w:val="none" w:sz="0" w:space="0" w:color="auto"/>
        <w:bottom w:val="none" w:sz="0" w:space="0" w:color="auto"/>
        <w:right w:val="none" w:sz="0" w:space="0" w:color="auto"/>
      </w:divBdr>
      <w:divsChild>
        <w:div w:id="921640949">
          <w:marLeft w:val="0"/>
          <w:marRight w:val="0"/>
          <w:marTop w:val="0"/>
          <w:marBottom w:val="0"/>
          <w:divBdr>
            <w:top w:val="none" w:sz="0" w:space="0" w:color="auto"/>
            <w:left w:val="none" w:sz="0" w:space="0" w:color="auto"/>
            <w:bottom w:val="none" w:sz="0" w:space="0" w:color="auto"/>
            <w:right w:val="none" w:sz="0" w:space="0" w:color="auto"/>
          </w:divBdr>
          <w:divsChild>
            <w:div w:id="440105684">
              <w:marLeft w:val="0"/>
              <w:marRight w:val="0"/>
              <w:marTop w:val="0"/>
              <w:marBottom w:val="0"/>
              <w:divBdr>
                <w:top w:val="none" w:sz="0" w:space="0" w:color="auto"/>
                <w:left w:val="none" w:sz="0" w:space="0" w:color="auto"/>
                <w:bottom w:val="none" w:sz="0" w:space="0" w:color="auto"/>
                <w:right w:val="none" w:sz="0" w:space="0" w:color="auto"/>
              </w:divBdr>
              <w:divsChild>
                <w:div w:id="2053770889">
                  <w:marLeft w:val="3096"/>
                  <w:marRight w:val="0"/>
                  <w:marTop w:val="0"/>
                  <w:marBottom w:val="0"/>
                  <w:divBdr>
                    <w:top w:val="none" w:sz="0" w:space="0" w:color="auto"/>
                    <w:left w:val="none" w:sz="0" w:space="0" w:color="auto"/>
                    <w:bottom w:val="none" w:sz="0" w:space="0" w:color="auto"/>
                    <w:right w:val="none" w:sz="0" w:space="0" w:color="auto"/>
                  </w:divBdr>
                  <w:divsChild>
                    <w:div w:id="1530725166">
                      <w:marLeft w:val="0"/>
                      <w:marRight w:val="0"/>
                      <w:marTop w:val="0"/>
                      <w:marBottom w:val="240"/>
                      <w:divBdr>
                        <w:top w:val="none" w:sz="0" w:space="0" w:color="auto"/>
                        <w:left w:val="none" w:sz="0" w:space="0" w:color="auto"/>
                        <w:bottom w:val="none" w:sz="0" w:space="0" w:color="auto"/>
                        <w:right w:val="none" w:sz="0" w:space="0" w:color="auto"/>
                      </w:divBdr>
                      <w:divsChild>
                        <w:div w:id="103226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019418">
      <w:bodyDiv w:val="1"/>
      <w:marLeft w:val="0"/>
      <w:marRight w:val="0"/>
      <w:marTop w:val="0"/>
      <w:marBottom w:val="0"/>
      <w:divBdr>
        <w:top w:val="none" w:sz="0" w:space="0" w:color="auto"/>
        <w:left w:val="none" w:sz="0" w:space="0" w:color="auto"/>
        <w:bottom w:val="none" w:sz="0" w:space="0" w:color="auto"/>
        <w:right w:val="none" w:sz="0" w:space="0" w:color="auto"/>
      </w:divBdr>
      <w:divsChild>
        <w:div w:id="1653438233">
          <w:marLeft w:val="0"/>
          <w:marRight w:val="0"/>
          <w:marTop w:val="0"/>
          <w:marBottom w:val="0"/>
          <w:divBdr>
            <w:top w:val="none" w:sz="0" w:space="0" w:color="auto"/>
            <w:left w:val="none" w:sz="0" w:space="0" w:color="auto"/>
            <w:bottom w:val="none" w:sz="0" w:space="0" w:color="auto"/>
            <w:right w:val="none" w:sz="0" w:space="0" w:color="auto"/>
          </w:divBdr>
          <w:divsChild>
            <w:div w:id="92846690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22991131">
      <w:bodyDiv w:val="1"/>
      <w:marLeft w:val="0"/>
      <w:marRight w:val="0"/>
      <w:marTop w:val="0"/>
      <w:marBottom w:val="0"/>
      <w:divBdr>
        <w:top w:val="none" w:sz="0" w:space="0" w:color="auto"/>
        <w:left w:val="none" w:sz="0" w:space="0" w:color="auto"/>
        <w:bottom w:val="none" w:sz="0" w:space="0" w:color="auto"/>
        <w:right w:val="none" w:sz="0" w:space="0" w:color="auto"/>
      </w:divBdr>
      <w:divsChild>
        <w:div w:id="1105615592">
          <w:marLeft w:val="0"/>
          <w:marRight w:val="0"/>
          <w:marTop w:val="0"/>
          <w:marBottom w:val="0"/>
          <w:divBdr>
            <w:top w:val="none" w:sz="0" w:space="0" w:color="auto"/>
            <w:left w:val="none" w:sz="0" w:space="0" w:color="auto"/>
            <w:bottom w:val="none" w:sz="0" w:space="0" w:color="auto"/>
            <w:right w:val="none" w:sz="0" w:space="0" w:color="auto"/>
          </w:divBdr>
          <w:divsChild>
            <w:div w:id="43864491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44740545">
      <w:bodyDiv w:val="1"/>
      <w:marLeft w:val="0"/>
      <w:marRight w:val="0"/>
      <w:marTop w:val="0"/>
      <w:marBottom w:val="0"/>
      <w:divBdr>
        <w:top w:val="none" w:sz="0" w:space="0" w:color="auto"/>
        <w:left w:val="none" w:sz="0" w:space="0" w:color="auto"/>
        <w:bottom w:val="none" w:sz="0" w:space="0" w:color="auto"/>
        <w:right w:val="none" w:sz="0" w:space="0" w:color="auto"/>
      </w:divBdr>
      <w:divsChild>
        <w:div w:id="2093622412">
          <w:marLeft w:val="0"/>
          <w:marRight w:val="0"/>
          <w:marTop w:val="0"/>
          <w:marBottom w:val="0"/>
          <w:divBdr>
            <w:top w:val="none" w:sz="0" w:space="0" w:color="auto"/>
            <w:left w:val="none" w:sz="0" w:space="0" w:color="auto"/>
            <w:bottom w:val="none" w:sz="0" w:space="0" w:color="auto"/>
            <w:right w:val="none" w:sz="0" w:space="0" w:color="auto"/>
          </w:divBdr>
          <w:divsChild>
            <w:div w:id="1323007959">
              <w:marLeft w:val="0"/>
              <w:marRight w:val="0"/>
              <w:marTop w:val="0"/>
              <w:marBottom w:val="0"/>
              <w:divBdr>
                <w:top w:val="none" w:sz="0" w:space="0" w:color="auto"/>
                <w:left w:val="none" w:sz="0" w:space="0" w:color="auto"/>
                <w:bottom w:val="none" w:sz="0" w:space="0" w:color="auto"/>
                <w:right w:val="none" w:sz="0" w:space="0" w:color="auto"/>
              </w:divBdr>
              <w:divsChild>
                <w:div w:id="1956330495">
                  <w:marLeft w:val="3096"/>
                  <w:marRight w:val="0"/>
                  <w:marTop w:val="0"/>
                  <w:marBottom w:val="0"/>
                  <w:divBdr>
                    <w:top w:val="none" w:sz="0" w:space="0" w:color="auto"/>
                    <w:left w:val="none" w:sz="0" w:space="0" w:color="auto"/>
                    <w:bottom w:val="none" w:sz="0" w:space="0" w:color="auto"/>
                    <w:right w:val="none" w:sz="0" w:space="0" w:color="auto"/>
                  </w:divBdr>
                  <w:divsChild>
                    <w:div w:id="347491183">
                      <w:marLeft w:val="0"/>
                      <w:marRight w:val="0"/>
                      <w:marTop w:val="0"/>
                      <w:marBottom w:val="240"/>
                      <w:divBdr>
                        <w:top w:val="none" w:sz="0" w:space="0" w:color="auto"/>
                        <w:left w:val="none" w:sz="0" w:space="0" w:color="auto"/>
                        <w:bottom w:val="none" w:sz="0" w:space="0" w:color="auto"/>
                        <w:right w:val="none" w:sz="0" w:space="0" w:color="auto"/>
                      </w:divBdr>
                      <w:divsChild>
                        <w:div w:id="30127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8932812">
      <w:bodyDiv w:val="1"/>
      <w:marLeft w:val="0"/>
      <w:marRight w:val="0"/>
      <w:marTop w:val="0"/>
      <w:marBottom w:val="0"/>
      <w:divBdr>
        <w:top w:val="none" w:sz="0" w:space="0" w:color="auto"/>
        <w:left w:val="none" w:sz="0" w:space="0" w:color="auto"/>
        <w:bottom w:val="none" w:sz="0" w:space="0" w:color="auto"/>
        <w:right w:val="none" w:sz="0" w:space="0" w:color="auto"/>
      </w:divBdr>
      <w:divsChild>
        <w:div w:id="558367655">
          <w:marLeft w:val="0"/>
          <w:marRight w:val="0"/>
          <w:marTop w:val="0"/>
          <w:marBottom w:val="0"/>
          <w:divBdr>
            <w:top w:val="none" w:sz="0" w:space="0" w:color="auto"/>
            <w:left w:val="none" w:sz="0" w:space="0" w:color="auto"/>
            <w:bottom w:val="none" w:sz="0" w:space="0" w:color="auto"/>
            <w:right w:val="none" w:sz="0" w:space="0" w:color="auto"/>
          </w:divBdr>
          <w:divsChild>
            <w:div w:id="77012257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500464410">
      <w:bodyDiv w:val="1"/>
      <w:marLeft w:val="0"/>
      <w:marRight w:val="0"/>
      <w:marTop w:val="0"/>
      <w:marBottom w:val="0"/>
      <w:divBdr>
        <w:top w:val="none" w:sz="0" w:space="0" w:color="auto"/>
        <w:left w:val="none" w:sz="0" w:space="0" w:color="auto"/>
        <w:bottom w:val="none" w:sz="0" w:space="0" w:color="auto"/>
        <w:right w:val="none" w:sz="0" w:space="0" w:color="auto"/>
      </w:divBdr>
      <w:divsChild>
        <w:div w:id="774208485">
          <w:marLeft w:val="0"/>
          <w:marRight w:val="0"/>
          <w:marTop w:val="0"/>
          <w:marBottom w:val="0"/>
          <w:divBdr>
            <w:top w:val="none" w:sz="0" w:space="0" w:color="auto"/>
            <w:left w:val="none" w:sz="0" w:space="0" w:color="auto"/>
            <w:bottom w:val="none" w:sz="0" w:space="0" w:color="auto"/>
            <w:right w:val="none" w:sz="0" w:space="0" w:color="auto"/>
          </w:divBdr>
          <w:divsChild>
            <w:div w:id="121543543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08700581">
      <w:bodyDiv w:val="1"/>
      <w:marLeft w:val="0"/>
      <w:marRight w:val="0"/>
      <w:marTop w:val="0"/>
      <w:marBottom w:val="0"/>
      <w:divBdr>
        <w:top w:val="none" w:sz="0" w:space="0" w:color="auto"/>
        <w:left w:val="none" w:sz="0" w:space="0" w:color="auto"/>
        <w:bottom w:val="none" w:sz="0" w:space="0" w:color="auto"/>
        <w:right w:val="none" w:sz="0" w:space="0" w:color="auto"/>
      </w:divBdr>
      <w:divsChild>
        <w:div w:id="2125464787">
          <w:marLeft w:val="0"/>
          <w:marRight w:val="0"/>
          <w:marTop w:val="0"/>
          <w:marBottom w:val="0"/>
          <w:divBdr>
            <w:top w:val="none" w:sz="0" w:space="0" w:color="auto"/>
            <w:left w:val="none" w:sz="0" w:space="0" w:color="auto"/>
            <w:bottom w:val="none" w:sz="0" w:space="0" w:color="auto"/>
            <w:right w:val="none" w:sz="0" w:space="0" w:color="auto"/>
          </w:divBdr>
          <w:divsChild>
            <w:div w:id="16011424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26081013">
      <w:bodyDiv w:val="1"/>
      <w:marLeft w:val="0"/>
      <w:marRight w:val="0"/>
      <w:marTop w:val="0"/>
      <w:marBottom w:val="0"/>
      <w:divBdr>
        <w:top w:val="none" w:sz="0" w:space="0" w:color="auto"/>
        <w:left w:val="none" w:sz="0" w:space="0" w:color="auto"/>
        <w:bottom w:val="none" w:sz="0" w:space="0" w:color="auto"/>
        <w:right w:val="none" w:sz="0" w:space="0" w:color="auto"/>
      </w:divBdr>
      <w:divsChild>
        <w:div w:id="1524051492">
          <w:marLeft w:val="0"/>
          <w:marRight w:val="0"/>
          <w:marTop w:val="0"/>
          <w:marBottom w:val="0"/>
          <w:divBdr>
            <w:top w:val="none" w:sz="0" w:space="0" w:color="auto"/>
            <w:left w:val="none" w:sz="0" w:space="0" w:color="auto"/>
            <w:bottom w:val="none" w:sz="0" w:space="0" w:color="auto"/>
            <w:right w:val="none" w:sz="0" w:space="0" w:color="auto"/>
          </w:divBdr>
          <w:divsChild>
            <w:div w:id="1181433606">
              <w:marLeft w:val="0"/>
              <w:marRight w:val="0"/>
              <w:marTop w:val="0"/>
              <w:marBottom w:val="0"/>
              <w:divBdr>
                <w:top w:val="none" w:sz="0" w:space="0" w:color="auto"/>
                <w:left w:val="none" w:sz="0" w:space="0" w:color="auto"/>
                <w:bottom w:val="none" w:sz="0" w:space="0" w:color="auto"/>
                <w:right w:val="none" w:sz="0" w:space="0" w:color="auto"/>
              </w:divBdr>
              <w:divsChild>
                <w:div w:id="557864718">
                  <w:marLeft w:val="3096"/>
                  <w:marRight w:val="0"/>
                  <w:marTop w:val="0"/>
                  <w:marBottom w:val="0"/>
                  <w:divBdr>
                    <w:top w:val="none" w:sz="0" w:space="0" w:color="auto"/>
                    <w:left w:val="none" w:sz="0" w:space="0" w:color="auto"/>
                    <w:bottom w:val="none" w:sz="0" w:space="0" w:color="auto"/>
                    <w:right w:val="none" w:sz="0" w:space="0" w:color="auto"/>
                  </w:divBdr>
                  <w:divsChild>
                    <w:div w:id="1930846012">
                      <w:marLeft w:val="0"/>
                      <w:marRight w:val="0"/>
                      <w:marTop w:val="0"/>
                      <w:marBottom w:val="240"/>
                      <w:divBdr>
                        <w:top w:val="none" w:sz="0" w:space="0" w:color="auto"/>
                        <w:left w:val="none" w:sz="0" w:space="0" w:color="auto"/>
                        <w:bottom w:val="none" w:sz="0" w:space="0" w:color="auto"/>
                        <w:right w:val="none" w:sz="0" w:space="0" w:color="auto"/>
                      </w:divBdr>
                      <w:divsChild>
                        <w:div w:id="212507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7173339">
      <w:bodyDiv w:val="1"/>
      <w:marLeft w:val="0"/>
      <w:marRight w:val="0"/>
      <w:marTop w:val="0"/>
      <w:marBottom w:val="0"/>
      <w:divBdr>
        <w:top w:val="none" w:sz="0" w:space="0" w:color="auto"/>
        <w:left w:val="none" w:sz="0" w:space="0" w:color="auto"/>
        <w:bottom w:val="none" w:sz="0" w:space="0" w:color="auto"/>
        <w:right w:val="none" w:sz="0" w:space="0" w:color="auto"/>
      </w:divBdr>
    </w:div>
    <w:div w:id="674311090">
      <w:bodyDiv w:val="1"/>
      <w:marLeft w:val="0"/>
      <w:marRight w:val="0"/>
      <w:marTop w:val="0"/>
      <w:marBottom w:val="0"/>
      <w:divBdr>
        <w:top w:val="none" w:sz="0" w:space="0" w:color="auto"/>
        <w:left w:val="none" w:sz="0" w:space="0" w:color="auto"/>
        <w:bottom w:val="none" w:sz="0" w:space="0" w:color="auto"/>
        <w:right w:val="none" w:sz="0" w:space="0" w:color="auto"/>
      </w:divBdr>
      <w:divsChild>
        <w:div w:id="1562325757">
          <w:marLeft w:val="0"/>
          <w:marRight w:val="0"/>
          <w:marTop w:val="0"/>
          <w:marBottom w:val="0"/>
          <w:divBdr>
            <w:top w:val="none" w:sz="0" w:space="0" w:color="auto"/>
            <w:left w:val="none" w:sz="0" w:space="0" w:color="auto"/>
            <w:bottom w:val="none" w:sz="0" w:space="0" w:color="auto"/>
            <w:right w:val="none" w:sz="0" w:space="0" w:color="auto"/>
          </w:divBdr>
          <w:divsChild>
            <w:div w:id="133156438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77655667">
      <w:bodyDiv w:val="1"/>
      <w:marLeft w:val="0"/>
      <w:marRight w:val="0"/>
      <w:marTop w:val="0"/>
      <w:marBottom w:val="0"/>
      <w:divBdr>
        <w:top w:val="none" w:sz="0" w:space="0" w:color="auto"/>
        <w:left w:val="none" w:sz="0" w:space="0" w:color="auto"/>
        <w:bottom w:val="none" w:sz="0" w:space="0" w:color="auto"/>
        <w:right w:val="none" w:sz="0" w:space="0" w:color="auto"/>
      </w:divBdr>
      <w:divsChild>
        <w:div w:id="275526837">
          <w:marLeft w:val="0"/>
          <w:marRight w:val="0"/>
          <w:marTop w:val="0"/>
          <w:marBottom w:val="0"/>
          <w:divBdr>
            <w:top w:val="none" w:sz="0" w:space="0" w:color="auto"/>
            <w:left w:val="none" w:sz="0" w:space="0" w:color="auto"/>
            <w:bottom w:val="none" w:sz="0" w:space="0" w:color="auto"/>
            <w:right w:val="none" w:sz="0" w:space="0" w:color="auto"/>
          </w:divBdr>
          <w:divsChild>
            <w:div w:id="601913216">
              <w:marLeft w:val="0"/>
              <w:marRight w:val="0"/>
              <w:marTop w:val="0"/>
              <w:marBottom w:val="0"/>
              <w:divBdr>
                <w:top w:val="none" w:sz="0" w:space="0" w:color="auto"/>
                <w:left w:val="none" w:sz="0" w:space="0" w:color="auto"/>
                <w:bottom w:val="none" w:sz="0" w:space="0" w:color="auto"/>
                <w:right w:val="none" w:sz="0" w:space="0" w:color="auto"/>
              </w:divBdr>
              <w:divsChild>
                <w:div w:id="933981249">
                  <w:marLeft w:val="3096"/>
                  <w:marRight w:val="0"/>
                  <w:marTop w:val="0"/>
                  <w:marBottom w:val="0"/>
                  <w:divBdr>
                    <w:top w:val="none" w:sz="0" w:space="0" w:color="auto"/>
                    <w:left w:val="none" w:sz="0" w:space="0" w:color="auto"/>
                    <w:bottom w:val="none" w:sz="0" w:space="0" w:color="auto"/>
                    <w:right w:val="none" w:sz="0" w:space="0" w:color="auto"/>
                  </w:divBdr>
                  <w:divsChild>
                    <w:div w:id="1339507635">
                      <w:marLeft w:val="0"/>
                      <w:marRight w:val="0"/>
                      <w:marTop w:val="0"/>
                      <w:marBottom w:val="240"/>
                      <w:divBdr>
                        <w:top w:val="none" w:sz="0" w:space="0" w:color="auto"/>
                        <w:left w:val="none" w:sz="0" w:space="0" w:color="auto"/>
                        <w:bottom w:val="none" w:sz="0" w:space="0" w:color="auto"/>
                        <w:right w:val="none" w:sz="0" w:space="0" w:color="auto"/>
                      </w:divBdr>
                      <w:divsChild>
                        <w:div w:id="162103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830557">
      <w:bodyDiv w:val="1"/>
      <w:marLeft w:val="0"/>
      <w:marRight w:val="0"/>
      <w:marTop w:val="0"/>
      <w:marBottom w:val="0"/>
      <w:divBdr>
        <w:top w:val="none" w:sz="0" w:space="0" w:color="auto"/>
        <w:left w:val="none" w:sz="0" w:space="0" w:color="auto"/>
        <w:bottom w:val="none" w:sz="0" w:space="0" w:color="auto"/>
        <w:right w:val="none" w:sz="0" w:space="0" w:color="auto"/>
      </w:divBdr>
      <w:divsChild>
        <w:div w:id="432366140">
          <w:marLeft w:val="0"/>
          <w:marRight w:val="0"/>
          <w:marTop w:val="0"/>
          <w:marBottom w:val="0"/>
          <w:divBdr>
            <w:top w:val="none" w:sz="0" w:space="0" w:color="auto"/>
            <w:left w:val="none" w:sz="0" w:space="0" w:color="auto"/>
            <w:bottom w:val="none" w:sz="0" w:space="0" w:color="auto"/>
            <w:right w:val="none" w:sz="0" w:space="0" w:color="auto"/>
          </w:divBdr>
          <w:divsChild>
            <w:div w:id="103804287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724107702">
      <w:bodyDiv w:val="1"/>
      <w:marLeft w:val="0"/>
      <w:marRight w:val="0"/>
      <w:marTop w:val="0"/>
      <w:marBottom w:val="0"/>
      <w:divBdr>
        <w:top w:val="none" w:sz="0" w:space="0" w:color="auto"/>
        <w:left w:val="none" w:sz="0" w:space="0" w:color="auto"/>
        <w:bottom w:val="none" w:sz="0" w:space="0" w:color="auto"/>
        <w:right w:val="none" w:sz="0" w:space="0" w:color="auto"/>
      </w:divBdr>
      <w:divsChild>
        <w:div w:id="617106945">
          <w:marLeft w:val="0"/>
          <w:marRight w:val="0"/>
          <w:marTop w:val="0"/>
          <w:marBottom w:val="0"/>
          <w:divBdr>
            <w:top w:val="none" w:sz="0" w:space="0" w:color="auto"/>
            <w:left w:val="none" w:sz="0" w:space="0" w:color="auto"/>
            <w:bottom w:val="none" w:sz="0" w:space="0" w:color="auto"/>
            <w:right w:val="none" w:sz="0" w:space="0" w:color="auto"/>
          </w:divBdr>
          <w:divsChild>
            <w:div w:id="677773760">
              <w:marLeft w:val="0"/>
              <w:marRight w:val="0"/>
              <w:marTop w:val="0"/>
              <w:marBottom w:val="0"/>
              <w:divBdr>
                <w:top w:val="none" w:sz="0" w:space="0" w:color="auto"/>
                <w:left w:val="none" w:sz="0" w:space="0" w:color="auto"/>
                <w:bottom w:val="none" w:sz="0" w:space="0" w:color="auto"/>
                <w:right w:val="none" w:sz="0" w:space="0" w:color="auto"/>
              </w:divBdr>
              <w:divsChild>
                <w:div w:id="382171722">
                  <w:marLeft w:val="3096"/>
                  <w:marRight w:val="0"/>
                  <w:marTop w:val="0"/>
                  <w:marBottom w:val="0"/>
                  <w:divBdr>
                    <w:top w:val="none" w:sz="0" w:space="0" w:color="auto"/>
                    <w:left w:val="none" w:sz="0" w:space="0" w:color="auto"/>
                    <w:bottom w:val="none" w:sz="0" w:space="0" w:color="auto"/>
                    <w:right w:val="none" w:sz="0" w:space="0" w:color="auto"/>
                  </w:divBdr>
                  <w:divsChild>
                    <w:div w:id="961689868">
                      <w:marLeft w:val="0"/>
                      <w:marRight w:val="0"/>
                      <w:marTop w:val="0"/>
                      <w:marBottom w:val="240"/>
                      <w:divBdr>
                        <w:top w:val="none" w:sz="0" w:space="0" w:color="auto"/>
                        <w:left w:val="none" w:sz="0" w:space="0" w:color="auto"/>
                        <w:bottom w:val="none" w:sz="0" w:space="0" w:color="auto"/>
                        <w:right w:val="none" w:sz="0" w:space="0" w:color="auto"/>
                      </w:divBdr>
                      <w:divsChild>
                        <w:div w:id="174086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072816">
      <w:bodyDiv w:val="1"/>
      <w:marLeft w:val="0"/>
      <w:marRight w:val="0"/>
      <w:marTop w:val="0"/>
      <w:marBottom w:val="0"/>
      <w:divBdr>
        <w:top w:val="none" w:sz="0" w:space="0" w:color="auto"/>
        <w:left w:val="none" w:sz="0" w:space="0" w:color="auto"/>
        <w:bottom w:val="none" w:sz="0" w:space="0" w:color="auto"/>
        <w:right w:val="none" w:sz="0" w:space="0" w:color="auto"/>
      </w:divBdr>
      <w:divsChild>
        <w:div w:id="624584148">
          <w:marLeft w:val="0"/>
          <w:marRight w:val="0"/>
          <w:marTop w:val="0"/>
          <w:marBottom w:val="0"/>
          <w:divBdr>
            <w:top w:val="none" w:sz="0" w:space="0" w:color="auto"/>
            <w:left w:val="none" w:sz="0" w:space="0" w:color="auto"/>
            <w:bottom w:val="none" w:sz="0" w:space="0" w:color="auto"/>
            <w:right w:val="none" w:sz="0" w:space="0" w:color="auto"/>
          </w:divBdr>
          <w:divsChild>
            <w:div w:id="1914198563">
              <w:marLeft w:val="0"/>
              <w:marRight w:val="0"/>
              <w:marTop w:val="0"/>
              <w:marBottom w:val="0"/>
              <w:divBdr>
                <w:top w:val="none" w:sz="0" w:space="0" w:color="auto"/>
                <w:left w:val="none" w:sz="0" w:space="0" w:color="auto"/>
                <w:bottom w:val="none" w:sz="0" w:space="0" w:color="auto"/>
                <w:right w:val="none" w:sz="0" w:space="0" w:color="auto"/>
              </w:divBdr>
              <w:divsChild>
                <w:div w:id="1734813748">
                  <w:marLeft w:val="3096"/>
                  <w:marRight w:val="0"/>
                  <w:marTop w:val="0"/>
                  <w:marBottom w:val="0"/>
                  <w:divBdr>
                    <w:top w:val="none" w:sz="0" w:space="0" w:color="auto"/>
                    <w:left w:val="none" w:sz="0" w:space="0" w:color="auto"/>
                    <w:bottom w:val="none" w:sz="0" w:space="0" w:color="auto"/>
                    <w:right w:val="none" w:sz="0" w:space="0" w:color="auto"/>
                  </w:divBdr>
                  <w:divsChild>
                    <w:div w:id="366610976">
                      <w:marLeft w:val="0"/>
                      <w:marRight w:val="0"/>
                      <w:marTop w:val="0"/>
                      <w:marBottom w:val="240"/>
                      <w:divBdr>
                        <w:top w:val="none" w:sz="0" w:space="0" w:color="auto"/>
                        <w:left w:val="none" w:sz="0" w:space="0" w:color="auto"/>
                        <w:bottom w:val="none" w:sz="0" w:space="0" w:color="auto"/>
                        <w:right w:val="none" w:sz="0" w:space="0" w:color="auto"/>
                      </w:divBdr>
                      <w:divsChild>
                        <w:div w:id="52443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605249">
      <w:bodyDiv w:val="1"/>
      <w:marLeft w:val="0"/>
      <w:marRight w:val="0"/>
      <w:marTop w:val="0"/>
      <w:marBottom w:val="0"/>
      <w:divBdr>
        <w:top w:val="none" w:sz="0" w:space="0" w:color="auto"/>
        <w:left w:val="none" w:sz="0" w:space="0" w:color="auto"/>
        <w:bottom w:val="none" w:sz="0" w:space="0" w:color="auto"/>
        <w:right w:val="none" w:sz="0" w:space="0" w:color="auto"/>
      </w:divBdr>
      <w:divsChild>
        <w:div w:id="337465247">
          <w:marLeft w:val="0"/>
          <w:marRight w:val="0"/>
          <w:marTop w:val="0"/>
          <w:marBottom w:val="0"/>
          <w:divBdr>
            <w:top w:val="none" w:sz="0" w:space="0" w:color="auto"/>
            <w:left w:val="none" w:sz="0" w:space="0" w:color="auto"/>
            <w:bottom w:val="none" w:sz="0" w:space="0" w:color="auto"/>
            <w:right w:val="none" w:sz="0" w:space="0" w:color="auto"/>
          </w:divBdr>
          <w:divsChild>
            <w:div w:id="263346469">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837233103">
      <w:bodyDiv w:val="1"/>
      <w:marLeft w:val="0"/>
      <w:marRight w:val="0"/>
      <w:marTop w:val="0"/>
      <w:marBottom w:val="0"/>
      <w:divBdr>
        <w:top w:val="none" w:sz="0" w:space="0" w:color="auto"/>
        <w:left w:val="none" w:sz="0" w:space="0" w:color="auto"/>
        <w:bottom w:val="none" w:sz="0" w:space="0" w:color="auto"/>
        <w:right w:val="none" w:sz="0" w:space="0" w:color="auto"/>
      </w:divBdr>
      <w:divsChild>
        <w:div w:id="1455253976">
          <w:marLeft w:val="0"/>
          <w:marRight w:val="0"/>
          <w:marTop w:val="0"/>
          <w:marBottom w:val="0"/>
          <w:divBdr>
            <w:top w:val="none" w:sz="0" w:space="0" w:color="auto"/>
            <w:left w:val="none" w:sz="0" w:space="0" w:color="auto"/>
            <w:bottom w:val="none" w:sz="0" w:space="0" w:color="auto"/>
            <w:right w:val="none" w:sz="0" w:space="0" w:color="auto"/>
          </w:divBdr>
          <w:divsChild>
            <w:div w:id="1398740906">
              <w:marLeft w:val="0"/>
              <w:marRight w:val="0"/>
              <w:marTop w:val="0"/>
              <w:marBottom w:val="0"/>
              <w:divBdr>
                <w:top w:val="none" w:sz="0" w:space="0" w:color="auto"/>
                <w:left w:val="none" w:sz="0" w:space="0" w:color="auto"/>
                <w:bottom w:val="none" w:sz="0" w:space="0" w:color="auto"/>
                <w:right w:val="none" w:sz="0" w:space="0" w:color="auto"/>
              </w:divBdr>
              <w:divsChild>
                <w:div w:id="1034573595">
                  <w:marLeft w:val="3096"/>
                  <w:marRight w:val="0"/>
                  <w:marTop w:val="0"/>
                  <w:marBottom w:val="0"/>
                  <w:divBdr>
                    <w:top w:val="none" w:sz="0" w:space="0" w:color="auto"/>
                    <w:left w:val="none" w:sz="0" w:space="0" w:color="auto"/>
                    <w:bottom w:val="none" w:sz="0" w:space="0" w:color="auto"/>
                    <w:right w:val="none" w:sz="0" w:space="0" w:color="auto"/>
                  </w:divBdr>
                  <w:divsChild>
                    <w:div w:id="832842410">
                      <w:marLeft w:val="0"/>
                      <w:marRight w:val="0"/>
                      <w:marTop w:val="0"/>
                      <w:marBottom w:val="240"/>
                      <w:divBdr>
                        <w:top w:val="none" w:sz="0" w:space="0" w:color="auto"/>
                        <w:left w:val="none" w:sz="0" w:space="0" w:color="auto"/>
                        <w:bottom w:val="none" w:sz="0" w:space="0" w:color="auto"/>
                        <w:right w:val="none" w:sz="0" w:space="0" w:color="auto"/>
                      </w:divBdr>
                      <w:divsChild>
                        <w:div w:id="14340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041698">
      <w:bodyDiv w:val="1"/>
      <w:marLeft w:val="0"/>
      <w:marRight w:val="0"/>
      <w:marTop w:val="0"/>
      <w:marBottom w:val="0"/>
      <w:divBdr>
        <w:top w:val="none" w:sz="0" w:space="0" w:color="auto"/>
        <w:left w:val="none" w:sz="0" w:space="0" w:color="auto"/>
        <w:bottom w:val="none" w:sz="0" w:space="0" w:color="auto"/>
        <w:right w:val="none" w:sz="0" w:space="0" w:color="auto"/>
      </w:divBdr>
      <w:divsChild>
        <w:div w:id="905725268">
          <w:marLeft w:val="0"/>
          <w:marRight w:val="0"/>
          <w:marTop w:val="0"/>
          <w:marBottom w:val="0"/>
          <w:divBdr>
            <w:top w:val="none" w:sz="0" w:space="0" w:color="auto"/>
            <w:left w:val="none" w:sz="0" w:space="0" w:color="auto"/>
            <w:bottom w:val="none" w:sz="0" w:space="0" w:color="auto"/>
            <w:right w:val="none" w:sz="0" w:space="0" w:color="auto"/>
          </w:divBdr>
          <w:divsChild>
            <w:div w:id="260651070">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4555199">
      <w:bodyDiv w:val="1"/>
      <w:marLeft w:val="0"/>
      <w:marRight w:val="0"/>
      <w:marTop w:val="0"/>
      <w:marBottom w:val="0"/>
      <w:divBdr>
        <w:top w:val="none" w:sz="0" w:space="0" w:color="auto"/>
        <w:left w:val="none" w:sz="0" w:space="0" w:color="auto"/>
        <w:bottom w:val="none" w:sz="0" w:space="0" w:color="auto"/>
        <w:right w:val="none" w:sz="0" w:space="0" w:color="auto"/>
      </w:divBdr>
      <w:divsChild>
        <w:div w:id="937955240">
          <w:marLeft w:val="0"/>
          <w:marRight w:val="0"/>
          <w:marTop w:val="0"/>
          <w:marBottom w:val="0"/>
          <w:divBdr>
            <w:top w:val="none" w:sz="0" w:space="0" w:color="auto"/>
            <w:left w:val="none" w:sz="0" w:space="0" w:color="auto"/>
            <w:bottom w:val="none" w:sz="0" w:space="0" w:color="auto"/>
            <w:right w:val="none" w:sz="0" w:space="0" w:color="auto"/>
          </w:divBdr>
          <w:divsChild>
            <w:div w:id="26561865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9755253">
      <w:bodyDiv w:val="1"/>
      <w:marLeft w:val="0"/>
      <w:marRight w:val="0"/>
      <w:marTop w:val="0"/>
      <w:marBottom w:val="0"/>
      <w:divBdr>
        <w:top w:val="none" w:sz="0" w:space="0" w:color="auto"/>
        <w:left w:val="none" w:sz="0" w:space="0" w:color="auto"/>
        <w:bottom w:val="none" w:sz="0" w:space="0" w:color="auto"/>
        <w:right w:val="none" w:sz="0" w:space="0" w:color="auto"/>
      </w:divBdr>
      <w:divsChild>
        <w:div w:id="647317824">
          <w:marLeft w:val="0"/>
          <w:marRight w:val="0"/>
          <w:marTop w:val="0"/>
          <w:marBottom w:val="0"/>
          <w:divBdr>
            <w:top w:val="none" w:sz="0" w:space="0" w:color="auto"/>
            <w:left w:val="none" w:sz="0" w:space="0" w:color="auto"/>
            <w:bottom w:val="none" w:sz="0" w:space="0" w:color="auto"/>
            <w:right w:val="none" w:sz="0" w:space="0" w:color="auto"/>
          </w:divBdr>
          <w:divsChild>
            <w:div w:id="168532781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006008745">
      <w:bodyDiv w:val="1"/>
      <w:marLeft w:val="0"/>
      <w:marRight w:val="0"/>
      <w:marTop w:val="0"/>
      <w:marBottom w:val="0"/>
      <w:divBdr>
        <w:top w:val="none" w:sz="0" w:space="0" w:color="auto"/>
        <w:left w:val="none" w:sz="0" w:space="0" w:color="auto"/>
        <w:bottom w:val="none" w:sz="0" w:space="0" w:color="auto"/>
        <w:right w:val="none" w:sz="0" w:space="0" w:color="auto"/>
      </w:divBdr>
      <w:divsChild>
        <w:div w:id="1109010583">
          <w:marLeft w:val="0"/>
          <w:marRight w:val="0"/>
          <w:marTop w:val="0"/>
          <w:marBottom w:val="0"/>
          <w:divBdr>
            <w:top w:val="none" w:sz="0" w:space="0" w:color="auto"/>
            <w:left w:val="none" w:sz="0" w:space="0" w:color="auto"/>
            <w:bottom w:val="none" w:sz="0" w:space="0" w:color="auto"/>
            <w:right w:val="none" w:sz="0" w:space="0" w:color="auto"/>
          </w:divBdr>
          <w:divsChild>
            <w:div w:id="514618895">
              <w:marLeft w:val="0"/>
              <w:marRight w:val="0"/>
              <w:marTop w:val="0"/>
              <w:marBottom w:val="0"/>
              <w:divBdr>
                <w:top w:val="none" w:sz="0" w:space="0" w:color="auto"/>
                <w:left w:val="none" w:sz="0" w:space="0" w:color="auto"/>
                <w:bottom w:val="none" w:sz="0" w:space="0" w:color="auto"/>
                <w:right w:val="none" w:sz="0" w:space="0" w:color="auto"/>
              </w:divBdr>
              <w:divsChild>
                <w:div w:id="236283538">
                  <w:marLeft w:val="3096"/>
                  <w:marRight w:val="0"/>
                  <w:marTop w:val="0"/>
                  <w:marBottom w:val="0"/>
                  <w:divBdr>
                    <w:top w:val="none" w:sz="0" w:space="0" w:color="auto"/>
                    <w:left w:val="none" w:sz="0" w:space="0" w:color="auto"/>
                    <w:bottom w:val="none" w:sz="0" w:space="0" w:color="auto"/>
                    <w:right w:val="none" w:sz="0" w:space="0" w:color="auto"/>
                  </w:divBdr>
                  <w:divsChild>
                    <w:div w:id="1638533534">
                      <w:marLeft w:val="0"/>
                      <w:marRight w:val="0"/>
                      <w:marTop w:val="0"/>
                      <w:marBottom w:val="240"/>
                      <w:divBdr>
                        <w:top w:val="none" w:sz="0" w:space="0" w:color="auto"/>
                        <w:left w:val="none" w:sz="0" w:space="0" w:color="auto"/>
                        <w:bottom w:val="none" w:sz="0" w:space="0" w:color="auto"/>
                        <w:right w:val="none" w:sz="0" w:space="0" w:color="auto"/>
                      </w:divBdr>
                      <w:divsChild>
                        <w:div w:id="1721125315">
                          <w:marLeft w:val="0"/>
                          <w:marRight w:val="0"/>
                          <w:marTop w:val="0"/>
                          <w:marBottom w:val="0"/>
                          <w:divBdr>
                            <w:top w:val="none" w:sz="0" w:space="0" w:color="auto"/>
                            <w:left w:val="none" w:sz="0" w:space="0" w:color="auto"/>
                            <w:bottom w:val="none" w:sz="0" w:space="0" w:color="auto"/>
                            <w:right w:val="none" w:sz="0" w:space="0" w:color="auto"/>
                          </w:divBdr>
                          <w:divsChild>
                            <w:div w:id="70583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752265">
      <w:bodyDiv w:val="1"/>
      <w:marLeft w:val="0"/>
      <w:marRight w:val="0"/>
      <w:marTop w:val="0"/>
      <w:marBottom w:val="0"/>
      <w:divBdr>
        <w:top w:val="none" w:sz="0" w:space="0" w:color="auto"/>
        <w:left w:val="none" w:sz="0" w:space="0" w:color="auto"/>
        <w:bottom w:val="none" w:sz="0" w:space="0" w:color="auto"/>
        <w:right w:val="none" w:sz="0" w:space="0" w:color="auto"/>
      </w:divBdr>
      <w:divsChild>
        <w:div w:id="629827793">
          <w:marLeft w:val="0"/>
          <w:marRight w:val="0"/>
          <w:marTop w:val="0"/>
          <w:marBottom w:val="0"/>
          <w:divBdr>
            <w:top w:val="none" w:sz="0" w:space="0" w:color="auto"/>
            <w:left w:val="none" w:sz="0" w:space="0" w:color="auto"/>
            <w:bottom w:val="none" w:sz="0" w:space="0" w:color="auto"/>
            <w:right w:val="none" w:sz="0" w:space="0" w:color="auto"/>
          </w:divBdr>
          <w:divsChild>
            <w:div w:id="131679841">
              <w:marLeft w:val="0"/>
              <w:marRight w:val="0"/>
              <w:marTop w:val="0"/>
              <w:marBottom w:val="0"/>
              <w:divBdr>
                <w:top w:val="none" w:sz="0" w:space="0" w:color="auto"/>
                <w:left w:val="none" w:sz="0" w:space="0" w:color="auto"/>
                <w:bottom w:val="none" w:sz="0" w:space="0" w:color="auto"/>
                <w:right w:val="none" w:sz="0" w:space="0" w:color="auto"/>
              </w:divBdr>
              <w:divsChild>
                <w:div w:id="1098602646">
                  <w:marLeft w:val="3096"/>
                  <w:marRight w:val="0"/>
                  <w:marTop w:val="0"/>
                  <w:marBottom w:val="0"/>
                  <w:divBdr>
                    <w:top w:val="none" w:sz="0" w:space="0" w:color="auto"/>
                    <w:left w:val="none" w:sz="0" w:space="0" w:color="auto"/>
                    <w:bottom w:val="none" w:sz="0" w:space="0" w:color="auto"/>
                    <w:right w:val="none" w:sz="0" w:space="0" w:color="auto"/>
                  </w:divBdr>
                  <w:divsChild>
                    <w:div w:id="1541553385">
                      <w:marLeft w:val="0"/>
                      <w:marRight w:val="0"/>
                      <w:marTop w:val="0"/>
                      <w:marBottom w:val="240"/>
                      <w:divBdr>
                        <w:top w:val="none" w:sz="0" w:space="0" w:color="auto"/>
                        <w:left w:val="none" w:sz="0" w:space="0" w:color="auto"/>
                        <w:bottom w:val="none" w:sz="0" w:space="0" w:color="auto"/>
                        <w:right w:val="none" w:sz="0" w:space="0" w:color="auto"/>
                      </w:divBdr>
                      <w:divsChild>
                        <w:div w:id="122810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8061191">
      <w:bodyDiv w:val="1"/>
      <w:marLeft w:val="0"/>
      <w:marRight w:val="0"/>
      <w:marTop w:val="0"/>
      <w:marBottom w:val="0"/>
      <w:divBdr>
        <w:top w:val="none" w:sz="0" w:space="0" w:color="auto"/>
        <w:left w:val="none" w:sz="0" w:space="0" w:color="auto"/>
        <w:bottom w:val="none" w:sz="0" w:space="0" w:color="auto"/>
        <w:right w:val="none" w:sz="0" w:space="0" w:color="auto"/>
      </w:divBdr>
      <w:divsChild>
        <w:div w:id="1814365046">
          <w:marLeft w:val="0"/>
          <w:marRight w:val="0"/>
          <w:marTop w:val="0"/>
          <w:marBottom w:val="0"/>
          <w:divBdr>
            <w:top w:val="none" w:sz="0" w:space="0" w:color="auto"/>
            <w:left w:val="none" w:sz="0" w:space="0" w:color="auto"/>
            <w:bottom w:val="none" w:sz="0" w:space="0" w:color="auto"/>
            <w:right w:val="none" w:sz="0" w:space="0" w:color="auto"/>
          </w:divBdr>
          <w:divsChild>
            <w:div w:id="187029519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112896153">
      <w:bodyDiv w:val="1"/>
      <w:marLeft w:val="0"/>
      <w:marRight w:val="0"/>
      <w:marTop w:val="0"/>
      <w:marBottom w:val="0"/>
      <w:divBdr>
        <w:top w:val="none" w:sz="0" w:space="0" w:color="auto"/>
        <w:left w:val="none" w:sz="0" w:space="0" w:color="auto"/>
        <w:bottom w:val="none" w:sz="0" w:space="0" w:color="auto"/>
        <w:right w:val="none" w:sz="0" w:space="0" w:color="auto"/>
      </w:divBdr>
      <w:divsChild>
        <w:div w:id="1385256421">
          <w:marLeft w:val="0"/>
          <w:marRight w:val="0"/>
          <w:marTop w:val="0"/>
          <w:marBottom w:val="0"/>
          <w:divBdr>
            <w:top w:val="none" w:sz="0" w:space="0" w:color="auto"/>
            <w:left w:val="none" w:sz="0" w:space="0" w:color="auto"/>
            <w:bottom w:val="none" w:sz="0" w:space="0" w:color="auto"/>
            <w:right w:val="none" w:sz="0" w:space="0" w:color="auto"/>
          </w:divBdr>
          <w:divsChild>
            <w:div w:id="1543250488">
              <w:marLeft w:val="0"/>
              <w:marRight w:val="0"/>
              <w:marTop w:val="0"/>
              <w:marBottom w:val="0"/>
              <w:divBdr>
                <w:top w:val="none" w:sz="0" w:space="0" w:color="auto"/>
                <w:left w:val="none" w:sz="0" w:space="0" w:color="auto"/>
                <w:bottom w:val="none" w:sz="0" w:space="0" w:color="auto"/>
                <w:right w:val="none" w:sz="0" w:space="0" w:color="auto"/>
              </w:divBdr>
              <w:divsChild>
                <w:div w:id="12728560">
                  <w:marLeft w:val="3096"/>
                  <w:marRight w:val="0"/>
                  <w:marTop w:val="0"/>
                  <w:marBottom w:val="0"/>
                  <w:divBdr>
                    <w:top w:val="none" w:sz="0" w:space="0" w:color="auto"/>
                    <w:left w:val="none" w:sz="0" w:space="0" w:color="auto"/>
                    <w:bottom w:val="none" w:sz="0" w:space="0" w:color="auto"/>
                    <w:right w:val="none" w:sz="0" w:space="0" w:color="auto"/>
                  </w:divBdr>
                  <w:divsChild>
                    <w:div w:id="780102627">
                      <w:marLeft w:val="0"/>
                      <w:marRight w:val="0"/>
                      <w:marTop w:val="0"/>
                      <w:marBottom w:val="240"/>
                      <w:divBdr>
                        <w:top w:val="none" w:sz="0" w:space="0" w:color="auto"/>
                        <w:left w:val="none" w:sz="0" w:space="0" w:color="auto"/>
                        <w:bottom w:val="none" w:sz="0" w:space="0" w:color="auto"/>
                        <w:right w:val="none" w:sz="0" w:space="0" w:color="auto"/>
                      </w:divBdr>
                      <w:divsChild>
                        <w:div w:id="4596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927545">
      <w:bodyDiv w:val="1"/>
      <w:marLeft w:val="0"/>
      <w:marRight w:val="0"/>
      <w:marTop w:val="0"/>
      <w:marBottom w:val="0"/>
      <w:divBdr>
        <w:top w:val="none" w:sz="0" w:space="0" w:color="auto"/>
        <w:left w:val="none" w:sz="0" w:space="0" w:color="auto"/>
        <w:bottom w:val="none" w:sz="0" w:space="0" w:color="auto"/>
        <w:right w:val="none" w:sz="0" w:space="0" w:color="auto"/>
      </w:divBdr>
      <w:divsChild>
        <w:div w:id="1162350612">
          <w:marLeft w:val="0"/>
          <w:marRight w:val="0"/>
          <w:marTop w:val="0"/>
          <w:marBottom w:val="0"/>
          <w:divBdr>
            <w:top w:val="none" w:sz="0" w:space="0" w:color="auto"/>
            <w:left w:val="none" w:sz="0" w:space="0" w:color="auto"/>
            <w:bottom w:val="none" w:sz="0" w:space="0" w:color="auto"/>
            <w:right w:val="none" w:sz="0" w:space="0" w:color="auto"/>
          </w:divBdr>
          <w:divsChild>
            <w:div w:id="2012174360">
              <w:marLeft w:val="0"/>
              <w:marRight w:val="0"/>
              <w:marTop w:val="0"/>
              <w:marBottom w:val="0"/>
              <w:divBdr>
                <w:top w:val="none" w:sz="0" w:space="0" w:color="auto"/>
                <w:left w:val="none" w:sz="0" w:space="0" w:color="auto"/>
                <w:bottom w:val="none" w:sz="0" w:space="0" w:color="auto"/>
                <w:right w:val="none" w:sz="0" w:space="0" w:color="auto"/>
              </w:divBdr>
              <w:divsChild>
                <w:div w:id="1780100012">
                  <w:marLeft w:val="3096"/>
                  <w:marRight w:val="0"/>
                  <w:marTop w:val="0"/>
                  <w:marBottom w:val="0"/>
                  <w:divBdr>
                    <w:top w:val="none" w:sz="0" w:space="0" w:color="auto"/>
                    <w:left w:val="none" w:sz="0" w:space="0" w:color="auto"/>
                    <w:bottom w:val="none" w:sz="0" w:space="0" w:color="auto"/>
                    <w:right w:val="none" w:sz="0" w:space="0" w:color="auto"/>
                  </w:divBdr>
                  <w:divsChild>
                    <w:div w:id="1155293127">
                      <w:marLeft w:val="0"/>
                      <w:marRight w:val="0"/>
                      <w:marTop w:val="0"/>
                      <w:marBottom w:val="240"/>
                      <w:divBdr>
                        <w:top w:val="none" w:sz="0" w:space="0" w:color="auto"/>
                        <w:left w:val="none" w:sz="0" w:space="0" w:color="auto"/>
                        <w:bottom w:val="none" w:sz="0" w:space="0" w:color="auto"/>
                        <w:right w:val="none" w:sz="0" w:space="0" w:color="auto"/>
                      </w:divBdr>
                      <w:divsChild>
                        <w:div w:id="55767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404196">
      <w:bodyDiv w:val="1"/>
      <w:marLeft w:val="0"/>
      <w:marRight w:val="0"/>
      <w:marTop w:val="0"/>
      <w:marBottom w:val="0"/>
      <w:divBdr>
        <w:top w:val="none" w:sz="0" w:space="0" w:color="auto"/>
        <w:left w:val="none" w:sz="0" w:space="0" w:color="auto"/>
        <w:bottom w:val="none" w:sz="0" w:space="0" w:color="auto"/>
        <w:right w:val="none" w:sz="0" w:space="0" w:color="auto"/>
      </w:divBdr>
      <w:divsChild>
        <w:div w:id="1283263584">
          <w:marLeft w:val="0"/>
          <w:marRight w:val="0"/>
          <w:marTop w:val="0"/>
          <w:marBottom w:val="0"/>
          <w:divBdr>
            <w:top w:val="none" w:sz="0" w:space="0" w:color="auto"/>
            <w:left w:val="none" w:sz="0" w:space="0" w:color="auto"/>
            <w:bottom w:val="none" w:sz="0" w:space="0" w:color="auto"/>
            <w:right w:val="none" w:sz="0" w:space="0" w:color="auto"/>
          </w:divBdr>
          <w:divsChild>
            <w:div w:id="75925087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379011306">
      <w:bodyDiv w:val="1"/>
      <w:marLeft w:val="0"/>
      <w:marRight w:val="0"/>
      <w:marTop w:val="0"/>
      <w:marBottom w:val="0"/>
      <w:divBdr>
        <w:top w:val="none" w:sz="0" w:space="0" w:color="auto"/>
        <w:left w:val="none" w:sz="0" w:space="0" w:color="auto"/>
        <w:bottom w:val="none" w:sz="0" w:space="0" w:color="auto"/>
        <w:right w:val="none" w:sz="0" w:space="0" w:color="auto"/>
      </w:divBdr>
      <w:divsChild>
        <w:div w:id="1174027807">
          <w:marLeft w:val="0"/>
          <w:marRight w:val="0"/>
          <w:marTop w:val="0"/>
          <w:marBottom w:val="0"/>
          <w:divBdr>
            <w:top w:val="none" w:sz="0" w:space="0" w:color="auto"/>
            <w:left w:val="none" w:sz="0" w:space="0" w:color="auto"/>
            <w:bottom w:val="none" w:sz="0" w:space="0" w:color="auto"/>
            <w:right w:val="none" w:sz="0" w:space="0" w:color="auto"/>
          </w:divBdr>
          <w:divsChild>
            <w:div w:id="1135756641">
              <w:marLeft w:val="0"/>
              <w:marRight w:val="0"/>
              <w:marTop w:val="0"/>
              <w:marBottom w:val="0"/>
              <w:divBdr>
                <w:top w:val="none" w:sz="0" w:space="0" w:color="auto"/>
                <w:left w:val="none" w:sz="0" w:space="0" w:color="auto"/>
                <w:bottom w:val="none" w:sz="0" w:space="0" w:color="auto"/>
                <w:right w:val="none" w:sz="0" w:space="0" w:color="auto"/>
              </w:divBdr>
              <w:divsChild>
                <w:div w:id="789470620">
                  <w:marLeft w:val="3096"/>
                  <w:marRight w:val="0"/>
                  <w:marTop w:val="0"/>
                  <w:marBottom w:val="0"/>
                  <w:divBdr>
                    <w:top w:val="none" w:sz="0" w:space="0" w:color="auto"/>
                    <w:left w:val="none" w:sz="0" w:space="0" w:color="auto"/>
                    <w:bottom w:val="none" w:sz="0" w:space="0" w:color="auto"/>
                    <w:right w:val="none" w:sz="0" w:space="0" w:color="auto"/>
                  </w:divBdr>
                  <w:divsChild>
                    <w:div w:id="1651208768">
                      <w:marLeft w:val="0"/>
                      <w:marRight w:val="0"/>
                      <w:marTop w:val="0"/>
                      <w:marBottom w:val="240"/>
                      <w:divBdr>
                        <w:top w:val="none" w:sz="0" w:space="0" w:color="auto"/>
                        <w:left w:val="none" w:sz="0" w:space="0" w:color="auto"/>
                        <w:bottom w:val="none" w:sz="0" w:space="0" w:color="auto"/>
                        <w:right w:val="none" w:sz="0" w:space="0" w:color="auto"/>
                      </w:divBdr>
                      <w:divsChild>
                        <w:div w:id="10858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9867632">
      <w:bodyDiv w:val="1"/>
      <w:marLeft w:val="0"/>
      <w:marRight w:val="0"/>
      <w:marTop w:val="0"/>
      <w:marBottom w:val="0"/>
      <w:divBdr>
        <w:top w:val="none" w:sz="0" w:space="0" w:color="auto"/>
        <w:left w:val="none" w:sz="0" w:space="0" w:color="auto"/>
        <w:bottom w:val="none" w:sz="0" w:space="0" w:color="auto"/>
        <w:right w:val="none" w:sz="0" w:space="0" w:color="auto"/>
      </w:divBdr>
    </w:div>
    <w:div w:id="1548108220">
      <w:bodyDiv w:val="1"/>
      <w:marLeft w:val="0"/>
      <w:marRight w:val="0"/>
      <w:marTop w:val="0"/>
      <w:marBottom w:val="0"/>
      <w:divBdr>
        <w:top w:val="none" w:sz="0" w:space="0" w:color="auto"/>
        <w:left w:val="none" w:sz="0" w:space="0" w:color="auto"/>
        <w:bottom w:val="none" w:sz="0" w:space="0" w:color="auto"/>
        <w:right w:val="none" w:sz="0" w:space="0" w:color="auto"/>
      </w:divBdr>
      <w:divsChild>
        <w:div w:id="201216125">
          <w:marLeft w:val="0"/>
          <w:marRight w:val="0"/>
          <w:marTop w:val="0"/>
          <w:marBottom w:val="0"/>
          <w:divBdr>
            <w:top w:val="none" w:sz="0" w:space="0" w:color="auto"/>
            <w:left w:val="none" w:sz="0" w:space="0" w:color="auto"/>
            <w:bottom w:val="none" w:sz="0" w:space="0" w:color="auto"/>
            <w:right w:val="none" w:sz="0" w:space="0" w:color="auto"/>
          </w:divBdr>
          <w:divsChild>
            <w:div w:id="1312713993">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697072163">
      <w:bodyDiv w:val="1"/>
      <w:marLeft w:val="0"/>
      <w:marRight w:val="0"/>
      <w:marTop w:val="0"/>
      <w:marBottom w:val="0"/>
      <w:divBdr>
        <w:top w:val="none" w:sz="0" w:space="0" w:color="auto"/>
        <w:left w:val="none" w:sz="0" w:space="0" w:color="auto"/>
        <w:bottom w:val="none" w:sz="0" w:space="0" w:color="auto"/>
        <w:right w:val="none" w:sz="0" w:space="0" w:color="auto"/>
      </w:divBdr>
      <w:divsChild>
        <w:div w:id="299264280">
          <w:marLeft w:val="0"/>
          <w:marRight w:val="0"/>
          <w:marTop w:val="0"/>
          <w:marBottom w:val="0"/>
          <w:divBdr>
            <w:top w:val="none" w:sz="0" w:space="0" w:color="auto"/>
            <w:left w:val="none" w:sz="0" w:space="0" w:color="auto"/>
            <w:bottom w:val="none" w:sz="0" w:space="0" w:color="auto"/>
            <w:right w:val="none" w:sz="0" w:space="0" w:color="auto"/>
          </w:divBdr>
          <w:divsChild>
            <w:div w:id="259990871">
              <w:marLeft w:val="0"/>
              <w:marRight w:val="0"/>
              <w:marTop w:val="0"/>
              <w:marBottom w:val="0"/>
              <w:divBdr>
                <w:top w:val="none" w:sz="0" w:space="0" w:color="auto"/>
                <w:left w:val="none" w:sz="0" w:space="0" w:color="auto"/>
                <w:bottom w:val="none" w:sz="0" w:space="0" w:color="auto"/>
                <w:right w:val="none" w:sz="0" w:space="0" w:color="auto"/>
              </w:divBdr>
              <w:divsChild>
                <w:div w:id="1726295070">
                  <w:marLeft w:val="3096"/>
                  <w:marRight w:val="0"/>
                  <w:marTop w:val="0"/>
                  <w:marBottom w:val="0"/>
                  <w:divBdr>
                    <w:top w:val="none" w:sz="0" w:space="0" w:color="auto"/>
                    <w:left w:val="none" w:sz="0" w:space="0" w:color="auto"/>
                    <w:bottom w:val="none" w:sz="0" w:space="0" w:color="auto"/>
                    <w:right w:val="none" w:sz="0" w:space="0" w:color="auto"/>
                  </w:divBdr>
                  <w:divsChild>
                    <w:div w:id="874737054">
                      <w:marLeft w:val="0"/>
                      <w:marRight w:val="0"/>
                      <w:marTop w:val="0"/>
                      <w:marBottom w:val="240"/>
                      <w:divBdr>
                        <w:top w:val="none" w:sz="0" w:space="0" w:color="auto"/>
                        <w:left w:val="none" w:sz="0" w:space="0" w:color="auto"/>
                        <w:bottom w:val="none" w:sz="0" w:space="0" w:color="auto"/>
                        <w:right w:val="none" w:sz="0" w:space="0" w:color="auto"/>
                      </w:divBdr>
                      <w:divsChild>
                        <w:div w:id="161744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3374794">
      <w:bodyDiv w:val="1"/>
      <w:marLeft w:val="0"/>
      <w:marRight w:val="0"/>
      <w:marTop w:val="0"/>
      <w:marBottom w:val="0"/>
      <w:divBdr>
        <w:top w:val="none" w:sz="0" w:space="0" w:color="auto"/>
        <w:left w:val="none" w:sz="0" w:space="0" w:color="auto"/>
        <w:bottom w:val="none" w:sz="0" w:space="0" w:color="auto"/>
        <w:right w:val="none" w:sz="0" w:space="0" w:color="auto"/>
      </w:divBdr>
      <w:divsChild>
        <w:div w:id="502744712">
          <w:marLeft w:val="0"/>
          <w:marRight w:val="0"/>
          <w:marTop w:val="0"/>
          <w:marBottom w:val="0"/>
          <w:divBdr>
            <w:top w:val="none" w:sz="0" w:space="0" w:color="auto"/>
            <w:left w:val="none" w:sz="0" w:space="0" w:color="auto"/>
            <w:bottom w:val="none" w:sz="0" w:space="0" w:color="auto"/>
            <w:right w:val="none" w:sz="0" w:space="0" w:color="auto"/>
          </w:divBdr>
          <w:divsChild>
            <w:div w:id="161698426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5632234">
      <w:bodyDiv w:val="1"/>
      <w:marLeft w:val="0"/>
      <w:marRight w:val="0"/>
      <w:marTop w:val="0"/>
      <w:marBottom w:val="0"/>
      <w:divBdr>
        <w:top w:val="none" w:sz="0" w:space="0" w:color="auto"/>
        <w:left w:val="none" w:sz="0" w:space="0" w:color="auto"/>
        <w:bottom w:val="none" w:sz="0" w:space="0" w:color="auto"/>
        <w:right w:val="none" w:sz="0" w:space="0" w:color="auto"/>
      </w:divBdr>
      <w:divsChild>
        <w:div w:id="524834515">
          <w:marLeft w:val="0"/>
          <w:marRight w:val="0"/>
          <w:marTop w:val="0"/>
          <w:marBottom w:val="0"/>
          <w:divBdr>
            <w:top w:val="none" w:sz="0" w:space="0" w:color="auto"/>
            <w:left w:val="none" w:sz="0" w:space="0" w:color="auto"/>
            <w:bottom w:val="none" w:sz="0" w:space="0" w:color="auto"/>
            <w:right w:val="none" w:sz="0" w:space="0" w:color="auto"/>
          </w:divBdr>
          <w:divsChild>
            <w:div w:id="15247811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8591784">
      <w:bodyDiv w:val="1"/>
      <w:marLeft w:val="0"/>
      <w:marRight w:val="0"/>
      <w:marTop w:val="0"/>
      <w:marBottom w:val="0"/>
      <w:divBdr>
        <w:top w:val="none" w:sz="0" w:space="0" w:color="auto"/>
        <w:left w:val="none" w:sz="0" w:space="0" w:color="auto"/>
        <w:bottom w:val="none" w:sz="0" w:space="0" w:color="auto"/>
        <w:right w:val="none" w:sz="0" w:space="0" w:color="auto"/>
      </w:divBdr>
      <w:divsChild>
        <w:div w:id="478965120">
          <w:marLeft w:val="0"/>
          <w:marRight w:val="0"/>
          <w:marTop w:val="0"/>
          <w:marBottom w:val="0"/>
          <w:divBdr>
            <w:top w:val="none" w:sz="0" w:space="0" w:color="auto"/>
            <w:left w:val="none" w:sz="0" w:space="0" w:color="auto"/>
            <w:bottom w:val="none" w:sz="0" w:space="0" w:color="auto"/>
            <w:right w:val="none" w:sz="0" w:space="0" w:color="auto"/>
          </w:divBdr>
          <w:divsChild>
            <w:div w:id="334652654">
              <w:marLeft w:val="0"/>
              <w:marRight w:val="0"/>
              <w:marTop w:val="0"/>
              <w:marBottom w:val="0"/>
              <w:divBdr>
                <w:top w:val="none" w:sz="0" w:space="0" w:color="auto"/>
                <w:left w:val="none" w:sz="0" w:space="0" w:color="auto"/>
                <w:bottom w:val="none" w:sz="0" w:space="0" w:color="auto"/>
                <w:right w:val="none" w:sz="0" w:space="0" w:color="auto"/>
              </w:divBdr>
              <w:divsChild>
                <w:div w:id="2136369764">
                  <w:marLeft w:val="3096"/>
                  <w:marRight w:val="0"/>
                  <w:marTop w:val="0"/>
                  <w:marBottom w:val="0"/>
                  <w:divBdr>
                    <w:top w:val="none" w:sz="0" w:space="0" w:color="auto"/>
                    <w:left w:val="none" w:sz="0" w:space="0" w:color="auto"/>
                    <w:bottom w:val="none" w:sz="0" w:space="0" w:color="auto"/>
                    <w:right w:val="none" w:sz="0" w:space="0" w:color="auto"/>
                  </w:divBdr>
                  <w:divsChild>
                    <w:div w:id="1936817808">
                      <w:marLeft w:val="0"/>
                      <w:marRight w:val="0"/>
                      <w:marTop w:val="0"/>
                      <w:marBottom w:val="240"/>
                      <w:divBdr>
                        <w:top w:val="none" w:sz="0" w:space="0" w:color="auto"/>
                        <w:left w:val="none" w:sz="0" w:space="0" w:color="auto"/>
                        <w:bottom w:val="none" w:sz="0" w:space="0" w:color="auto"/>
                        <w:right w:val="none" w:sz="0" w:space="0" w:color="auto"/>
                      </w:divBdr>
                      <w:divsChild>
                        <w:div w:id="178723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335594">
      <w:bodyDiv w:val="1"/>
      <w:marLeft w:val="0"/>
      <w:marRight w:val="0"/>
      <w:marTop w:val="0"/>
      <w:marBottom w:val="0"/>
      <w:divBdr>
        <w:top w:val="none" w:sz="0" w:space="0" w:color="auto"/>
        <w:left w:val="none" w:sz="0" w:space="0" w:color="auto"/>
        <w:bottom w:val="none" w:sz="0" w:space="0" w:color="auto"/>
        <w:right w:val="none" w:sz="0" w:space="0" w:color="auto"/>
      </w:divBdr>
      <w:divsChild>
        <w:div w:id="567107770">
          <w:marLeft w:val="0"/>
          <w:marRight w:val="0"/>
          <w:marTop w:val="0"/>
          <w:marBottom w:val="0"/>
          <w:divBdr>
            <w:top w:val="none" w:sz="0" w:space="0" w:color="auto"/>
            <w:left w:val="none" w:sz="0" w:space="0" w:color="auto"/>
            <w:bottom w:val="none" w:sz="0" w:space="0" w:color="auto"/>
            <w:right w:val="none" w:sz="0" w:space="0" w:color="auto"/>
          </w:divBdr>
          <w:divsChild>
            <w:div w:id="1650088874">
              <w:marLeft w:val="0"/>
              <w:marRight w:val="0"/>
              <w:marTop w:val="0"/>
              <w:marBottom w:val="0"/>
              <w:divBdr>
                <w:top w:val="none" w:sz="0" w:space="0" w:color="auto"/>
                <w:left w:val="none" w:sz="0" w:space="0" w:color="auto"/>
                <w:bottom w:val="none" w:sz="0" w:space="0" w:color="auto"/>
                <w:right w:val="none" w:sz="0" w:space="0" w:color="auto"/>
              </w:divBdr>
              <w:divsChild>
                <w:div w:id="1352682697">
                  <w:marLeft w:val="3096"/>
                  <w:marRight w:val="0"/>
                  <w:marTop w:val="0"/>
                  <w:marBottom w:val="0"/>
                  <w:divBdr>
                    <w:top w:val="none" w:sz="0" w:space="0" w:color="auto"/>
                    <w:left w:val="none" w:sz="0" w:space="0" w:color="auto"/>
                    <w:bottom w:val="none" w:sz="0" w:space="0" w:color="auto"/>
                    <w:right w:val="none" w:sz="0" w:space="0" w:color="auto"/>
                  </w:divBdr>
                  <w:divsChild>
                    <w:div w:id="1836409278">
                      <w:marLeft w:val="0"/>
                      <w:marRight w:val="0"/>
                      <w:marTop w:val="0"/>
                      <w:marBottom w:val="240"/>
                      <w:divBdr>
                        <w:top w:val="none" w:sz="0" w:space="0" w:color="auto"/>
                        <w:left w:val="none" w:sz="0" w:space="0" w:color="auto"/>
                        <w:bottom w:val="none" w:sz="0" w:space="0" w:color="auto"/>
                        <w:right w:val="none" w:sz="0" w:space="0" w:color="auto"/>
                      </w:divBdr>
                      <w:divsChild>
                        <w:div w:id="89759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360348">
      <w:bodyDiv w:val="1"/>
      <w:marLeft w:val="0"/>
      <w:marRight w:val="0"/>
      <w:marTop w:val="0"/>
      <w:marBottom w:val="0"/>
      <w:divBdr>
        <w:top w:val="none" w:sz="0" w:space="0" w:color="auto"/>
        <w:left w:val="none" w:sz="0" w:space="0" w:color="auto"/>
        <w:bottom w:val="none" w:sz="0" w:space="0" w:color="auto"/>
        <w:right w:val="none" w:sz="0" w:space="0" w:color="auto"/>
      </w:divBdr>
      <w:divsChild>
        <w:div w:id="439104062">
          <w:marLeft w:val="0"/>
          <w:marRight w:val="0"/>
          <w:marTop w:val="0"/>
          <w:marBottom w:val="0"/>
          <w:divBdr>
            <w:top w:val="none" w:sz="0" w:space="0" w:color="auto"/>
            <w:left w:val="none" w:sz="0" w:space="0" w:color="auto"/>
            <w:bottom w:val="none" w:sz="0" w:space="0" w:color="auto"/>
            <w:right w:val="none" w:sz="0" w:space="0" w:color="auto"/>
          </w:divBdr>
          <w:divsChild>
            <w:div w:id="140714184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2071994351">
      <w:bodyDiv w:val="1"/>
      <w:marLeft w:val="0"/>
      <w:marRight w:val="0"/>
      <w:marTop w:val="0"/>
      <w:marBottom w:val="0"/>
      <w:divBdr>
        <w:top w:val="none" w:sz="0" w:space="0" w:color="auto"/>
        <w:left w:val="none" w:sz="0" w:space="0" w:color="auto"/>
        <w:bottom w:val="none" w:sz="0" w:space="0" w:color="auto"/>
        <w:right w:val="none" w:sz="0" w:space="0" w:color="auto"/>
      </w:divBdr>
    </w:div>
    <w:div w:id="2076927097">
      <w:bodyDiv w:val="1"/>
      <w:marLeft w:val="0"/>
      <w:marRight w:val="0"/>
      <w:marTop w:val="0"/>
      <w:marBottom w:val="0"/>
      <w:divBdr>
        <w:top w:val="none" w:sz="0" w:space="0" w:color="auto"/>
        <w:left w:val="none" w:sz="0" w:space="0" w:color="auto"/>
        <w:bottom w:val="none" w:sz="0" w:space="0" w:color="auto"/>
        <w:right w:val="none" w:sz="0" w:space="0" w:color="auto"/>
      </w:divBdr>
      <w:divsChild>
        <w:div w:id="1389106207">
          <w:marLeft w:val="0"/>
          <w:marRight w:val="0"/>
          <w:marTop w:val="0"/>
          <w:marBottom w:val="0"/>
          <w:divBdr>
            <w:top w:val="none" w:sz="0" w:space="0" w:color="auto"/>
            <w:left w:val="none" w:sz="0" w:space="0" w:color="auto"/>
            <w:bottom w:val="none" w:sz="0" w:space="0" w:color="auto"/>
            <w:right w:val="none" w:sz="0" w:space="0" w:color="auto"/>
          </w:divBdr>
          <w:divsChild>
            <w:div w:id="395277376">
              <w:marLeft w:val="0"/>
              <w:marRight w:val="0"/>
              <w:marTop w:val="0"/>
              <w:marBottom w:val="0"/>
              <w:divBdr>
                <w:top w:val="none" w:sz="0" w:space="0" w:color="auto"/>
                <w:left w:val="none" w:sz="0" w:space="0" w:color="auto"/>
                <w:bottom w:val="none" w:sz="0" w:space="0" w:color="auto"/>
                <w:right w:val="none" w:sz="0" w:space="0" w:color="auto"/>
              </w:divBdr>
              <w:divsChild>
                <w:div w:id="2041010423">
                  <w:marLeft w:val="3096"/>
                  <w:marRight w:val="0"/>
                  <w:marTop w:val="0"/>
                  <w:marBottom w:val="0"/>
                  <w:divBdr>
                    <w:top w:val="none" w:sz="0" w:space="0" w:color="auto"/>
                    <w:left w:val="none" w:sz="0" w:space="0" w:color="auto"/>
                    <w:bottom w:val="none" w:sz="0" w:space="0" w:color="auto"/>
                    <w:right w:val="none" w:sz="0" w:space="0" w:color="auto"/>
                  </w:divBdr>
                  <w:divsChild>
                    <w:div w:id="658538304">
                      <w:marLeft w:val="0"/>
                      <w:marRight w:val="0"/>
                      <w:marTop w:val="0"/>
                      <w:marBottom w:val="240"/>
                      <w:divBdr>
                        <w:top w:val="none" w:sz="0" w:space="0" w:color="auto"/>
                        <w:left w:val="none" w:sz="0" w:space="0" w:color="auto"/>
                        <w:bottom w:val="none" w:sz="0" w:space="0" w:color="auto"/>
                        <w:right w:val="none" w:sz="0" w:space="0" w:color="auto"/>
                      </w:divBdr>
                      <w:divsChild>
                        <w:div w:id="6615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reativecommons.org/licenses/by/4.0/legalcode"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agriculture.gov.au/biosecurity-trade/policy/risk-analysis/animal/natural-casings"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https://deptagriculture.sharepoint.com/OfficeTemplates/Print%20and%20web%20content/Fact_sheet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385B807899BC84F989DEB5ACF879B08" ma:contentTypeVersion="12" ma:contentTypeDescription="Create a new document." ma:contentTypeScope="" ma:versionID="a7b996fc1aa0c6f9f4288789dec666e2">
  <xsd:schema xmlns:xsd="http://www.w3.org/2001/XMLSchema" xmlns:xs="http://www.w3.org/2001/XMLSchema" xmlns:p="http://schemas.microsoft.com/office/2006/metadata/properties" xmlns:ns2="226a09c5-e0c5-41ae-8560-1449cfe17f51" xmlns:ns3="81c01dc6-2c49-4730-b140-874c95cac377" targetNamespace="http://schemas.microsoft.com/office/2006/metadata/properties" ma:root="true" ma:fieldsID="be6c45650b54aa6772e9b5ff89516f0e" ns2:_="" ns3:_="">
    <xsd:import namespace="226a09c5-e0c5-41ae-8560-1449cfe17f51"/>
    <xsd:import namespace="81c01dc6-2c49-4730-b140-874c95cac3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6a09c5-e0c5-41ae-8560-1449cfe17f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881b4ab-c2b0-4b32-8bb7-29fb05a8de7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c01dc6-2c49-4730-b140-874c95cac37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ab91187-b929-45e8-aa73-94c9fe78bb52}" ma:internalName="TaxCatchAll" ma:showField="CatchAllData" ma:web="e67953e3-0bc2-4970-9ab1-75f073ce15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HarvardAGPS.XSL" StyleName="Harvard - AGP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26a09c5-e0c5-41ae-8560-1449cfe17f51">
      <Terms xmlns="http://schemas.microsoft.com/office/infopath/2007/PartnerControls"/>
    </lcf76f155ced4ddcb4097134ff3c332f>
    <TaxCatchAll xmlns="81c01dc6-2c49-4730-b140-874c95cac377" xsi:nil="true"/>
  </documentManagement>
</p:properties>
</file>

<file path=customXml/itemProps1.xml><?xml version="1.0" encoding="utf-8"?>
<ds:datastoreItem xmlns:ds="http://schemas.openxmlformats.org/officeDocument/2006/customXml" ds:itemID="{F9B48E02-C406-418D-A555-2A3BB9164250}">
  <ds:schemaRefs>
    <ds:schemaRef ds:uri="http://schemas.microsoft.com/sharepoint/v3/contenttype/forms"/>
  </ds:schemaRefs>
</ds:datastoreItem>
</file>

<file path=customXml/itemProps2.xml><?xml version="1.0" encoding="utf-8"?>
<ds:datastoreItem xmlns:ds="http://schemas.openxmlformats.org/officeDocument/2006/customXml" ds:itemID="{070F237B-7BBB-4323-B7D3-AA3561944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6a09c5-e0c5-41ae-8560-1449cfe17f51"/>
    <ds:schemaRef ds:uri="81c01dc6-2c49-4730-b140-874c95cac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AB5C70-78CB-44CD-8835-7665F8F31543}">
  <ds:schemaRefs>
    <ds:schemaRef ds:uri="http://schemas.openxmlformats.org/officeDocument/2006/bibliography"/>
  </ds:schemaRefs>
</ds:datastoreItem>
</file>

<file path=customXml/itemProps4.xml><?xml version="1.0" encoding="utf-8"?>
<ds:datastoreItem xmlns:ds="http://schemas.openxmlformats.org/officeDocument/2006/customXml" ds:itemID="{F908155F-CAE1-4256-8528-D95296623523}"/>
</file>

<file path=docMetadata/LabelInfo.xml><?xml version="1.0" encoding="utf-8"?>
<clbl:labelList xmlns:clbl="http://schemas.microsoft.com/office/2020/mipLabelMetadata">
  <clbl:label id="{933d8be6-3c40-4052-87a2-9c2adcba8759}"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Fact_sheet_template</Template>
  <TotalTime>8</TotalTime>
  <Pages>3</Pages>
  <Words>931</Words>
  <Characters>5312</Characters>
  <Application>Microsoft Office Word</Application>
  <DocSecurity>0</DocSecurity>
  <Lines>44</Lines>
  <Paragraphs>12</Paragraphs>
  <ScaleCrop>false</ScaleCrop>
  <Company/>
  <LinksUpToDate>false</LinksUpToDate>
  <CharactersWithSpaces>6231</CharactersWithSpaces>
  <SharedDoc>false</SharedDoc>
  <HLinks>
    <vt:vector size="12" baseType="variant">
      <vt:variant>
        <vt:i4>5373952</vt:i4>
      </vt:variant>
      <vt:variant>
        <vt:i4>3</vt:i4>
      </vt:variant>
      <vt:variant>
        <vt:i4>0</vt:i4>
      </vt:variant>
      <vt:variant>
        <vt:i4>5</vt:i4>
      </vt:variant>
      <vt:variant>
        <vt:lpwstr>https://creativecommons.org/licenses/by/4.0/legalcode</vt:lpwstr>
      </vt:variant>
      <vt:variant>
        <vt:lpwstr/>
      </vt:variant>
      <vt:variant>
        <vt:i4>5832792</vt:i4>
      </vt:variant>
      <vt:variant>
        <vt:i4>0</vt:i4>
      </vt:variant>
      <vt:variant>
        <vt:i4>0</vt:i4>
      </vt:variant>
      <vt:variant>
        <vt:i4>5</vt:i4>
      </vt:variant>
      <vt:variant>
        <vt:lpwstr>https://www.agriculture.gov.au/biosecurity-trade/policy/risk-analysis/animal/natural-casings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 sheet template</dc:title>
  <dc:subject/>
  <dc:creator>Flux, Caitlin</dc:creator>
  <cp:keywords/>
  <cp:lastModifiedBy>Carreira Moreno, Patricia</cp:lastModifiedBy>
  <cp:revision>14</cp:revision>
  <cp:lastPrinted>2026-06-29T21:00:00Z</cp:lastPrinted>
  <dcterms:created xsi:type="dcterms:W3CDTF">2026-06-29T21:20:00Z</dcterms:created>
  <dcterms:modified xsi:type="dcterms:W3CDTF">2026-07-06T23:48:00Z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9b46975,6c957035,32c9ad47,47c42842</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189b4681,6c4b776b,67e2e49,2db2f26a</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933d8be6-3c40-4052-87a2-9c2adcba8759_Enabled">
    <vt:lpwstr>true</vt:lpwstr>
  </property>
  <property fmtid="{D5CDD505-2E9C-101B-9397-08002B2CF9AE}" pid="9" name="MSIP_Label_933d8be6-3c40-4052-87a2-9c2adcba8759_SetDate">
    <vt:lpwstr>2024-07-17T04:39:42Z</vt:lpwstr>
  </property>
  <property fmtid="{D5CDD505-2E9C-101B-9397-08002B2CF9AE}" pid="10" name="MSIP_Label_933d8be6-3c40-4052-87a2-9c2adcba8759_Method">
    <vt:lpwstr>Privileged</vt:lpwstr>
  </property>
  <property fmtid="{D5CDD505-2E9C-101B-9397-08002B2CF9AE}" pid="11" name="MSIP_Label_933d8be6-3c40-4052-87a2-9c2adcba8759_Name">
    <vt:lpwstr>OFFICIAL</vt:lpwstr>
  </property>
  <property fmtid="{D5CDD505-2E9C-101B-9397-08002B2CF9AE}" pid="12" name="MSIP_Label_933d8be6-3c40-4052-87a2-9c2adcba8759_SiteId">
    <vt:lpwstr>2be67eb7-400c-4b3f-a5a1-1258c0da0696</vt:lpwstr>
  </property>
  <property fmtid="{D5CDD505-2E9C-101B-9397-08002B2CF9AE}" pid="13" name="MSIP_Label_933d8be6-3c40-4052-87a2-9c2adcba8759_ActionId">
    <vt:lpwstr>a1b1a4c9-d03e-4b43-9ffa-80a7d73d831c</vt:lpwstr>
  </property>
  <property fmtid="{D5CDD505-2E9C-101B-9397-08002B2CF9AE}" pid="14" name="MSIP_Label_933d8be6-3c40-4052-87a2-9c2adcba8759_ContentBits">
    <vt:lpwstr>3</vt:lpwstr>
  </property>
  <property fmtid="{D5CDD505-2E9C-101B-9397-08002B2CF9AE}" pid="15" name="ContentTypeId">
    <vt:lpwstr>0x010100C385B807899BC84F989DEB5ACF879B08</vt:lpwstr>
  </property>
  <property fmtid="{D5CDD505-2E9C-101B-9397-08002B2CF9AE}" pid="16" name="Order">
    <vt:r8>57600</vt:r8>
  </property>
  <property fmtid="{D5CDD505-2E9C-101B-9397-08002B2CF9AE}" pid="17" name="xd_Signature">
    <vt:bool>false</vt:bool>
  </property>
  <property fmtid="{D5CDD505-2E9C-101B-9397-08002B2CF9AE}" pid="18" name="xd_ProgID">
    <vt:lpwstr/>
  </property>
  <property fmtid="{D5CDD505-2E9C-101B-9397-08002B2CF9AE}" pid="19" name="ComplianceAssetId">
    <vt:lpwstr/>
  </property>
  <property fmtid="{D5CDD505-2E9C-101B-9397-08002B2CF9AE}" pid="20" name="TemplateUrl">
    <vt:lpwstr/>
  </property>
  <property fmtid="{D5CDD505-2E9C-101B-9397-08002B2CF9AE}" pid="21" name="_ExtendedDescription">
    <vt:lpwstr/>
  </property>
  <property fmtid="{D5CDD505-2E9C-101B-9397-08002B2CF9AE}" pid="22" name="TriggerFlowInfo">
    <vt:lpwstr/>
  </property>
  <property fmtid="{D5CDD505-2E9C-101B-9397-08002B2CF9AE}" pid="23" name="MediaServiceImageTags">
    <vt:lpwstr/>
  </property>
</Properties>
</file>