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72B236" w14:textId="77777777" w:rsidR="0039120A" w:rsidRPr="00F85D6E" w:rsidRDefault="0039120A" w:rsidP="0039120A">
      <w:pPr>
        <w:pStyle w:val="Heading1"/>
      </w:pPr>
      <w:bookmarkStart w:id="0" w:name="_Toc248826525"/>
      <w:bookmarkStart w:id="1" w:name="OLE_LINK3"/>
      <w:bookmarkStart w:id="2" w:name="OLE_LINK4"/>
      <w:r w:rsidRPr="00F85D6E">
        <w:t>Reveal (8-hour) – AOAC 2000.13</w:t>
      </w:r>
      <w:bookmarkEnd w:id="0"/>
    </w:p>
    <w:p w14:paraId="632BA917" w14:textId="77777777" w:rsidR="0039120A" w:rsidRPr="00F85D6E" w:rsidRDefault="0039120A" w:rsidP="0039120A">
      <w:pPr>
        <w:pStyle w:val="Heading2"/>
      </w:pPr>
      <w:bookmarkStart w:id="3" w:name="_Toc248826526"/>
      <w:bookmarkEnd w:id="1"/>
      <w:bookmarkEnd w:id="2"/>
      <w:r w:rsidRPr="00F85D6E">
        <w:t>SCOPE</w:t>
      </w:r>
      <w:bookmarkEnd w:id="3"/>
    </w:p>
    <w:p w14:paraId="1D02D1B7" w14:textId="77777777" w:rsidR="0039120A" w:rsidRPr="00CB1C25" w:rsidRDefault="0039120A" w:rsidP="0039120A">
      <w:r w:rsidRPr="00CB1C25">
        <w:t xml:space="preserve">This method is applicable for the detection of </w:t>
      </w:r>
      <w:r w:rsidRPr="005D75B0">
        <w:rPr>
          <w:i/>
        </w:rPr>
        <w:t>E. coli</w:t>
      </w:r>
      <w:r w:rsidRPr="00CB1C25">
        <w:t xml:space="preserve"> O157:H7 in raw ground beef and raw beef cubes.</w:t>
      </w:r>
    </w:p>
    <w:p w14:paraId="103424B6" w14:textId="77777777" w:rsidR="0039120A" w:rsidRPr="00F85D6E" w:rsidRDefault="0039120A" w:rsidP="0039120A">
      <w:pPr>
        <w:pStyle w:val="Heading2"/>
      </w:pPr>
      <w:bookmarkStart w:id="4" w:name="_Toc248826527"/>
      <w:r w:rsidRPr="00F85D6E">
        <w:t>PRINCIPLES</w:t>
      </w:r>
      <w:bookmarkEnd w:id="4"/>
    </w:p>
    <w:p w14:paraId="3B711BAE" w14:textId="77777777" w:rsidR="0039120A" w:rsidRPr="00CB1C25" w:rsidRDefault="0039120A" w:rsidP="0039120A">
      <w:pPr>
        <w:pStyle w:val="Normal-para"/>
      </w:pPr>
      <w:r w:rsidRPr="00CB1C25">
        <w:t xml:space="preserve">Specific antibodies for </w:t>
      </w:r>
      <w:r w:rsidRPr="005D75B0">
        <w:rPr>
          <w:i/>
        </w:rPr>
        <w:t>E. coli</w:t>
      </w:r>
      <w:r w:rsidRPr="00CB1C25">
        <w:t xml:space="preserve"> O157:H7 are bound to a colloidal gold and separately to a solid support. </w:t>
      </w:r>
      <w:r w:rsidRPr="005D75B0">
        <w:rPr>
          <w:i/>
        </w:rPr>
        <w:t>E. coli</w:t>
      </w:r>
      <w:r w:rsidRPr="00CB1C25">
        <w:t xml:space="preserve"> O157:H7 reacts with gold conjugated antibodies forming a complex which flows across a lateral flow membrane where it is bound by antibody immobilised on the membrane. Positive reaction is indicated by a coloured line in the sample test window. A line in the test verification window indicates that the analysis has proceeded correctly</w:t>
      </w:r>
    </w:p>
    <w:p w14:paraId="7D3FB993" w14:textId="77777777" w:rsidR="0039120A" w:rsidRPr="00CB1C25" w:rsidRDefault="0039120A" w:rsidP="0039120A">
      <w:pPr>
        <w:pStyle w:val="Heading3"/>
      </w:pPr>
      <w:r w:rsidRPr="00CB1C25">
        <w:t>Enrichment</w:t>
      </w:r>
    </w:p>
    <w:p w14:paraId="10BF34AA" w14:textId="77777777" w:rsidR="0039120A" w:rsidRPr="00CB1C25" w:rsidRDefault="0039120A" w:rsidP="0039120A">
      <w:pPr>
        <w:pStyle w:val="Normal-para"/>
      </w:pPr>
      <w:r w:rsidRPr="00CB1C25">
        <w:t>Sample is diluted in 9 x its weight of 8 Hour medium prepared on the day of use following the manufacturer’s instructions. Media should be prepared using p</w:t>
      </w:r>
      <w:r>
        <w:t>re-warmed (43</w:t>
      </w:r>
      <w:r w:rsidRPr="00CB1C25">
        <w:sym w:font="Symbol" w:char="F0B0"/>
      </w:r>
      <w:r w:rsidRPr="00CB1C25">
        <w:t xml:space="preserve">C) sterile deionized water. Mix the sample </w:t>
      </w:r>
      <w:r>
        <w:t>and incubate for 8 h at 42 – 43</w:t>
      </w:r>
      <w:r w:rsidRPr="00CB1C25">
        <w:sym w:font="Symbol" w:char="F0B0"/>
      </w:r>
      <w:r w:rsidRPr="00CB1C25">
        <w:t>C. This method has been validated for 375g samples enriched in one litre of Reveal 8h medium when incubated for 12-14h.</w:t>
      </w:r>
    </w:p>
    <w:p w14:paraId="125425C4" w14:textId="77777777" w:rsidR="0039120A" w:rsidRPr="00CB1C25" w:rsidRDefault="0039120A" w:rsidP="0039120A">
      <w:pPr>
        <w:pStyle w:val="Heading3"/>
      </w:pPr>
      <w:r w:rsidRPr="00CB1C25">
        <w:t>Immunoassay</w:t>
      </w:r>
    </w:p>
    <w:p w14:paraId="41399909" w14:textId="77777777" w:rsidR="0039120A" w:rsidRPr="00CB1C25" w:rsidRDefault="0039120A" w:rsidP="0039120A">
      <w:pPr>
        <w:pStyle w:val="Normal-para"/>
      </w:pPr>
      <w:r w:rsidRPr="00CB1C25">
        <w:t>Cultures must be inactivated before proceeding with the immunoassay. Transfer 5 ml of enriched broth to a test tube. Ina</w:t>
      </w:r>
      <w:r>
        <w:t>ctivate broth for 10 min at 100</w:t>
      </w:r>
      <w:r w:rsidRPr="00CB1C25">
        <w:sym w:font="Symbol" w:char="F0B0"/>
      </w:r>
      <w:r w:rsidRPr="00CB1C25">
        <w:t>C. Cool inactivated broths to room temperature before proceeding with Reveal assay, store remaining broth, which have not been inactiva</w:t>
      </w:r>
      <w:r>
        <w:t>ted, at 2 – 8</w:t>
      </w:r>
      <w:r w:rsidRPr="00CB1C25">
        <w:sym w:font="Symbol" w:char="F0B0"/>
      </w:r>
      <w:r w:rsidRPr="00CB1C25">
        <w:t>C for confirmation of presumptive positive samples. Carry out the Reveal assay following the manufacturer’s instructions, incubating at room temperature. Ensure that inactivated broths are equilibrated to room temperature prior to commencing the assay</w:t>
      </w:r>
    </w:p>
    <w:p w14:paraId="59B0B706" w14:textId="77777777" w:rsidR="0039120A" w:rsidRPr="00CB1C25" w:rsidRDefault="0039120A" w:rsidP="0039120A">
      <w:pPr>
        <w:pStyle w:val="Heading3"/>
      </w:pPr>
      <w:r w:rsidRPr="00CB1C25">
        <w:t>Confirmation</w:t>
      </w:r>
    </w:p>
    <w:p w14:paraId="05D05F25" w14:textId="77777777" w:rsidR="001E48B7" w:rsidRDefault="0039120A" w:rsidP="00482CDE">
      <w:pPr>
        <w:pStyle w:val="Normal-para"/>
      </w:pPr>
      <w:r w:rsidRPr="00CB1C25">
        <w:t xml:space="preserve">The manufacturer’s instructions are not to be followed for confirmation of presumptive positives. </w:t>
      </w:r>
      <w:r w:rsidR="00482CDE" w:rsidRPr="00CB1C25">
        <w:t xml:space="preserve">Confirmation of </w:t>
      </w:r>
      <w:r w:rsidR="00482CDE" w:rsidRPr="005D75B0">
        <w:rPr>
          <w:i/>
        </w:rPr>
        <w:t>E. coli</w:t>
      </w:r>
      <w:r w:rsidR="00482CDE" w:rsidRPr="00CB1C25">
        <w:t xml:space="preserve"> O157 is to be carried out from enrichment </w:t>
      </w:r>
      <w:r w:rsidR="00482CDE">
        <w:t>using a DAFF approved confirmatory method</w:t>
      </w:r>
      <w:r w:rsidR="00482CDE" w:rsidRPr="00CB1C25">
        <w:t>. Confirmation must be undertaken at a</w:t>
      </w:r>
      <w:r w:rsidR="00482CDE">
        <w:t xml:space="preserve"> DAFF</w:t>
      </w:r>
      <w:r w:rsidR="00482CDE" w:rsidRPr="00CB1C25">
        <w:t xml:space="preserve"> approved laboratory</w:t>
      </w:r>
      <w:r w:rsidR="00482CDE">
        <w:t>.</w:t>
      </w:r>
    </w:p>
    <w:p w14:paraId="678C07C9" w14:textId="7A792049" w:rsidR="00482CDE" w:rsidRPr="00482CDE" w:rsidRDefault="00482CDE" w:rsidP="00482CDE">
      <w:pPr>
        <w:tabs>
          <w:tab w:val="left" w:pos="1875"/>
        </w:tabs>
        <w:ind w:left="0"/>
        <w:sectPr w:rsidR="00482CDE" w:rsidRPr="00482CDE" w:rsidSect="002D24D9">
          <w:headerReference w:type="even" r:id="rId10"/>
          <w:headerReference w:type="default" r:id="rId11"/>
          <w:footerReference w:type="even" r:id="rId12"/>
          <w:footerReference w:type="default" r:id="rId13"/>
          <w:headerReference w:type="first" r:id="rId14"/>
          <w:footerReference w:type="first" r:id="rId15"/>
          <w:pgSz w:w="11906" w:h="16838" w:code="9"/>
          <w:pgMar w:top="1134" w:right="1418" w:bottom="737" w:left="1701" w:header="680" w:footer="567" w:gutter="0"/>
          <w:cols w:space="708"/>
          <w:docGrid w:linePitch="360"/>
        </w:sectPr>
      </w:pPr>
    </w:p>
    <w:p w14:paraId="021395FF" w14:textId="77777777" w:rsidR="0039120A" w:rsidRDefault="0039120A" w:rsidP="0039120A">
      <w:pPr>
        <w:pStyle w:val="Heading2"/>
      </w:pPr>
      <w:r w:rsidRPr="00FF6A50">
        <w:lastRenderedPageBreak/>
        <w:t>CHECKLIST</w:t>
      </w:r>
    </w:p>
    <w:tbl>
      <w:tblPr>
        <w:tblW w:w="9180" w:type="dxa"/>
        <w:tblInd w:w="108" w:type="dxa"/>
        <w:tblLook w:val="01E0" w:firstRow="1" w:lastRow="1" w:firstColumn="1" w:lastColumn="1" w:noHBand="0" w:noVBand="0"/>
      </w:tblPr>
      <w:tblGrid>
        <w:gridCol w:w="1800"/>
        <w:gridCol w:w="5040"/>
        <w:gridCol w:w="2340"/>
      </w:tblGrid>
      <w:tr w:rsidR="0039120A" w:rsidRPr="0039120A" w14:paraId="7D4E88E6" w14:textId="77777777" w:rsidTr="00542301">
        <w:tc>
          <w:tcPr>
            <w:tcW w:w="1800" w:type="dxa"/>
            <w:tcBorders>
              <w:top w:val="single" w:sz="4" w:space="0" w:color="auto"/>
            </w:tcBorders>
          </w:tcPr>
          <w:p w14:paraId="446E014C" w14:textId="77777777" w:rsidR="0039120A" w:rsidRPr="0039120A" w:rsidRDefault="0039120A" w:rsidP="00542301">
            <w:pPr>
              <w:spacing w:beforeLines="40" w:before="96" w:afterLines="40" w:after="96"/>
              <w:rPr>
                <w:b/>
                <w:szCs w:val="22"/>
              </w:rPr>
            </w:pPr>
            <w:r w:rsidRPr="0039120A">
              <w:rPr>
                <w:b/>
                <w:szCs w:val="22"/>
              </w:rPr>
              <w:t>Enrichment</w:t>
            </w:r>
          </w:p>
        </w:tc>
        <w:tc>
          <w:tcPr>
            <w:tcW w:w="5040" w:type="dxa"/>
            <w:tcBorders>
              <w:top w:val="single" w:sz="4" w:space="0" w:color="auto"/>
            </w:tcBorders>
          </w:tcPr>
          <w:p w14:paraId="4B349A27" w14:textId="77777777" w:rsidR="0039120A" w:rsidRPr="0039120A" w:rsidRDefault="0039120A" w:rsidP="00542301">
            <w:pPr>
              <w:spacing w:beforeLines="40" w:before="96" w:after="40"/>
              <w:rPr>
                <w:szCs w:val="22"/>
              </w:rPr>
            </w:pPr>
            <w:proofErr w:type="gramStart"/>
            <w:r w:rsidRPr="0039120A">
              <w:rPr>
                <w:szCs w:val="22"/>
              </w:rPr>
              <w:t>Is</w:t>
            </w:r>
            <w:proofErr w:type="gramEnd"/>
            <w:r w:rsidRPr="0039120A">
              <w:rPr>
                <w:szCs w:val="22"/>
              </w:rPr>
              <w:t xml:space="preserve"> 8 Hour media prepared on the day of use?</w:t>
            </w:r>
          </w:p>
        </w:tc>
        <w:tc>
          <w:tcPr>
            <w:tcW w:w="2340" w:type="dxa"/>
            <w:tcBorders>
              <w:top w:val="single" w:sz="4" w:space="0" w:color="auto"/>
            </w:tcBorders>
            <w:vAlign w:val="center"/>
          </w:tcPr>
          <w:p w14:paraId="3C0A96F8" w14:textId="77777777" w:rsidR="0039120A" w:rsidRPr="0039120A" w:rsidRDefault="0039120A" w:rsidP="00542301">
            <w:pPr>
              <w:tabs>
                <w:tab w:val="left" w:pos="1962"/>
              </w:tabs>
              <w:spacing w:beforeLines="40" w:before="96" w:afterLines="40" w:after="96"/>
              <w:ind w:left="72"/>
              <w:rPr>
                <w:szCs w:val="22"/>
                <w:u w:val="single"/>
              </w:rPr>
            </w:pPr>
            <w:r w:rsidRPr="0039120A">
              <w:rPr>
                <w:szCs w:val="22"/>
                <w:u w:val="single"/>
              </w:rPr>
              <w:tab/>
            </w:r>
          </w:p>
        </w:tc>
      </w:tr>
      <w:tr w:rsidR="0039120A" w:rsidRPr="0039120A" w14:paraId="77C83306" w14:textId="77777777" w:rsidTr="00542301">
        <w:tc>
          <w:tcPr>
            <w:tcW w:w="1800" w:type="dxa"/>
          </w:tcPr>
          <w:p w14:paraId="48E6D378" w14:textId="77777777" w:rsidR="0039120A" w:rsidRPr="0039120A" w:rsidRDefault="0039120A" w:rsidP="00542301">
            <w:pPr>
              <w:spacing w:beforeLines="40" w:before="96" w:afterLines="40" w:after="96"/>
              <w:rPr>
                <w:b/>
                <w:szCs w:val="22"/>
              </w:rPr>
            </w:pPr>
          </w:p>
        </w:tc>
        <w:tc>
          <w:tcPr>
            <w:tcW w:w="5040" w:type="dxa"/>
          </w:tcPr>
          <w:p w14:paraId="5A4B7C6E" w14:textId="77777777" w:rsidR="0039120A" w:rsidRPr="0039120A" w:rsidRDefault="0039120A" w:rsidP="00542301">
            <w:pPr>
              <w:spacing w:beforeLines="40" w:before="96" w:after="40"/>
              <w:rPr>
                <w:szCs w:val="22"/>
              </w:rPr>
            </w:pPr>
            <w:r w:rsidRPr="0039120A">
              <w:rPr>
                <w:szCs w:val="22"/>
              </w:rPr>
              <w:t>Is</w:t>
            </w:r>
            <w:r>
              <w:rPr>
                <w:szCs w:val="22"/>
              </w:rPr>
              <w:t xml:space="preserve"> sterile water pre-warmed to 43</w:t>
            </w:r>
            <w:r w:rsidRPr="0039120A">
              <w:rPr>
                <w:szCs w:val="22"/>
              </w:rPr>
              <w:sym w:font="Symbol" w:char="F0B0"/>
            </w:r>
            <w:r w:rsidRPr="0039120A">
              <w:rPr>
                <w:szCs w:val="22"/>
              </w:rPr>
              <w:t xml:space="preserve">C prior to preparation of media? </w:t>
            </w:r>
          </w:p>
        </w:tc>
        <w:tc>
          <w:tcPr>
            <w:tcW w:w="2340" w:type="dxa"/>
            <w:vAlign w:val="bottom"/>
          </w:tcPr>
          <w:p w14:paraId="1CF18000" w14:textId="77777777" w:rsidR="0039120A" w:rsidRPr="0039120A" w:rsidRDefault="0039120A" w:rsidP="00542301">
            <w:pPr>
              <w:tabs>
                <w:tab w:val="left" w:pos="1962"/>
              </w:tabs>
              <w:spacing w:beforeLines="40" w:before="96" w:afterLines="40" w:after="96"/>
              <w:ind w:left="72"/>
              <w:rPr>
                <w:szCs w:val="22"/>
                <w:u w:val="single"/>
              </w:rPr>
            </w:pPr>
            <w:r w:rsidRPr="0039120A">
              <w:rPr>
                <w:szCs w:val="22"/>
                <w:u w:val="single"/>
              </w:rPr>
              <w:tab/>
            </w:r>
          </w:p>
        </w:tc>
      </w:tr>
      <w:tr w:rsidR="0039120A" w:rsidRPr="0039120A" w14:paraId="6BF75F15" w14:textId="77777777" w:rsidTr="00542301">
        <w:tc>
          <w:tcPr>
            <w:tcW w:w="1800" w:type="dxa"/>
          </w:tcPr>
          <w:p w14:paraId="565A61C4" w14:textId="77777777" w:rsidR="0039120A" w:rsidRPr="0039120A" w:rsidRDefault="0039120A" w:rsidP="00542301">
            <w:pPr>
              <w:spacing w:beforeLines="40" w:before="96" w:afterLines="40" w:after="96"/>
              <w:rPr>
                <w:b/>
                <w:szCs w:val="22"/>
              </w:rPr>
            </w:pPr>
          </w:p>
        </w:tc>
        <w:tc>
          <w:tcPr>
            <w:tcW w:w="5040" w:type="dxa"/>
          </w:tcPr>
          <w:p w14:paraId="64658E51" w14:textId="77777777" w:rsidR="0039120A" w:rsidRPr="0039120A" w:rsidRDefault="0039120A" w:rsidP="00542301">
            <w:pPr>
              <w:spacing w:beforeLines="40" w:before="96" w:after="40"/>
              <w:rPr>
                <w:szCs w:val="22"/>
              </w:rPr>
            </w:pPr>
            <w:r w:rsidRPr="0039120A">
              <w:rPr>
                <w:szCs w:val="22"/>
              </w:rPr>
              <w:t xml:space="preserve">What weight of sample and volume of enrichment broth are used? </w:t>
            </w:r>
          </w:p>
        </w:tc>
        <w:tc>
          <w:tcPr>
            <w:tcW w:w="2340" w:type="dxa"/>
            <w:vAlign w:val="center"/>
          </w:tcPr>
          <w:p w14:paraId="2711ABC5" w14:textId="77777777" w:rsidR="0039120A" w:rsidRPr="0039120A" w:rsidRDefault="0039120A" w:rsidP="00542301">
            <w:pPr>
              <w:tabs>
                <w:tab w:val="left" w:pos="1962"/>
              </w:tabs>
              <w:spacing w:beforeLines="40" w:before="96" w:afterLines="40" w:after="96"/>
              <w:ind w:left="72"/>
              <w:rPr>
                <w:szCs w:val="22"/>
                <w:u w:val="single"/>
              </w:rPr>
            </w:pPr>
            <w:r w:rsidRPr="0039120A">
              <w:rPr>
                <w:szCs w:val="22"/>
                <w:u w:val="single"/>
              </w:rPr>
              <w:tab/>
            </w:r>
          </w:p>
        </w:tc>
      </w:tr>
      <w:tr w:rsidR="0039120A" w:rsidRPr="0039120A" w14:paraId="479EB15D" w14:textId="77777777" w:rsidTr="00542301">
        <w:tc>
          <w:tcPr>
            <w:tcW w:w="1800" w:type="dxa"/>
          </w:tcPr>
          <w:p w14:paraId="0C07A384" w14:textId="77777777" w:rsidR="0039120A" w:rsidRPr="0039120A" w:rsidRDefault="0039120A" w:rsidP="00542301">
            <w:pPr>
              <w:spacing w:beforeLines="40" w:before="96" w:afterLines="40" w:after="96"/>
              <w:rPr>
                <w:b/>
                <w:szCs w:val="22"/>
              </w:rPr>
            </w:pPr>
          </w:p>
        </w:tc>
        <w:tc>
          <w:tcPr>
            <w:tcW w:w="5040" w:type="dxa"/>
          </w:tcPr>
          <w:p w14:paraId="1C18AE3C" w14:textId="77777777" w:rsidR="0039120A" w:rsidRPr="0039120A" w:rsidRDefault="0039120A" w:rsidP="00542301">
            <w:pPr>
              <w:spacing w:beforeLines="40" w:before="96" w:after="40"/>
              <w:rPr>
                <w:szCs w:val="22"/>
              </w:rPr>
            </w:pPr>
            <w:r w:rsidRPr="0039120A">
              <w:rPr>
                <w:szCs w:val="22"/>
              </w:rPr>
              <w:t>Is en</w:t>
            </w:r>
            <w:r>
              <w:rPr>
                <w:szCs w:val="22"/>
              </w:rPr>
              <w:t>richment carried out at 42 - 43</w:t>
            </w:r>
            <w:r w:rsidRPr="0039120A">
              <w:rPr>
                <w:szCs w:val="22"/>
              </w:rPr>
              <w:sym w:font="Symbol" w:char="F0B0"/>
            </w:r>
            <w:r w:rsidRPr="0039120A">
              <w:rPr>
                <w:szCs w:val="22"/>
              </w:rPr>
              <w:t>C for 8 h? (12-14h for 375g samples)</w:t>
            </w:r>
          </w:p>
        </w:tc>
        <w:tc>
          <w:tcPr>
            <w:tcW w:w="2340" w:type="dxa"/>
            <w:vAlign w:val="center"/>
          </w:tcPr>
          <w:p w14:paraId="79E0FEDF" w14:textId="77777777" w:rsidR="0039120A" w:rsidRPr="0039120A" w:rsidRDefault="0039120A" w:rsidP="00542301">
            <w:pPr>
              <w:tabs>
                <w:tab w:val="left" w:pos="1962"/>
              </w:tabs>
              <w:spacing w:beforeLines="40" w:before="96" w:afterLines="40" w:after="96"/>
              <w:ind w:left="72"/>
              <w:rPr>
                <w:szCs w:val="22"/>
                <w:u w:val="single"/>
              </w:rPr>
            </w:pPr>
            <w:r w:rsidRPr="0039120A">
              <w:rPr>
                <w:szCs w:val="22"/>
                <w:u w:val="single"/>
              </w:rPr>
              <w:tab/>
            </w:r>
          </w:p>
        </w:tc>
      </w:tr>
      <w:tr w:rsidR="0039120A" w:rsidRPr="0039120A" w14:paraId="6D1E1C8A" w14:textId="77777777" w:rsidTr="00542301">
        <w:tc>
          <w:tcPr>
            <w:tcW w:w="1800" w:type="dxa"/>
          </w:tcPr>
          <w:p w14:paraId="2E071C78" w14:textId="77777777" w:rsidR="0039120A" w:rsidRPr="0039120A" w:rsidRDefault="0039120A" w:rsidP="00542301">
            <w:pPr>
              <w:spacing w:beforeLines="40" w:before="96" w:afterLines="40" w:after="96"/>
              <w:rPr>
                <w:b/>
                <w:szCs w:val="22"/>
              </w:rPr>
            </w:pPr>
          </w:p>
        </w:tc>
        <w:tc>
          <w:tcPr>
            <w:tcW w:w="5040" w:type="dxa"/>
          </w:tcPr>
          <w:p w14:paraId="61DBFFB5" w14:textId="77777777" w:rsidR="0039120A" w:rsidRPr="0039120A" w:rsidRDefault="0039120A" w:rsidP="00542301">
            <w:pPr>
              <w:spacing w:beforeLines="40" w:before="96" w:after="40"/>
              <w:rPr>
                <w:szCs w:val="22"/>
              </w:rPr>
            </w:pPr>
            <w:r w:rsidRPr="0039120A">
              <w:rPr>
                <w:szCs w:val="22"/>
              </w:rPr>
              <w:t>Is a positive control run with each batch of samples analysed?</w:t>
            </w:r>
          </w:p>
        </w:tc>
        <w:tc>
          <w:tcPr>
            <w:tcW w:w="2340" w:type="dxa"/>
          </w:tcPr>
          <w:p w14:paraId="4FEDB3F8" w14:textId="77777777" w:rsidR="0039120A" w:rsidRPr="0039120A" w:rsidRDefault="0039120A" w:rsidP="00542301">
            <w:pPr>
              <w:tabs>
                <w:tab w:val="left" w:pos="1962"/>
              </w:tabs>
              <w:spacing w:beforeLines="40" w:before="96" w:afterLines="40" w:after="96"/>
              <w:ind w:left="72"/>
              <w:rPr>
                <w:szCs w:val="22"/>
                <w:u w:val="single"/>
              </w:rPr>
            </w:pPr>
            <w:r w:rsidRPr="0039120A">
              <w:rPr>
                <w:szCs w:val="22"/>
                <w:u w:val="single"/>
              </w:rPr>
              <w:tab/>
            </w:r>
          </w:p>
        </w:tc>
      </w:tr>
      <w:tr w:rsidR="0039120A" w:rsidRPr="0039120A" w14:paraId="0D8D826D" w14:textId="77777777" w:rsidTr="00542301">
        <w:tc>
          <w:tcPr>
            <w:tcW w:w="1800" w:type="dxa"/>
          </w:tcPr>
          <w:p w14:paraId="3739C61B" w14:textId="77777777" w:rsidR="0039120A" w:rsidRPr="0039120A" w:rsidRDefault="0039120A" w:rsidP="00542301">
            <w:pPr>
              <w:spacing w:beforeLines="40" w:before="96" w:afterLines="40" w:after="96"/>
              <w:rPr>
                <w:b/>
                <w:szCs w:val="22"/>
              </w:rPr>
            </w:pPr>
            <w:r w:rsidRPr="0039120A">
              <w:rPr>
                <w:b/>
                <w:szCs w:val="22"/>
              </w:rPr>
              <w:t xml:space="preserve"> </w:t>
            </w:r>
          </w:p>
        </w:tc>
        <w:tc>
          <w:tcPr>
            <w:tcW w:w="5040" w:type="dxa"/>
          </w:tcPr>
          <w:p w14:paraId="3E71C9E8" w14:textId="77777777" w:rsidR="0039120A" w:rsidRPr="0039120A" w:rsidRDefault="0039120A" w:rsidP="0039120A">
            <w:pPr>
              <w:spacing w:beforeLines="40" w:before="96" w:after="40"/>
              <w:rPr>
                <w:szCs w:val="22"/>
              </w:rPr>
            </w:pPr>
            <w:r w:rsidRPr="0039120A">
              <w:rPr>
                <w:szCs w:val="22"/>
              </w:rPr>
              <w:t>Are reference cultures inoculated into primary enrichment broth at a level of 10 to 100 cells?</w:t>
            </w:r>
          </w:p>
        </w:tc>
        <w:tc>
          <w:tcPr>
            <w:tcW w:w="2340" w:type="dxa"/>
            <w:vAlign w:val="center"/>
          </w:tcPr>
          <w:p w14:paraId="2E5BA9CA" w14:textId="77777777" w:rsidR="0039120A" w:rsidRPr="0039120A" w:rsidRDefault="0039120A" w:rsidP="00542301">
            <w:pPr>
              <w:tabs>
                <w:tab w:val="left" w:pos="1962"/>
              </w:tabs>
              <w:spacing w:beforeLines="40" w:before="96" w:afterLines="40" w:after="96"/>
              <w:ind w:left="72"/>
              <w:rPr>
                <w:szCs w:val="22"/>
                <w:u w:val="single"/>
              </w:rPr>
            </w:pPr>
            <w:r w:rsidRPr="0039120A">
              <w:rPr>
                <w:szCs w:val="22"/>
                <w:u w:val="single"/>
              </w:rPr>
              <w:tab/>
            </w:r>
          </w:p>
        </w:tc>
      </w:tr>
      <w:tr w:rsidR="0039120A" w:rsidRPr="0039120A" w14:paraId="7D9BFF60" w14:textId="77777777" w:rsidTr="00542301">
        <w:tc>
          <w:tcPr>
            <w:tcW w:w="1800" w:type="dxa"/>
          </w:tcPr>
          <w:p w14:paraId="08D1537D" w14:textId="77777777" w:rsidR="0039120A" w:rsidRPr="0039120A" w:rsidRDefault="0039120A" w:rsidP="00542301">
            <w:pPr>
              <w:spacing w:beforeLines="40" w:before="96" w:afterLines="40" w:after="96"/>
              <w:rPr>
                <w:b/>
                <w:szCs w:val="22"/>
              </w:rPr>
            </w:pPr>
            <w:r w:rsidRPr="0039120A">
              <w:rPr>
                <w:b/>
                <w:szCs w:val="22"/>
              </w:rPr>
              <w:t>Immunoassay</w:t>
            </w:r>
          </w:p>
        </w:tc>
        <w:tc>
          <w:tcPr>
            <w:tcW w:w="5040" w:type="dxa"/>
          </w:tcPr>
          <w:p w14:paraId="617C8540" w14:textId="77777777" w:rsidR="0039120A" w:rsidRPr="0039120A" w:rsidRDefault="0039120A" w:rsidP="00542301">
            <w:pPr>
              <w:spacing w:beforeLines="40" w:before="96" w:after="40"/>
              <w:rPr>
                <w:szCs w:val="22"/>
              </w:rPr>
            </w:pPr>
            <w:r w:rsidRPr="0039120A">
              <w:rPr>
                <w:szCs w:val="22"/>
              </w:rPr>
              <w:t>Are the manufacturer’s instructions available and are they reproduced in the laboratory manual?</w:t>
            </w:r>
          </w:p>
        </w:tc>
        <w:tc>
          <w:tcPr>
            <w:tcW w:w="2340" w:type="dxa"/>
            <w:vAlign w:val="center"/>
          </w:tcPr>
          <w:p w14:paraId="0110D3DA" w14:textId="77777777" w:rsidR="0039120A" w:rsidRPr="0039120A" w:rsidRDefault="0039120A" w:rsidP="00542301">
            <w:pPr>
              <w:tabs>
                <w:tab w:val="left" w:pos="1962"/>
              </w:tabs>
              <w:spacing w:beforeLines="40" w:before="96" w:afterLines="40" w:after="96"/>
              <w:ind w:left="72"/>
              <w:rPr>
                <w:szCs w:val="22"/>
                <w:u w:val="single"/>
              </w:rPr>
            </w:pPr>
            <w:r w:rsidRPr="0039120A">
              <w:rPr>
                <w:szCs w:val="22"/>
                <w:u w:val="single"/>
              </w:rPr>
              <w:tab/>
            </w:r>
          </w:p>
        </w:tc>
      </w:tr>
      <w:tr w:rsidR="0039120A" w:rsidRPr="0039120A" w14:paraId="48122C49" w14:textId="77777777" w:rsidTr="00542301">
        <w:tc>
          <w:tcPr>
            <w:tcW w:w="1800" w:type="dxa"/>
          </w:tcPr>
          <w:p w14:paraId="64A0F405" w14:textId="77777777" w:rsidR="0039120A" w:rsidRPr="0039120A" w:rsidRDefault="0039120A" w:rsidP="00542301">
            <w:pPr>
              <w:spacing w:beforeLines="40" w:before="96" w:afterLines="40" w:after="96"/>
              <w:rPr>
                <w:b/>
                <w:szCs w:val="22"/>
              </w:rPr>
            </w:pPr>
          </w:p>
        </w:tc>
        <w:tc>
          <w:tcPr>
            <w:tcW w:w="5040" w:type="dxa"/>
          </w:tcPr>
          <w:p w14:paraId="0DBE49A6" w14:textId="77777777" w:rsidR="0039120A" w:rsidRPr="0039120A" w:rsidRDefault="0039120A" w:rsidP="00542301">
            <w:pPr>
              <w:spacing w:beforeLines="40" w:before="96" w:after="40"/>
              <w:rPr>
                <w:szCs w:val="22"/>
              </w:rPr>
            </w:pPr>
            <w:r w:rsidRPr="0039120A">
              <w:rPr>
                <w:szCs w:val="22"/>
              </w:rPr>
              <w:t>Are technicians familiar with positive and negative reactions?</w:t>
            </w:r>
          </w:p>
        </w:tc>
        <w:tc>
          <w:tcPr>
            <w:tcW w:w="2340" w:type="dxa"/>
            <w:vAlign w:val="center"/>
          </w:tcPr>
          <w:p w14:paraId="581C1303" w14:textId="77777777" w:rsidR="0039120A" w:rsidRPr="0039120A" w:rsidRDefault="0039120A" w:rsidP="00542301">
            <w:pPr>
              <w:tabs>
                <w:tab w:val="left" w:pos="1962"/>
              </w:tabs>
              <w:spacing w:beforeLines="40" w:before="96" w:afterLines="40" w:after="96"/>
              <w:ind w:left="72"/>
              <w:rPr>
                <w:szCs w:val="22"/>
                <w:u w:val="single"/>
              </w:rPr>
            </w:pPr>
            <w:r w:rsidRPr="0039120A">
              <w:rPr>
                <w:szCs w:val="22"/>
                <w:u w:val="single"/>
              </w:rPr>
              <w:tab/>
            </w:r>
          </w:p>
        </w:tc>
      </w:tr>
      <w:tr w:rsidR="0039120A" w:rsidRPr="0039120A" w14:paraId="6AC2863C" w14:textId="77777777" w:rsidTr="00542301">
        <w:tc>
          <w:tcPr>
            <w:tcW w:w="1800" w:type="dxa"/>
          </w:tcPr>
          <w:p w14:paraId="7C39D052" w14:textId="77777777" w:rsidR="0039120A" w:rsidRPr="0039120A" w:rsidRDefault="0039120A" w:rsidP="00542301">
            <w:pPr>
              <w:spacing w:beforeLines="40" w:before="96" w:afterLines="40" w:after="96"/>
              <w:rPr>
                <w:b/>
                <w:szCs w:val="22"/>
              </w:rPr>
            </w:pPr>
          </w:p>
        </w:tc>
        <w:tc>
          <w:tcPr>
            <w:tcW w:w="5040" w:type="dxa"/>
          </w:tcPr>
          <w:p w14:paraId="50F9D7E5" w14:textId="77777777" w:rsidR="0039120A" w:rsidRPr="0039120A" w:rsidRDefault="0039120A" w:rsidP="0039120A">
            <w:pPr>
              <w:spacing w:beforeLines="40" w:before="96" w:after="40"/>
              <w:rPr>
                <w:szCs w:val="22"/>
              </w:rPr>
            </w:pPr>
            <w:r w:rsidRPr="0039120A">
              <w:rPr>
                <w:szCs w:val="22"/>
              </w:rPr>
              <w:t>Is incubation carried out at room temperature?</w:t>
            </w:r>
          </w:p>
        </w:tc>
        <w:tc>
          <w:tcPr>
            <w:tcW w:w="2340" w:type="dxa"/>
          </w:tcPr>
          <w:p w14:paraId="1BDC3AA5" w14:textId="77777777" w:rsidR="0039120A" w:rsidRPr="0039120A" w:rsidRDefault="0039120A" w:rsidP="00542301">
            <w:pPr>
              <w:tabs>
                <w:tab w:val="left" w:pos="1962"/>
              </w:tabs>
              <w:spacing w:beforeLines="40" w:before="96" w:afterLines="40" w:after="96"/>
              <w:ind w:left="72"/>
              <w:rPr>
                <w:szCs w:val="22"/>
                <w:u w:val="single"/>
              </w:rPr>
            </w:pPr>
            <w:r w:rsidRPr="0039120A">
              <w:rPr>
                <w:szCs w:val="22"/>
                <w:u w:val="single"/>
              </w:rPr>
              <w:tab/>
            </w:r>
          </w:p>
        </w:tc>
      </w:tr>
      <w:tr w:rsidR="0039120A" w:rsidRPr="0039120A" w14:paraId="106EF0A3" w14:textId="77777777" w:rsidTr="00542301">
        <w:tc>
          <w:tcPr>
            <w:tcW w:w="1800" w:type="dxa"/>
          </w:tcPr>
          <w:p w14:paraId="43A491C6" w14:textId="77777777" w:rsidR="0039120A" w:rsidRPr="0039120A" w:rsidRDefault="0039120A" w:rsidP="00542301">
            <w:pPr>
              <w:spacing w:beforeLines="40" w:before="96" w:afterLines="40" w:after="96"/>
              <w:rPr>
                <w:b/>
                <w:szCs w:val="22"/>
              </w:rPr>
            </w:pPr>
            <w:r w:rsidRPr="0039120A">
              <w:rPr>
                <w:b/>
                <w:szCs w:val="22"/>
              </w:rPr>
              <w:t>Cultural confirmation</w:t>
            </w:r>
          </w:p>
        </w:tc>
        <w:tc>
          <w:tcPr>
            <w:tcW w:w="5040" w:type="dxa"/>
          </w:tcPr>
          <w:p w14:paraId="1B793AF0" w14:textId="39700C2C" w:rsidR="0039120A" w:rsidRPr="0039120A" w:rsidRDefault="0039120A" w:rsidP="0039120A">
            <w:pPr>
              <w:spacing w:beforeLines="40" w:before="96" w:after="40"/>
              <w:rPr>
                <w:szCs w:val="22"/>
              </w:rPr>
            </w:pPr>
            <w:r w:rsidRPr="0039120A">
              <w:rPr>
                <w:szCs w:val="22"/>
              </w:rPr>
              <w:t xml:space="preserve">Is </w:t>
            </w:r>
            <w:r w:rsidRPr="0039120A">
              <w:rPr>
                <w:i/>
                <w:szCs w:val="22"/>
              </w:rPr>
              <w:t>E. coli</w:t>
            </w:r>
            <w:r w:rsidRPr="0039120A">
              <w:rPr>
                <w:szCs w:val="22"/>
              </w:rPr>
              <w:t xml:space="preserve"> O157:H7 confirmed from</w:t>
            </w:r>
            <w:r>
              <w:rPr>
                <w:szCs w:val="22"/>
              </w:rPr>
              <w:t xml:space="preserve"> initial enrichment broth at a </w:t>
            </w:r>
            <w:r w:rsidR="00482CDE">
              <w:rPr>
                <w:szCs w:val="22"/>
              </w:rPr>
              <w:t>DAFF</w:t>
            </w:r>
            <w:r>
              <w:rPr>
                <w:szCs w:val="22"/>
              </w:rPr>
              <w:t xml:space="preserve"> </w:t>
            </w:r>
            <w:r w:rsidRPr="0039120A">
              <w:rPr>
                <w:szCs w:val="22"/>
              </w:rPr>
              <w:t>approved laboratory?</w:t>
            </w:r>
          </w:p>
        </w:tc>
        <w:tc>
          <w:tcPr>
            <w:tcW w:w="2340" w:type="dxa"/>
          </w:tcPr>
          <w:p w14:paraId="14D6D325" w14:textId="77777777" w:rsidR="0039120A" w:rsidRPr="0039120A" w:rsidRDefault="0039120A" w:rsidP="00542301">
            <w:pPr>
              <w:tabs>
                <w:tab w:val="left" w:pos="1962"/>
              </w:tabs>
              <w:spacing w:beforeLines="40" w:before="96" w:after="40"/>
              <w:ind w:left="74"/>
              <w:rPr>
                <w:szCs w:val="22"/>
                <w:u w:val="single"/>
              </w:rPr>
            </w:pPr>
            <w:r w:rsidRPr="0039120A">
              <w:rPr>
                <w:szCs w:val="22"/>
                <w:u w:val="single"/>
              </w:rPr>
              <w:tab/>
            </w:r>
          </w:p>
        </w:tc>
      </w:tr>
      <w:tr w:rsidR="0039120A" w:rsidRPr="0039120A" w14:paraId="1817DE53" w14:textId="77777777" w:rsidTr="00542301">
        <w:tc>
          <w:tcPr>
            <w:tcW w:w="1800" w:type="dxa"/>
          </w:tcPr>
          <w:p w14:paraId="0B12478E" w14:textId="77777777" w:rsidR="0039120A" w:rsidRPr="0039120A" w:rsidRDefault="0039120A" w:rsidP="00542301">
            <w:pPr>
              <w:spacing w:beforeLines="40" w:before="96" w:afterLines="40" w:after="96"/>
              <w:rPr>
                <w:b/>
                <w:szCs w:val="22"/>
              </w:rPr>
            </w:pPr>
          </w:p>
        </w:tc>
        <w:tc>
          <w:tcPr>
            <w:tcW w:w="5040" w:type="dxa"/>
          </w:tcPr>
          <w:p w14:paraId="574FB7C0" w14:textId="47313FE6" w:rsidR="0039120A" w:rsidRPr="0039120A" w:rsidRDefault="0039120A" w:rsidP="00542301">
            <w:pPr>
              <w:spacing w:beforeLines="40" w:before="96" w:after="40"/>
              <w:rPr>
                <w:szCs w:val="22"/>
              </w:rPr>
            </w:pPr>
            <w:r w:rsidRPr="0039120A">
              <w:rPr>
                <w:szCs w:val="22"/>
              </w:rPr>
              <w:t>Is a</w:t>
            </w:r>
            <w:r w:rsidR="00482CDE">
              <w:rPr>
                <w:szCs w:val="22"/>
              </w:rPr>
              <w:t xml:space="preserve"> DAFF approved</w:t>
            </w:r>
            <w:r w:rsidRPr="0039120A">
              <w:rPr>
                <w:szCs w:val="22"/>
              </w:rPr>
              <w:t xml:space="preserve"> method used for confir</w:t>
            </w:r>
            <w:r>
              <w:rPr>
                <w:szCs w:val="22"/>
              </w:rPr>
              <w:t>mation</w:t>
            </w:r>
            <w:r w:rsidRPr="0039120A">
              <w:rPr>
                <w:szCs w:val="22"/>
              </w:rPr>
              <w:t>?</w:t>
            </w:r>
          </w:p>
        </w:tc>
        <w:tc>
          <w:tcPr>
            <w:tcW w:w="2340" w:type="dxa"/>
            <w:vAlign w:val="center"/>
          </w:tcPr>
          <w:p w14:paraId="28491E30" w14:textId="77777777" w:rsidR="0039120A" w:rsidRPr="0039120A" w:rsidRDefault="0039120A" w:rsidP="00542301">
            <w:pPr>
              <w:tabs>
                <w:tab w:val="left" w:pos="1962"/>
              </w:tabs>
              <w:spacing w:beforeLines="40" w:before="96" w:afterLines="40" w:after="96"/>
              <w:ind w:left="72"/>
              <w:rPr>
                <w:szCs w:val="22"/>
                <w:u w:val="single"/>
              </w:rPr>
            </w:pPr>
            <w:r w:rsidRPr="0039120A">
              <w:rPr>
                <w:szCs w:val="22"/>
                <w:u w:val="single"/>
              </w:rPr>
              <w:tab/>
            </w:r>
          </w:p>
        </w:tc>
      </w:tr>
      <w:tr w:rsidR="0039120A" w:rsidRPr="0039120A" w14:paraId="555F024E" w14:textId="77777777" w:rsidTr="00542301">
        <w:tc>
          <w:tcPr>
            <w:tcW w:w="1800" w:type="dxa"/>
            <w:tcBorders>
              <w:bottom w:val="single" w:sz="4" w:space="0" w:color="auto"/>
            </w:tcBorders>
          </w:tcPr>
          <w:p w14:paraId="66B8C32F" w14:textId="77777777" w:rsidR="0039120A" w:rsidRPr="0039120A" w:rsidRDefault="0039120A" w:rsidP="00542301">
            <w:pPr>
              <w:spacing w:beforeLines="40" w:before="96" w:afterLines="40" w:after="96"/>
              <w:rPr>
                <w:b/>
                <w:szCs w:val="22"/>
              </w:rPr>
            </w:pPr>
          </w:p>
        </w:tc>
        <w:tc>
          <w:tcPr>
            <w:tcW w:w="5040" w:type="dxa"/>
            <w:tcBorders>
              <w:bottom w:val="single" w:sz="4" w:space="0" w:color="auto"/>
            </w:tcBorders>
          </w:tcPr>
          <w:p w14:paraId="5924C248" w14:textId="476D3F1C" w:rsidR="0039120A" w:rsidRPr="0039120A" w:rsidRDefault="0039120A" w:rsidP="00542301">
            <w:pPr>
              <w:spacing w:beforeLines="40" w:before="96" w:after="40"/>
              <w:rPr>
                <w:szCs w:val="22"/>
              </w:rPr>
            </w:pPr>
          </w:p>
        </w:tc>
        <w:tc>
          <w:tcPr>
            <w:tcW w:w="2340" w:type="dxa"/>
            <w:tcBorders>
              <w:bottom w:val="single" w:sz="4" w:space="0" w:color="auto"/>
            </w:tcBorders>
            <w:vAlign w:val="center"/>
          </w:tcPr>
          <w:p w14:paraId="723E26AF" w14:textId="451AE5DF" w:rsidR="0039120A" w:rsidRPr="0039120A" w:rsidRDefault="0039120A" w:rsidP="00542301">
            <w:pPr>
              <w:tabs>
                <w:tab w:val="left" w:pos="1962"/>
              </w:tabs>
              <w:spacing w:beforeLines="40" w:before="96" w:afterLines="40" w:after="96"/>
              <w:ind w:left="72"/>
              <w:rPr>
                <w:szCs w:val="22"/>
                <w:u w:val="single"/>
              </w:rPr>
            </w:pPr>
          </w:p>
        </w:tc>
      </w:tr>
    </w:tbl>
    <w:p w14:paraId="38E8588E" w14:textId="77777777" w:rsidR="00ED64A6" w:rsidRDefault="00ED64A6" w:rsidP="000222C8">
      <w:pPr>
        <w:pStyle w:val="Heading2"/>
      </w:pPr>
    </w:p>
    <w:sectPr w:rsidR="00ED64A6">
      <w:headerReference w:type="even" r:id="rId16"/>
      <w:headerReference w:type="default" r:id="rId17"/>
      <w:footerReference w:type="even" r:id="rId18"/>
      <w:footerReference w:type="default" r:id="rId19"/>
      <w:headerReference w:type="first" r:id="rId20"/>
      <w:footerReference w:type="first" r:id="rId21"/>
      <w:pgSz w:w="11906" w:h="16838" w:code="9"/>
      <w:pgMar w:top="1531" w:right="1134" w:bottom="794" w:left="1701"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DD6636" w14:textId="77777777" w:rsidR="00AF7539" w:rsidRDefault="00AF7539" w:rsidP="00E0322F">
      <w:pPr>
        <w:spacing w:before="0" w:after="0"/>
      </w:pPr>
      <w:r>
        <w:separator/>
      </w:r>
    </w:p>
  </w:endnote>
  <w:endnote w:type="continuationSeparator" w:id="0">
    <w:p w14:paraId="667A67F7" w14:textId="77777777" w:rsidR="00AF7539" w:rsidRDefault="00AF7539" w:rsidP="00E0322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18814E" w14:textId="5B0D7783" w:rsidR="00AF1540" w:rsidRDefault="00AF1540">
    <w:pPr>
      <w:pStyle w:val="Footer"/>
    </w:pPr>
    <w:r>
      <w:rPr>
        <w:noProof/>
      </w:rPr>
      <mc:AlternateContent>
        <mc:Choice Requires="wps">
          <w:drawing>
            <wp:anchor distT="0" distB="0" distL="0" distR="0" simplePos="0" relativeHeight="251665408" behindDoc="0" locked="0" layoutInCell="1" allowOverlap="1" wp14:anchorId="2EAEB3F5" wp14:editId="36F88D34">
              <wp:simplePos x="635" y="635"/>
              <wp:positionH relativeFrom="page">
                <wp:align>center</wp:align>
              </wp:positionH>
              <wp:positionV relativeFrom="page">
                <wp:align>bottom</wp:align>
              </wp:positionV>
              <wp:extent cx="624205" cy="474980"/>
              <wp:effectExtent l="0" t="0" r="4445" b="0"/>
              <wp:wrapNone/>
              <wp:docPr id="4655154" name="Text Box 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24205" cy="474980"/>
                      </a:xfrm>
                      <a:prstGeom prst="rect">
                        <a:avLst/>
                      </a:prstGeom>
                      <a:noFill/>
                      <a:ln>
                        <a:noFill/>
                      </a:ln>
                    </wps:spPr>
                    <wps:txbx>
                      <w:txbxContent>
                        <w:p w14:paraId="55F0650E" w14:textId="0261BD54" w:rsidR="00AF1540" w:rsidRPr="00AF1540" w:rsidRDefault="00AF1540" w:rsidP="00AF1540">
                          <w:pPr>
                            <w:spacing w:after="0"/>
                            <w:rPr>
                              <w:rFonts w:ascii="Calibri" w:eastAsia="Calibri" w:hAnsi="Calibri" w:cs="Calibri"/>
                              <w:noProof/>
                              <w:color w:val="FF0000"/>
                              <w:sz w:val="24"/>
                              <w:szCs w:val="24"/>
                            </w:rPr>
                          </w:pPr>
                          <w:r w:rsidRPr="00AF1540">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EAEB3F5" id="_x0000_t202" coordsize="21600,21600" o:spt="202" path="m,l,21600r21600,l21600,xe">
              <v:stroke joinstyle="miter"/>
              <v:path gradientshapeok="t" o:connecttype="rect"/>
            </v:shapetype>
            <v:shape id="Text Box 8" o:spid="_x0000_s1027" type="#_x0000_t202" alt="OFFICIAL" style="position:absolute;left:0;text-align:left;margin-left:0;margin-top:0;width:49.15pt;height:37.4pt;z-index:2516654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" filled="f" stroked="f">
              <v:fill o:detectmouseclick="t"/>
              <v:textbox style="mso-fit-shape-to-text:t" inset="0,0,0,15pt">
                <w:txbxContent>
                  <w:p w14:paraId="55F0650E" w14:textId="0261BD54" w:rsidR="00AF1540" w:rsidRPr="00AF1540" w:rsidRDefault="00AF1540" w:rsidP="00AF1540">
                    <w:pPr>
                      <w:spacing w:after="0"/>
                      <w:rPr>
                        <w:rFonts w:ascii="Calibri" w:eastAsia="Calibri" w:hAnsi="Calibri" w:cs="Calibri"/>
                        <w:noProof/>
                        <w:color w:val="FF0000"/>
                        <w:sz w:val="24"/>
                        <w:szCs w:val="24"/>
                      </w:rPr>
                    </w:pPr>
                    <w:r w:rsidRPr="00AF1540">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3FEA81" w14:textId="45D4A044" w:rsidR="00482CDE" w:rsidRDefault="00482CDE" w:rsidP="00482CDE">
    <w:pPr>
      <w:pStyle w:val="Footer"/>
      <w:tabs>
        <w:tab w:val="clear" w:pos="4513"/>
        <w:tab w:val="center" w:pos="8647"/>
      </w:tabs>
    </w:pPr>
    <w:r>
      <w:t xml:space="preserve">Issue 2024 11 11 | </w:t>
    </w:r>
    <w:r w:rsidRPr="001E48B7">
      <w:t>Approve</w:t>
    </w:r>
    <w:r>
      <w:t>d Methods Manual</w:t>
    </w:r>
  </w:p>
  <w:p w14:paraId="79144634" w14:textId="77777777" w:rsidR="00482CDE" w:rsidRDefault="00482CDE" w:rsidP="00482CDE">
    <w:pPr>
      <w:pStyle w:val="Footer"/>
      <w:tabs>
        <w:tab w:val="clear" w:pos="4513"/>
        <w:tab w:val="clear" w:pos="9026"/>
        <w:tab w:val="center" w:pos="8505"/>
        <w:tab w:val="right" w:pos="8789"/>
      </w:tabs>
      <w:ind w:right="-2"/>
    </w:pPr>
    <w:r>
      <w:t>Export Standards Branch | Exports and Veterinary Services Division</w:t>
    </w:r>
    <w:r>
      <w:tab/>
      <w:t xml:space="preserve">Page </w:t>
    </w:r>
    <w:r>
      <w:fldChar w:fldCharType="begin"/>
    </w:r>
    <w:r>
      <w:instrText xml:space="preserve"> PAGE </w:instrText>
    </w:r>
    <w:r>
      <w:fldChar w:fldCharType="separate"/>
    </w:r>
    <w:r>
      <w:t>1</w:t>
    </w:r>
    <w:r>
      <w:fldChar w:fldCharType="end"/>
    </w:r>
    <w:r>
      <w:t xml:space="preserve"> of </w:t>
    </w:r>
    <w:r>
      <w:fldChar w:fldCharType="begin"/>
    </w:r>
    <w:r>
      <w:instrText xml:space="preserve"> NUMPAGES  </w:instrText>
    </w:r>
    <w:r>
      <w:fldChar w:fldCharType="separate"/>
    </w:r>
    <w:r>
      <w:t>2</w:t>
    </w:r>
    <w:r>
      <w:fldChar w:fldCharType="end"/>
    </w:r>
  </w:p>
  <w:p w14:paraId="49C95440" w14:textId="3DE86127" w:rsidR="00C117CA" w:rsidRPr="00482CDE" w:rsidRDefault="00482CDE" w:rsidP="00482CDE">
    <w:pPr>
      <w:pStyle w:val="Footer"/>
      <w:tabs>
        <w:tab w:val="clear" w:pos="4513"/>
        <w:tab w:val="clear" w:pos="9026"/>
        <w:tab w:val="center" w:pos="8505"/>
        <w:tab w:val="right" w:pos="8789"/>
      </w:tabs>
      <w:ind w:right="-2"/>
    </w:pPr>
    <w:r>
      <w:t>Department of Agriculture, Fisheries and Forestry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2BD952" w14:textId="1AF2CA9A" w:rsidR="00AF1540" w:rsidRDefault="00AF1540">
    <w:pPr>
      <w:pStyle w:val="Footer"/>
    </w:pPr>
    <w:r>
      <w:rPr>
        <w:noProof/>
      </w:rPr>
      <mc:AlternateContent>
        <mc:Choice Requires="wps">
          <w:drawing>
            <wp:anchor distT="0" distB="0" distL="0" distR="0" simplePos="0" relativeHeight="251664384" behindDoc="0" locked="0" layoutInCell="1" allowOverlap="1" wp14:anchorId="6F5339E7" wp14:editId="19349564">
              <wp:simplePos x="635" y="635"/>
              <wp:positionH relativeFrom="page">
                <wp:align>center</wp:align>
              </wp:positionH>
              <wp:positionV relativeFrom="page">
                <wp:align>bottom</wp:align>
              </wp:positionV>
              <wp:extent cx="624205" cy="474980"/>
              <wp:effectExtent l="0" t="0" r="4445" b="0"/>
              <wp:wrapNone/>
              <wp:docPr id="2133525441"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24205" cy="474980"/>
                      </a:xfrm>
                      <a:prstGeom prst="rect">
                        <a:avLst/>
                      </a:prstGeom>
                      <a:noFill/>
                      <a:ln>
                        <a:noFill/>
                      </a:ln>
                    </wps:spPr>
                    <wps:txbx>
                      <w:txbxContent>
                        <w:p w14:paraId="04C81710" w14:textId="0B297CFC" w:rsidR="00AF1540" w:rsidRPr="00AF1540" w:rsidRDefault="00AF1540" w:rsidP="00AF1540">
                          <w:pPr>
                            <w:spacing w:after="0"/>
                            <w:rPr>
                              <w:rFonts w:ascii="Calibri" w:eastAsia="Calibri" w:hAnsi="Calibri" w:cs="Calibri"/>
                              <w:noProof/>
                              <w:color w:val="FF0000"/>
                              <w:sz w:val="24"/>
                              <w:szCs w:val="24"/>
                            </w:rPr>
                          </w:pPr>
                          <w:r w:rsidRPr="00AF1540">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F5339E7" id="_x0000_t202" coordsize="21600,21600" o:spt="202" path="m,l,21600r21600,l21600,xe">
              <v:stroke joinstyle="miter"/>
              <v:path gradientshapeok="t" o:connecttype="rect"/>
            </v:shapetype>
            <v:shape id="Text Box 7" o:spid="_x0000_s1029" type="#_x0000_t202" alt="OFFICIAL" style="position:absolute;left:0;text-align:left;margin-left:0;margin-top:0;width:49.15pt;height:37.4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" filled="f" stroked="f">
              <v:fill o:detectmouseclick="t"/>
              <v:textbox style="mso-fit-shape-to-text:t" inset="0,0,0,15pt">
                <w:txbxContent>
                  <w:p w14:paraId="04C81710" w14:textId="0B297CFC" w:rsidR="00AF1540" w:rsidRPr="00AF1540" w:rsidRDefault="00AF1540" w:rsidP="00AF1540">
                    <w:pPr>
                      <w:spacing w:after="0"/>
                      <w:rPr>
                        <w:rFonts w:ascii="Calibri" w:eastAsia="Calibri" w:hAnsi="Calibri" w:cs="Calibri"/>
                        <w:noProof/>
                        <w:color w:val="FF0000"/>
                        <w:sz w:val="24"/>
                        <w:szCs w:val="24"/>
                      </w:rPr>
                    </w:pPr>
                    <w:r w:rsidRPr="00AF1540">
                      <w:rPr>
                        <w:rFonts w:ascii="Calibri" w:eastAsia="Calibri" w:hAnsi="Calibri" w:cs="Calibri"/>
                        <w:noProof/>
                        <w:color w:val="FF0000"/>
                        <w:sz w:val="24"/>
                        <w:szCs w:val="24"/>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0618EC" w14:textId="6242F5B3" w:rsidR="00AF1540" w:rsidRDefault="00AF1540">
    <w:pPr>
      <w:pStyle w:val="Footer"/>
    </w:pPr>
    <w:r>
      <w:rPr>
        <w:noProof/>
      </w:rPr>
      <mc:AlternateContent>
        <mc:Choice Requires="wps">
          <w:drawing>
            <wp:anchor distT="0" distB="0" distL="0" distR="0" simplePos="0" relativeHeight="251668480" behindDoc="0" locked="0" layoutInCell="1" allowOverlap="1" wp14:anchorId="3DD8BD61" wp14:editId="07E70CE8">
              <wp:simplePos x="635" y="635"/>
              <wp:positionH relativeFrom="page">
                <wp:align>center</wp:align>
              </wp:positionH>
              <wp:positionV relativeFrom="page">
                <wp:align>bottom</wp:align>
              </wp:positionV>
              <wp:extent cx="624205" cy="474980"/>
              <wp:effectExtent l="0" t="0" r="4445" b="0"/>
              <wp:wrapNone/>
              <wp:docPr id="839316487" name="Text Box 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24205" cy="474980"/>
                      </a:xfrm>
                      <a:prstGeom prst="rect">
                        <a:avLst/>
                      </a:prstGeom>
                      <a:noFill/>
                      <a:ln>
                        <a:noFill/>
                      </a:ln>
                    </wps:spPr>
                    <wps:txbx>
                      <w:txbxContent>
                        <w:p w14:paraId="33ECEAE9" w14:textId="22FCB853" w:rsidR="00AF1540" w:rsidRPr="00AF1540" w:rsidRDefault="00AF1540" w:rsidP="00AF1540">
                          <w:pPr>
                            <w:spacing w:after="0"/>
                            <w:rPr>
                              <w:rFonts w:ascii="Calibri" w:eastAsia="Calibri" w:hAnsi="Calibri" w:cs="Calibri"/>
                              <w:noProof/>
                              <w:color w:val="FF0000"/>
                              <w:sz w:val="24"/>
                              <w:szCs w:val="24"/>
                            </w:rPr>
                          </w:pPr>
                          <w:r w:rsidRPr="00AF1540">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DD8BD61" id="_x0000_t202" coordsize="21600,21600" o:spt="202" path="m,l,21600r21600,l21600,xe">
              <v:stroke joinstyle="miter"/>
              <v:path gradientshapeok="t" o:connecttype="rect"/>
            </v:shapetype>
            <v:shape id="Text Box 11" o:spid="_x0000_s1031" type="#_x0000_t202" alt="OFFICIAL" style="position:absolute;left:0;text-align:left;margin-left:0;margin-top:0;width:49.15pt;height:37.4pt;z-index:2516684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" filled="f" stroked="f">
              <v:fill o:detectmouseclick="t"/>
              <v:textbox style="mso-fit-shape-to-text:t" inset="0,0,0,15pt">
                <w:txbxContent>
                  <w:p w14:paraId="33ECEAE9" w14:textId="22FCB853" w:rsidR="00AF1540" w:rsidRPr="00AF1540" w:rsidRDefault="00AF1540" w:rsidP="00AF1540">
                    <w:pPr>
                      <w:spacing w:after="0"/>
                      <w:rPr>
                        <w:rFonts w:ascii="Calibri" w:eastAsia="Calibri" w:hAnsi="Calibri" w:cs="Calibri"/>
                        <w:noProof/>
                        <w:color w:val="FF0000"/>
                        <w:sz w:val="24"/>
                        <w:szCs w:val="24"/>
                      </w:rPr>
                    </w:pPr>
                    <w:r w:rsidRPr="00AF1540">
                      <w:rPr>
                        <w:rFonts w:ascii="Calibri" w:eastAsia="Calibri" w:hAnsi="Calibri" w:cs="Calibri"/>
                        <w:noProof/>
                        <w:color w:val="FF0000"/>
                        <w:sz w:val="24"/>
                        <w:szCs w:val="24"/>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5C1D3D" w14:textId="09152394" w:rsidR="00482CDE" w:rsidRDefault="00482CDE" w:rsidP="00482CDE">
    <w:pPr>
      <w:pStyle w:val="Footer"/>
      <w:tabs>
        <w:tab w:val="clear" w:pos="4513"/>
        <w:tab w:val="center" w:pos="8647"/>
      </w:tabs>
    </w:pPr>
    <w:r>
      <w:t xml:space="preserve">Issue 2024 11 11 | </w:t>
    </w:r>
    <w:r w:rsidRPr="001E48B7">
      <w:t>Approve</w:t>
    </w:r>
    <w:r>
      <w:t>d Methods Manual</w:t>
    </w:r>
  </w:p>
  <w:p w14:paraId="65DA5F0F" w14:textId="77777777" w:rsidR="00482CDE" w:rsidRDefault="00482CDE" w:rsidP="00482CDE">
    <w:pPr>
      <w:pStyle w:val="Footer"/>
      <w:tabs>
        <w:tab w:val="clear" w:pos="4513"/>
        <w:tab w:val="clear" w:pos="9026"/>
        <w:tab w:val="center" w:pos="8505"/>
        <w:tab w:val="right" w:pos="8789"/>
      </w:tabs>
      <w:ind w:right="-2"/>
    </w:pPr>
    <w:r>
      <w:t>Export Standards Branch | Exports and Veterinary Services Division</w:t>
    </w:r>
    <w:r>
      <w:tab/>
      <w:t xml:space="preserve">Page </w:t>
    </w:r>
    <w:r>
      <w:fldChar w:fldCharType="begin"/>
    </w:r>
    <w:r>
      <w:instrText xml:space="preserve"> PAGE </w:instrText>
    </w:r>
    <w:r>
      <w:fldChar w:fldCharType="separate"/>
    </w:r>
    <w:r>
      <w:t>1</w:t>
    </w:r>
    <w:r>
      <w:fldChar w:fldCharType="end"/>
    </w:r>
    <w:r>
      <w:t xml:space="preserve"> of </w:t>
    </w:r>
    <w:r>
      <w:fldChar w:fldCharType="begin"/>
    </w:r>
    <w:r>
      <w:instrText xml:space="preserve"> NUMPAGES  </w:instrText>
    </w:r>
    <w:r>
      <w:fldChar w:fldCharType="separate"/>
    </w:r>
    <w:r>
      <w:t>2</w:t>
    </w:r>
    <w:r>
      <w:fldChar w:fldCharType="end"/>
    </w:r>
  </w:p>
  <w:p w14:paraId="1215781F" w14:textId="44791427" w:rsidR="00670835" w:rsidRPr="00482CDE" w:rsidRDefault="00482CDE" w:rsidP="00482CDE">
    <w:pPr>
      <w:pStyle w:val="Footer"/>
      <w:tabs>
        <w:tab w:val="clear" w:pos="4513"/>
        <w:tab w:val="clear" w:pos="9026"/>
        <w:tab w:val="center" w:pos="8505"/>
        <w:tab w:val="right" w:pos="8789"/>
      </w:tabs>
      <w:ind w:right="-2"/>
    </w:pPr>
    <w:r>
      <w:t>Department of Agriculture, Fisheries and Forestry</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4167A7" w14:textId="3E5CF05E" w:rsidR="00AF1540" w:rsidRDefault="00AF1540">
    <w:pPr>
      <w:pStyle w:val="Footer"/>
    </w:pPr>
    <w:r>
      <w:rPr>
        <w:noProof/>
      </w:rPr>
      <mc:AlternateContent>
        <mc:Choice Requires="wps">
          <w:drawing>
            <wp:anchor distT="0" distB="0" distL="0" distR="0" simplePos="0" relativeHeight="251667456" behindDoc="0" locked="0" layoutInCell="1" allowOverlap="1" wp14:anchorId="0E7E2AC8" wp14:editId="6CD5A1A3">
              <wp:simplePos x="635" y="635"/>
              <wp:positionH relativeFrom="page">
                <wp:align>center</wp:align>
              </wp:positionH>
              <wp:positionV relativeFrom="page">
                <wp:align>bottom</wp:align>
              </wp:positionV>
              <wp:extent cx="624205" cy="474980"/>
              <wp:effectExtent l="0" t="0" r="4445" b="0"/>
              <wp:wrapNone/>
              <wp:docPr id="1732777943" name="Text Box 1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24205" cy="474980"/>
                      </a:xfrm>
                      <a:prstGeom prst="rect">
                        <a:avLst/>
                      </a:prstGeom>
                      <a:noFill/>
                      <a:ln>
                        <a:noFill/>
                      </a:ln>
                    </wps:spPr>
                    <wps:txbx>
                      <w:txbxContent>
                        <w:p w14:paraId="3C15A0BE" w14:textId="24C45C63" w:rsidR="00AF1540" w:rsidRPr="00AF1540" w:rsidRDefault="00AF1540" w:rsidP="00AF1540">
                          <w:pPr>
                            <w:spacing w:after="0"/>
                            <w:rPr>
                              <w:rFonts w:ascii="Calibri" w:eastAsia="Calibri" w:hAnsi="Calibri" w:cs="Calibri"/>
                              <w:noProof/>
                              <w:color w:val="FF0000"/>
                              <w:sz w:val="24"/>
                              <w:szCs w:val="24"/>
                            </w:rPr>
                          </w:pPr>
                          <w:r w:rsidRPr="00AF1540">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E7E2AC8" id="_x0000_t202" coordsize="21600,21600" o:spt="202" path="m,l,21600r21600,l21600,xe">
              <v:stroke joinstyle="miter"/>
              <v:path gradientshapeok="t" o:connecttype="rect"/>
            </v:shapetype>
            <v:shape id="Text Box 10" o:spid="_x0000_s1033" type="#_x0000_t202" alt="OFFICIAL" style="position:absolute;left:0;text-align:left;margin-left:0;margin-top:0;width:49.15pt;height:37.4pt;z-index:2516674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" filled="f" stroked="f">
              <v:fill o:detectmouseclick="t"/>
              <v:textbox style="mso-fit-shape-to-text:t" inset="0,0,0,15pt">
                <w:txbxContent>
                  <w:p w14:paraId="3C15A0BE" w14:textId="24C45C63" w:rsidR="00AF1540" w:rsidRPr="00AF1540" w:rsidRDefault="00AF1540" w:rsidP="00AF1540">
                    <w:pPr>
                      <w:spacing w:after="0"/>
                      <w:rPr>
                        <w:rFonts w:ascii="Calibri" w:eastAsia="Calibri" w:hAnsi="Calibri" w:cs="Calibri"/>
                        <w:noProof/>
                        <w:color w:val="FF0000"/>
                        <w:sz w:val="24"/>
                        <w:szCs w:val="24"/>
                      </w:rPr>
                    </w:pPr>
                    <w:r w:rsidRPr="00AF1540">
                      <w:rPr>
                        <w:rFonts w:ascii="Calibri" w:eastAsia="Calibri" w:hAnsi="Calibri" w:cs="Calibri"/>
                        <w:noProof/>
                        <w:color w:val="FF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9F97AD" w14:textId="77777777" w:rsidR="00AF7539" w:rsidRDefault="00AF7539" w:rsidP="00E0322F">
      <w:pPr>
        <w:spacing w:before="0" w:after="0"/>
      </w:pPr>
      <w:r>
        <w:separator/>
      </w:r>
    </w:p>
  </w:footnote>
  <w:footnote w:type="continuationSeparator" w:id="0">
    <w:p w14:paraId="4A8C2D0F" w14:textId="77777777" w:rsidR="00AF7539" w:rsidRDefault="00AF7539" w:rsidP="00E0322F">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A513B7" w14:textId="0DCB06FD" w:rsidR="00AF1540" w:rsidRDefault="00AF1540">
    <w:pPr>
      <w:pStyle w:val="Header"/>
    </w:pPr>
    <w:r>
      <w:rPr>
        <w:noProof/>
      </w:rPr>
      <mc:AlternateContent>
        <mc:Choice Requires="wps">
          <w:drawing>
            <wp:anchor distT="0" distB="0" distL="0" distR="0" simplePos="0" relativeHeight="251659264" behindDoc="0" locked="0" layoutInCell="1" allowOverlap="1" wp14:anchorId="40D7C6BE" wp14:editId="548D210F">
              <wp:simplePos x="635" y="635"/>
              <wp:positionH relativeFrom="page">
                <wp:align>center</wp:align>
              </wp:positionH>
              <wp:positionV relativeFrom="page">
                <wp:align>top</wp:align>
              </wp:positionV>
              <wp:extent cx="624205" cy="474980"/>
              <wp:effectExtent l="0" t="0" r="4445" b="1270"/>
              <wp:wrapNone/>
              <wp:docPr id="595354168"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24205" cy="474980"/>
                      </a:xfrm>
                      <a:prstGeom prst="rect">
                        <a:avLst/>
                      </a:prstGeom>
                      <a:noFill/>
                      <a:ln>
                        <a:noFill/>
                      </a:ln>
                    </wps:spPr>
                    <wps:txbx>
                      <w:txbxContent>
                        <w:p w14:paraId="2B671FF7" w14:textId="2E4206A5" w:rsidR="00AF1540" w:rsidRPr="00AF1540" w:rsidRDefault="00AF1540" w:rsidP="00AF1540">
                          <w:pPr>
                            <w:spacing w:after="0"/>
                            <w:rPr>
                              <w:rFonts w:ascii="Calibri" w:eastAsia="Calibri" w:hAnsi="Calibri" w:cs="Calibri"/>
                              <w:noProof/>
                              <w:color w:val="FF0000"/>
                              <w:sz w:val="24"/>
                              <w:szCs w:val="24"/>
                            </w:rPr>
                          </w:pPr>
                          <w:r w:rsidRPr="00AF1540">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0D7C6BE" id="_x0000_t202" coordsize="21600,21600" o:spt="202" path="m,l,21600r21600,l21600,xe">
              <v:stroke joinstyle="miter"/>
              <v:path gradientshapeok="t" o:connecttype="rect"/>
            </v:shapetype>
            <v:shape id="Text Box 2" o:spid="_x0000_s1026" type="#_x0000_t202" alt="OFFICIAL" style="position:absolute;left:0;text-align:left;margin-left:0;margin-top:0;width:49.15pt;height:37.4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" filled="f" stroked="f">
              <v:fill o:detectmouseclick="t"/>
              <v:textbox style="mso-fit-shape-to-text:t" inset="0,15pt,0,0">
                <w:txbxContent>
                  <w:p w14:paraId="2B671FF7" w14:textId="2E4206A5" w:rsidR="00AF1540" w:rsidRPr="00AF1540" w:rsidRDefault="00AF1540" w:rsidP="00AF1540">
                    <w:pPr>
                      <w:spacing w:after="0"/>
                      <w:rPr>
                        <w:rFonts w:ascii="Calibri" w:eastAsia="Calibri" w:hAnsi="Calibri" w:cs="Calibri"/>
                        <w:noProof/>
                        <w:color w:val="FF0000"/>
                        <w:sz w:val="24"/>
                        <w:szCs w:val="24"/>
                      </w:rPr>
                    </w:pPr>
                    <w:r w:rsidRPr="00AF1540">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E489F6" w14:textId="5C426AAF" w:rsidR="00670835" w:rsidRDefault="00AF1540" w:rsidP="00670835">
    <w:pPr>
      <w:pStyle w:val="Header"/>
      <w:spacing w:after="840"/>
      <w:jc w:val="left"/>
    </w:pPr>
    <w:r w:rsidRPr="00F9750D">
      <w:rPr>
        <w:noProof/>
      </w:rPr>
      <w:drawing>
        <wp:inline distT="0" distB="0" distL="0" distR="0" wp14:anchorId="40401903" wp14:editId="7B03ABF7">
          <wp:extent cx="3819525" cy="533400"/>
          <wp:effectExtent l="0" t="0" r="0" b="0"/>
          <wp:docPr id="21" name="Picture 1" descr="Department of Agriculture, Fisheries and Forestry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partment of Agriculture, Fisheries and Forestry -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9525" cy="5334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7C00E7" w14:textId="1F6A69E0" w:rsidR="00AF1540" w:rsidRDefault="00AF1540">
    <w:pPr>
      <w:pStyle w:val="Header"/>
    </w:pPr>
    <w:r>
      <w:rPr>
        <w:noProof/>
      </w:rPr>
      <mc:AlternateContent>
        <mc:Choice Requires="wps">
          <w:drawing>
            <wp:anchor distT="0" distB="0" distL="0" distR="0" simplePos="0" relativeHeight="251658240" behindDoc="0" locked="0" layoutInCell="1" allowOverlap="1" wp14:anchorId="506C89C5" wp14:editId="77866CCA">
              <wp:simplePos x="635" y="635"/>
              <wp:positionH relativeFrom="page">
                <wp:align>center</wp:align>
              </wp:positionH>
              <wp:positionV relativeFrom="page">
                <wp:align>top</wp:align>
              </wp:positionV>
              <wp:extent cx="624205" cy="474980"/>
              <wp:effectExtent l="0" t="0" r="4445" b="1270"/>
              <wp:wrapNone/>
              <wp:docPr id="1634072407"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24205" cy="474980"/>
                      </a:xfrm>
                      <a:prstGeom prst="rect">
                        <a:avLst/>
                      </a:prstGeom>
                      <a:noFill/>
                      <a:ln>
                        <a:noFill/>
                      </a:ln>
                    </wps:spPr>
                    <wps:txbx>
                      <w:txbxContent>
                        <w:p w14:paraId="0EA91351" w14:textId="0756B2BE" w:rsidR="00AF1540" w:rsidRPr="00AF1540" w:rsidRDefault="00AF1540" w:rsidP="00AF1540">
                          <w:pPr>
                            <w:spacing w:after="0"/>
                            <w:rPr>
                              <w:rFonts w:ascii="Calibri" w:eastAsia="Calibri" w:hAnsi="Calibri" w:cs="Calibri"/>
                              <w:noProof/>
                              <w:color w:val="FF0000"/>
                              <w:sz w:val="24"/>
                              <w:szCs w:val="24"/>
                            </w:rPr>
                          </w:pPr>
                          <w:r w:rsidRPr="00AF1540">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06C89C5" id="_x0000_t202" coordsize="21600,21600" o:spt="202" path="m,l,21600r21600,l21600,xe">
              <v:stroke joinstyle="miter"/>
              <v:path gradientshapeok="t" o:connecttype="rect"/>
            </v:shapetype>
            <v:shape id="Text Box 1" o:spid="_x0000_s1028" type="#_x0000_t202" alt="OFFICIAL" style="position:absolute;left:0;text-align:left;margin-left:0;margin-top:0;width:49.15pt;height:37.4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" filled="f" stroked="f">
              <v:fill o:detectmouseclick="t"/>
              <v:textbox style="mso-fit-shape-to-text:t" inset="0,15pt,0,0">
                <w:txbxContent>
                  <w:p w14:paraId="0EA91351" w14:textId="0756B2BE" w:rsidR="00AF1540" w:rsidRPr="00AF1540" w:rsidRDefault="00AF1540" w:rsidP="00AF1540">
                    <w:pPr>
                      <w:spacing w:after="0"/>
                      <w:rPr>
                        <w:rFonts w:ascii="Calibri" w:eastAsia="Calibri" w:hAnsi="Calibri" w:cs="Calibri"/>
                        <w:noProof/>
                        <w:color w:val="FF0000"/>
                        <w:sz w:val="24"/>
                        <w:szCs w:val="24"/>
                      </w:rPr>
                    </w:pPr>
                    <w:r w:rsidRPr="00AF1540">
                      <w:rPr>
                        <w:rFonts w:ascii="Calibri" w:eastAsia="Calibri" w:hAnsi="Calibri" w:cs="Calibri"/>
                        <w:noProof/>
                        <w:color w:val="FF0000"/>
                        <w:sz w:val="24"/>
                        <w:szCs w:val="24"/>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2DEAF3" w14:textId="1A508DE4" w:rsidR="00AF1540" w:rsidRDefault="00AF1540">
    <w:pPr>
      <w:pStyle w:val="Header"/>
    </w:pPr>
    <w:r>
      <w:rPr>
        <w:noProof/>
      </w:rPr>
      <mc:AlternateContent>
        <mc:Choice Requires="wps">
          <w:drawing>
            <wp:anchor distT="0" distB="0" distL="0" distR="0" simplePos="0" relativeHeight="251662336" behindDoc="0" locked="0" layoutInCell="1" allowOverlap="1" wp14:anchorId="1F601C54" wp14:editId="4BEC2F3D">
              <wp:simplePos x="635" y="635"/>
              <wp:positionH relativeFrom="page">
                <wp:align>center</wp:align>
              </wp:positionH>
              <wp:positionV relativeFrom="page">
                <wp:align>top</wp:align>
              </wp:positionV>
              <wp:extent cx="624205" cy="474980"/>
              <wp:effectExtent l="0" t="0" r="4445" b="1270"/>
              <wp:wrapNone/>
              <wp:docPr id="2023836838"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24205" cy="474980"/>
                      </a:xfrm>
                      <a:prstGeom prst="rect">
                        <a:avLst/>
                      </a:prstGeom>
                      <a:noFill/>
                      <a:ln>
                        <a:noFill/>
                      </a:ln>
                    </wps:spPr>
                    <wps:txbx>
                      <w:txbxContent>
                        <w:p w14:paraId="3F859DB6" w14:textId="0400151B" w:rsidR="00AF1540" w:rsidRPr="00AF1540" w:rsidRDefault="00AF1540" w:rsidP="00AF1540">
                          <w:pPr>
                            <w:spacing w:after="0"/>
                            <w:rPr>
                              <w:rFonts w:ascii="Calibri" w:eastAsia="Calibri" w:hAnsi="Calibri" w:cs="Calibri"/>
                              <w:noProof/>
                              <w:color w:val="FF0000"/>
                              <w:sz w:val="24"/>
                              <w:szCs w:val="24"/>
                            </w:rPr>
                          </w:pPr>
                          <w:r w:rsidRPr="00AF1540">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F601C54" id="_x0000_t202" coordsize="21600,21600" o:spt="202" path="m,l,21600r21600,l21600,xe">
              <v:stroke joinstyle="miter"/>
              <v:path gradientshapeok="t" o:connecttype="rect"/>
            </v:shapetype>
            <v:shape id="Text Box 5" o:spid="_x0000_s1030" type="#_x0000_t202" alt="OFFICIAL" style="position:absolute;left:0;text-align:left;margin-left:0;margin-top:0;width:49.15pt;height:37.4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" filled="f" stroked="f">
              <v:fill o:detectmouseclick="t"/>
              <v:textbox style="mso-fit-shape-to-text:t" inset="0,15pt,0,0">
                <w:txbxContent>
                  <w:p w14:paraId="3F859DB6" w14:textId="0400151B" w:rsidR="00AF1540" w:rsidRPr="00AF1540" w:rsidRDefault="00AF1540" w:rsidP="00AF1540">
                    <w:pPr>
                      <w:spacing w:after="0"/>
                      <w:rPr>
                        <w:rFonts w:ascii="Calibri" w:eastAsia="Calibri" w:hAnsi="Calibri" w:cs="Calibri"/>
                        <w:noProof/>
                        <w:color w:val="FF0000"/>
                        <w:sz w:val="24"/>
                        <w:szCs w:val="24"/>
                      </w:rPr>
                    </w:pPr>
                    <w:r w:rsidRPr="00AF1540">
                      <w:rPr>
                        <w:rFonts w:ascii="Calibri" w:eastAsia="Calibri" w:hAnsi="Calibri" w:cs="Calibri"/>
                        <w:noProof/>
                        <w:color w:val="FF0000"/>
                        <w:sz w:val="24"/>
                        <w:szCs w:val="24"/>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DB1EA3" w14:textId="56E90E40" w:rsidR="00272AAC" w:rsidRPr="0039120A" w:rsidRDefault="0039120A" w:rsidP="0039120A">
    <w:pPr>
      <w:pStyle w:val="Header"/>
      <w:rPr>
        <w:sz w:val="20"/>
        <w:szCs w:val="20"/>
      </w:rPr>
    </w:pPr>
    <w:r w:rsidRPr="0039120A">
      <w:rPr>
        <w:i/>
        <w:sz w:val="20"/>
        <w:szCs w:val="20"/>
      </w:rPr>
      <w:t xml:space="preserve">E coli </w:t>
    </w:r>
    <w:r w:rsidRPr="0039120A">
      <w:rPr>
        <w:sz w:val="20"/>
        <w:szCs w:val="20"/>
      </w:rPr>
      <w:t>O157 Detection – Reveal 8-h - AOAC 2000.13</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955A87" w14:textId="6E968F2C" w:rsidR="00AF1540" w:rsidRDefault="00AF1540">
    <w:pPr>
      <w:pStyle w:val="Header"/>
    </w:pPr>
    <w:r>
      <w:rPr>
        <w:noProof/>
      </w:rPr>
      <mc:AlternateContent>
        <mc:Choice Requires="wps">
          <w:drawing>
            <wp:anchor distT="0" distB="0" distL="0" distR="0" simplePos="0" relativeHeight="251661312" behindDoc="0" locked="0" layoutInCell="1" allowOverlap="1" wp14:anchorId="20FF8C17" wp14:editId="6555EA25">
              <wp:simplePos x="635" y="635"/>
              <wp:positionH relativeFrom="page">
                <wp:align>center</wp:align>
              </wp:positionH>
              <wp:positionV relativeFrom="page">
                <wp:align>top</wp:align>
              </wp:positionV>
              <wp:extent cx="624205" cy="474980"/>
              <wp:effectExtent l="0" t="0" r="4445" b="1270"/>
              <wp:wrapNone/>
              <wp:docPr id="1111072650"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24205" cy="474980"/>
                      </a:xfrm>
                      <a:prstGeom prst="rect">
                        <a:avLst/>
                      </a:prstGeom>
                      <a:noFill/>
                      <a:ln>
                        <a:noFill/>
                      </a:ln>
                    </wps:spPr>
                    <wps:txbx>
                      <w:txbxContent>
                        <w:p w14:paraId="2E529FDD" w14:textId="32CBA984" w:rsidR="00AF1540" w:rsidRPr="00AF1540" w:rsidRDefault="00AF1540" w:rsidP="00AF1540">
                          <w:pPr>
                            <w:spacing w:after="0"/>
                            <w:rPr>
                              <w:rFonts w:ascii="Calibri" w:eastAsia="Calibri" w:hAnsi="Calibri" w:cs="Calibri"/>
                              <w:noProof/>
                              <w:color w:val="FF0000"/>
                              <w:sz w:val="24"/>
                              <w:szCs w:val="24"/>
                            </w:rPr>
                          </w:pPr>
                          <w:r w:rsidRPr="00AF1540">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0FF8C17" id="_x0000_t202" coordsize="21600,21600" o:spt="202" path="m,l,21600r21600,l21600,xe">
              <v:stroke joinstyle="miter"/>
              <v:path gradientshapeok="t" o:connecttype="rect"/>
            </v:shapetype>
            <v:shape id="Text Box 4" o:spid="_x0000_s1032" type="#_x0000_t202" alt="OFFICIAL" style="position:absolute;left:0;text-align:left;margin-left:0;margin-top:0;width:49.15pt;height:37.4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" filled="f" stroked="f">
              <v:fill o:detectmouseclick="t"/>
              <v:textbox style="mso-fit-shape-to-text:t" inset="0,15pt,0,0">
                <w:txbxContent>
                  <w:p w14:paraId="2E529FDD" w14:textId="32CBA984" w:rsidR="00AF1540" w:rsidRPr="00AF1540" w:rsidRDefault="00AF1540" w:rsidP="00AF1540">
                    <w:pPr>
                      <w:spacing w:after="0"/>
                      <w:rPr>
                        <w:rFonts w:ascii="Calibri" w:eastAsia="Calibri" w:hAnsi="Calibri" w:cs="Calibri"/>
                        <w:noProof/>
                        <w:color w:val="FF0000"/>
                        <w:sz w:val="24"/>
                        <w:szCs w:val="24"/>
                      </w:rPr>
                    </w:pPr>
                    <w:r w:rsidRPr="00AF1540">
                      <w:rPr>
                        <w:rFonts w:ascii="Calibri" w:eastAsia="Calibri" w:hAnsi="Calibri" w:cs="Calibri"/>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ED2173"/>
    <w:multiLevelType w:val="hybridMultilevel"/>
    <w:tmpl w:val="D5C2FB66"/>
    <w:lvl w:ilvl="0" w:tplc="1206B646">
      <w:start w:val="1"/>
      <w:numFmt w:val="bullet"/>
      <w:pStyle w:val="Heading3"/>
      <w:lvlText w:val=""/>
      <w:lvlJc w:val="left"/>
      <w:pPr>
        <w:ind w:left="777" w:hanging="360"/>
      </w:pPr>
      <w:rPr>
        <w:rFonts w:ascii="Wingdings" w:hAnsi="Wingdings"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1" w15:restartNumberingAfterBreak="0">
    <w:nsid w:val="1F180A4B"/>
    <w:multiLevelType w:val="hybridMultilevel"/>
    <w:tmpl w:val="05CCA8A6"/>
    <w:lvl w:ilvl="0" w:tplc="153E553C">
      <w:start w:val="1"/>
      <w:numFmt w:val="bullet"/>
      <w:pStyle w:val="ListParagraph"/>
      <w:lvlText w:val=""/>
      <w:lvlJc w:val="left"/>
      <w:pPr>
        <w:ind w:left="1440" w:hanging="360"/>
      </w:pPr>
      <w:rPr>
        <w:rFonts w:ascii="Symbol" w:hAnsi="Symbol" w:cs="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255A2AFA"/>
    <w:multiLevelType w:val="hybridMultilevel"/>
    <w:tmpl w:val="13B2D372"/>
    <w:lvl w:ilvl="0" w:tplc="1D3E360A">
      <w:start w:val="1"/>
      <w:numFmt w:val="bullet"/>
      <w:pStyle w:val="11Heading3"/>
      <w:lvlText w:val=""/>
      <w:lvlJc w:val="left"/>
      <w:pPr>
        <w:tabs>
          <w:tab w:val="num" w:pos="454"/>
        </w:tabs>
        <w:ind w:left="454" w:hanging="454"/>
      </w:pPr>
      <w:rPr>
        <w:rFonts w:ascii="Wingdings" w:hAnsi="Wingdings" w:hint="default"/>
      </w:rPr>
    </w:lvl>
    <w:lvl w:ilvl="1" w:tplc="C8084ED8">
      <w:start w:val="1"/>
      <w:numFmt w:val="bullet"/>
      <w:lvlText w:val="o"/>
      <w:lvlJc w:val="left"/>
      <w:pPr>
        <w:tabs>
          <w:tab w:val="num" w:pos="1440"/>
        </w:tabs>
        <w:ind w:left="1440" w:hanging="360"/>
      </w:pPr>
      <w:rPr>
        <w:rFonts w:ascii="Courier New" w:hAnsi="Courier New" w:cs="Courier New" w:hint="default"/>
      </w:rPr>
    </w:lvl>
    <w:lvl w:ilvl="2" w:tplc="1C2C2958">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8192671"/>
    <w:multiLevelType w:val="hybridMultilevel"/>
    <w:tmpl w:val="D2A6DFC4"/>
    <w:lvl w:ilvl="0" w:tplc="4504396A">
      <w:start w:val="1"/>
      <w:numFmt w:val="bullet"/>
      <w:lvlText w:val=""/>
      <w:lvlJc w:val="left"/>
      <w:pPr>
        <w:tabs>
          <w:tab w:val="num" w:pos="2220"/>
        </w:tabs>
        <w:ind w:left="2220" w:hanging="360"/>
      </w:pPr>
      <w:rPr>
        <w:rFonts w:ascii="Symbol" w:hAnsi="Symbol" w:hint="default"/>
      </w:rPr>
    </w:lvl>
    <w:lvl w:ilvl="1" w:tplc="0C090003">
      <w:start w:val="1"/>
      <w:numFmt w:val="bullet"/>
      <w:lvlText w:val=""/>
      <w:lvlJc w:val="left"/>
      <w:pPr>
        <w:tabs>
          <w:tab w:val="num" w:pos="1080"/>
        </w:tabs>
        <w:ind w:left="1080" w:hanging="360"/>
      </w:pPr>
      <w:rPr>
        <w:rFonts w:ascii="Symbol" w:hAnsi="Symbol" w:hint="default"/>
      </w:rPr>
    </w:lvl>
    <w:lvl w:ilvl="2" w:tplc="0C090005" w:tentative="1">
      <w:start w:val="1"/>
      <w:numFmt w:val="bullet"/>
      <w:lvlText w:val=""/>
      <w:lvlJc w:val="left"/>
      <w:pPr>
        <w:tabs>
          <w:tab w:val="num" w:pos="2940"/>
        </w:tabs>
        <w:ind w:left="2940" w:hanging="360"/>
      </w:pPr>
      <w:rPr>
        <w:rFonts w:ascii="Wingdings" w:hAnsi="Wingdings" w:hint="default"/>
      </w:rPr>
    </w:lvl>
    <w:lvl w:ilvl="3" w:tplc="0C090001" w:tentative="1">
      <w:start w:val="1"/>
      <w:numFmt w:val="bullet"/>
      <w:lvlText w:val=""/>
      <w:lvlJc w:val="left"/>
      <w:pPr>
        <w:tabs>
          <w:tab w:val="num" w:pos="3660"/>
        </w:tabs>
        <w:ind w:left="3660" w:hanging="360"/>
      </w:pPr>
      <w:rPr>
        <w:rFonts w:ascii="Symbol" w:hAnsi="Symbol" w:hint="default"/>
      </w:rPr>
    </w:lvl>
    <w:lvl w:ilvl="4" w:tplc="0C090003" w:tentative="1">
      <w:start w:val="1"/>
      <w:numFmt w:val="bullet"/>
      <w:lvlText w:val="o"/>
      <w:lvlJc w:val="left"/>
      <w:pPr>
        <w:tabs>
          <w:tab w:val="num" w:pos="4380"/>
        </w:tabs>
        <w:ind w:left="4380" w:hanging="360"/>
      </w:pPr>
      <w:rPr>
        <w:rFonts w:ascii="Courier New" w:hAnsi="Courier New" w:cs="Courier New" w:hint="default"/>
      </w:rPr>
    </w:lvl>
    <w:lvl w:ilvl="5" w:tplc="0C090005" w:tentative="1">
      <w:start w:val="1"/>
      <w:numFmt w:val="bullet"/>
      <w:lvlText w:val=""/>
      <w:lvlJc w:val="left"/>
      <w:pPr>
        <w:tabs>
          <w:tab w:val="num" w:pos="5100"/>
        </w:tabs>
        <w:ind w:left="5100" w:hanging="360"/>
      </w:pPr>
      <w:rPr>
        <w:rFonts w:ascii="Wingdings" w:hAnsi="Wingdings" w:hint="default"/>
      </w:rPr>
    </w:lvl>
    <w:lvl w:ilvl="6" w:tplc="0C090001" w:tentative="1">
      <w:start w:val="1"/>
      <w:numFmt w:val="bullet"/>
      <w:lvlText w:val=""/>
      <w:lvlJc w:val="left"/>
      <w:pPr>
        <w:tabs>
          <w:tab w:val="num" w:pos="5820"/>
        </w:tabs>
        <w:ind w:left="5820" w:hanging="360"/>
      </w:pPr>
      <w:rPr>
        <w:rFonts w:ascii="Symbol" w:hAnsi="Symbol" w:hint="default"/>
      </w:rPr>
    </w:lvl>
    <w:lvl w:ilvl="7" w:tplc="0C090003" w:tentative="1">
      <w:start w:val="1"/>
      <w:numFmt w:val="bullet"/>
      <w:lvlText w:val="o"/>
      <w:lvlJc w:val="left"/>
      <w:pPr>
        <w:tabs>
          <w:tab w:val="num" w:pos="6540"/>
        </w:tabs>
        <w:ind w:left="6540" w:hanging="360"/>
      </w:pPr>
      <w:rPr>
        <w:rFonts w:ascii="Courier New" w:hAnsi="Courier New" w:cs="Courier New" w:hint="default"/>
      </w:rPr>
    </w:lvl>
    <w:lvl w:ilvl="8" w:tplc="0C090005" w:tentative="1">
      <w:start w:val="1"/>
      <w:numFmt w:val="bullet"/>
      <w:lvlText w:val=""/>
      <w:lvlJc w:val="left"/>
      <w:pPr>
        <w:tabs>
          <w:tab w:val="num" w:pos="7260"/>
        </w:tabs>
        <w:ind w:left="7260" w:hanging="360"/>
      </w:pPr>
      <w:rPr>
        <w:rFonts w:ascii="Wingdings" w:hAnsi="Wingdings" w:hint="default"/>
      </w:rPr>
    </w:lvl>
  </w:abstractNum>
  <w:num w:numId="1" w16cid:durableId="800222099">
    <w:abstractNumId w:val="0"/>
  </w:num>
  <w:num w:numId="2" w16cid:durableId="1135875602">
    <w:abstractNumId w:val="1"/>
  </w:num>
  <w:num w:numId="3" w16cid:durableId="1792430614">
    <w:abstractNumId w:val="3"/>
  </w:num>
  <w:num w:numId="4" w16cid:durableId="14106136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08E"/>
    <w:rsid w:val="00013257"/>
    <w:rsid w:val="000222C8"/>
    <w:rsid w:val="000236E5"/>
    <w:rsid w:val="000763DC"/>
    <w:rsid w:val="000C2363"/>
    <w:rsid w:val="000C65F5"/>
    <w:rsid w:val="000E1166"/>
    <w:rsid w:val="00104392"/>
    <w:rsid w:val="0011297A"/>
    <w:rsid w:val="00187BE5"/>
    <w:rsid w:val="001A25B8"/>
    <w:rsid w:val="001B09CB"/>
    <w:rsid w:val="001B1761"/>
    <w:rsid w:val="001E48B7"/>
    <w:rsid w:val="00202FC9"/>
    <w:rsid w:val="002079F4"/>
    <w:rsid w:val="00221386"/>
    <w:rsid w:val="0023008E"/>
    <w:rsid w:val="00234F1B"/>
    <w:rsid w:val="00272AAC"/>
    <w:rsid w:val="002C7146"/>
    <w:rsid w:val="002D24D9"/>
    <w:rsid w:val="002E1679"/>
    <w:rsid w:val="003433C2"/>
    <w:rsid w:val="00367E78"/>
    <w:rsid w:val="0039120A"/>
    <w:rsid w:val="0042371A"/>
    <w:rsid w:val="00451F54"/>
    <w:rsid w:val="00482CDE"/>
    <w:rsid w:val="0049340F"/>
    <w:rsid w:val="004C644E"/>
    <w:rsid w:val="005276AA"/>
    <w:rsid w:val="00542301"/>
    <w:rsid w:val="00552335"/>
    <w:rsid w:val="00595BF4"/>
    <w:rsid w:val="00597206"/>
    <w:rsid w:val="005A1BA4"/>
    <w:rsid w:val="0063113D"/>
    <w:rsid w:val="00664AF3"/>
    <w:rsid w:val="00667F57"/>
    <w:rsid w:val="00670835"/>
    <w:rsid w:val="006865DE"/>
    <w:rsid w:val="006A0E1A"/>
    <w:rsid w:val="00740CA0"/>
    <w:rsid w:val="00793DA8"/>
    <w:rsid w:val="007B2C7D"/>
    <w:rsid w:val="007E4068"/>
    <w:rsid w:val="007E7C98"/>
    <w:rsid w:val="007F69EF"/>
    <w:rsid w:val="00813BCF"/>
    <w:rsid w:val="00852040"/>
    <w:rsid w:val="009264DB"/>
    <w:rsid w:val="00932FD0"/>
    <w:rsid w:val="0094660E"/>
    <w:rsid w:val="00952047"/>
    <w:rsid w:val="009B0083"/>
    <w:rsid w:val="009E4708"/>
    <w:rsid w:val="009E60CA"/>
    <w:rsid w:val="009E6DCC"/>
    <w:rsid w:val="009F2FC4"/>
    <w:rsid w:val="00A020BB"/>
    <w:rsid w:val="00A061D0"/>
    <w:rsid w:val="00A4388E"/>
    <w:rsid w:val="00A81F44"/>
    <w:rsid w:val="00A83672"/>
    <w:rsid w:val="00AA6BE4"/>
    <w:rsid w:val="00AD7EC2"/>
    <w:rsid w:val="00AF1540"/>
    <w:rsid w:val="00AF7539"/>
    <w:rsid w:val="00B15B9C"/>
    <w:rsid w:val="00B32BD2"/>
    <w:rsid w:val="00B32EA5"/>
    <w:rsid w:val="00B629CE"/>
    <w:rsid w:val="00B63D41"/>
    <w:rsid w:val="00BA04E6"/>
    <w:rsid w:val="00C117CA"/>
    <w:rsid w:val="00D04B8A"/>
    <w:rsid w:val="00D1679C"/>
    <w:rsid w:val="00DB0834"/>
    <w:rsid w:val="00DD3F56"/>
    <w:rsid w:val="00E0322F"/>
    <w:rsid w:val="00E06588"/>
    <w:rsid w:val="00ED007B"/>
    <w:rsid w:val="00ED64A6"/>
    <w:rsid w:val="00EF3F21"/>
    <w:rsid w:val="00F01F9E"/>
    <w:rsid w:val="00F023F4"/>
    <w:rsid w:val="00F66EF1"/>
    <w:rsid w:val="00F73FA8"/>
    <w:rsid w:val="00F75E04"/>
    <w:rsid w:val="00F91501"/>
    <w:rsid w:val="00FA2D1F"/>
    <w:rsid w:val="00FA2F6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193E7A"/>
  <w15:chartTrackingRefBased/>
  <w15:docId w15:val="{F8E822CA-E7B7-4603-BD28-223F0CFD4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763DC"/>
    <w:pPr>
      <w:overflowPunct w:val="0"/>
      <w:autoSpaceDE w:val="0"/>
      <w:autoSpaceDN w:val="0"/>
      <w:adjustRightInd w:val="0"/>
      <w:spacing w:before="120" w:after="120" w:line="269" w:lineRule="auto"/>
      <w:ind w:left="57" w:right="57"/>
      <w:textAlignment w:val="baseline"/>
    </w:pPr>
    <w:rPr>
      <w:rFonts w:ascii="Cambria" w:hAnsi="Cambria"/>
      <w:sz w:val="22"/>
    </w:rPr>
  </w:style>
  <w:style w:type="paragraph" w:styleId="Heading1">
    <w:name w:val="heading 1"/>
    <w:basedOn w:val="Normal"/>
    <w:next w:val="Normal"/>
    <w:link w:val="Heading1Char"/>
    <w:qFormat/>
    <w:rsid w:val="00BA04E6"/>
    <w:pPr>
      <w:keepNext/>
      <w:keepLines/>
      <w:spacing w:before="0" w:after="480" w:line="240" w:lineRule="auto"/>
      <w:outlineLvl w:val="0"/>
    </w:pPr>
    <w:rPr>
      <w:rFonts w:ascii="Calibri" w:hAnsi="Calibri"/>
      <w:b/>
      <w:bCs/>
      <w:sz w:val="28"/>
      <w:szCs w:val="28"/>
    </w:rPr>
  </w:style>
  <w:style w:type="paragraph" w:styleId="Heading2">
    <w:name w:val="heading 2"/>
    <w:basedOn w:val="Normal"/>
    <w:next w:val="Normal"/>
    <w:link w:val="Heading2Char"/>
    <w:autoRedefine/>
    <w:unhideWhenUsed/>
    <w:qFormat/>
    <w:rsid w:val="0042371A"/>
    <w:pPr>
      <w:keepNext/>
      <w:keepLines/>
      <w:spacing w:before="240"/>
      <w:outlineLvl w:val="1"/>
    </w:pPr>
    <w:rPr>
      <w:rFonts w:ascii="Calibri" w:hAnsi="Calibri"/>
      <w:b/>
      <w:bCs/>
      <w:spacing w:val="30"/>
      <w:sz w:val="24"/>
      <w:szCs w:val="26"/>
    </w:rPr>
  </w:style>
  <w:style w:type="paragraph" w:styleId="Heading3">
    <w:name w:val="heading 3"/>
    <w:basedOn w:val="Normal"/>
    <w:next w:val="Normal"/>
    <w:link w:val="Heading3Char"/>
    <w:unhideWhenUsed/>
    <w:qFormat/>
    <w:rsid w:val="00B32EA5"/>
    <w:pPr>
      <w:keepNext/>
      <w:keepLines/>
      <w:numPr>
        <w:numId w:val="1"/>
      </w:numPr>
      <w:spacing w:before="200" w:after="0"/>
      <w:ind w:left="454" w:hanging="454"/>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A04E6"/>
    <w:rPr>
      <w:rFonts w:ascii="Calibri" w:hAnsi="Calibri"/>
      <w:b/>
      <w:bCs/>
      <w:sz w:val="28"/>
      <w:szCs w:val="28"/>
    </w:rPr>
  </w:style>
  <w:style w:type="character" w:customStyle="1" w:styleId="Heading2Char">
    <w:name w:val="Heading 2 Char"/>
    <w:basedOn w:val="DefaultParagraphFont"/>
    <w:link w:val="Heading2"/>
    <w:rsid w:val="0042371A"/>
    <w:rPr>
      <w:rFonts w:ascii="Calibri" w:hAnsi="Calibri"/>
      <w:b/>
      <w:bCs/>
      <w:spacing w:val="30"/>
      <w:sz w:val="24"/>
      <w:szCs w:val="26"/>
    </w:rPr>
  </w:style>
  <w:style w:type="character" w:customStyle="1" w:styleId="Heading3Char">
    <w:name w:val="Heading 3 Char"/>
    <w:basedOn w:val="DefaultParagraphFont"/>
    <w:link w:val="Heading3"/>
    <w:rsid w:val="00B32EA5"/>
    <w:rPr>
      <w:rFonts w:ascii="Cambria" w:eastAsia="Times New Roman" w:hAnsi="Cambria" w:cs="Times New Roman"/>
      <w:b/>
      <w:bCs/>
      <w:sz w:val="22"/>
    </w:rPr>
  </w:style>
  <w:style w:type="paragraph" w:customStyle="1" w:styleId="Normal-para">
    <w:name w:val="Normal-para"/>
    <w:basedOn w:val="Normal"/>
    <w:qFormat/>
    <w:rsid w:val="00B32EA5"/>
    <w:pPr>
      <w:spacing w:before="0" w:after="140"/>
      <w:ind w:left="454"/>
    </w:pPr>
  </w:style>
  <w:style w:type="paragraph" w:styleId="ListParagraph">
    <w:name w:val="List Paragraph"/>
    <w:basedOn w:val="Normal"/>
    <w:uiPriority w:val="34"/>
    <w:qFormat/>
    <w:rsid w:val="00ED64A6"/>
    <w:pPr>
      <w:numPr>
        <w:numId w:val="2"/>
      </w:numPr>
      <w:spacing w:before="0"/>
      <w:ind w:left="1434" w:hanging="357"/>
    </w:pPr>
  </w:style>
  <w:style w:type="table" w:styleId="TableGrid">
    <w:name w:val="Table Grid"/>
    <w:basedOn w:val="TableNormal"/>
    <w:rsid w:val="00ED64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qFormat/>
    <w:rsid w:val="002E1679"/>
    <w:pPr>
      <w:spacing w:before="0" w:after="0"/>
    </w:pPr>
    <w:rPr>
      <w:b/>
    </w:rPr>
  </w:style>
  <w:style w:type="paragraph" w:customStyle="1" w:styleId="TableBody">
    <w:name w:val="Table Body"/>
    <w:basedOn w:val="Normal"/>
    <w:qFormat/>
    <w:rsid w:val="002E1679"/>
    <w:pPr>
      <w:spacing w:before="40"/>
    </w:pPr>
  </w:style>
  <w:style w:type="character" w:styleId="Strong">
    <w:name w:val="Strong"/>
    <w:basedOn w:val="DefaultParagraphFont"/>
    <w:rsid w:val="006A0E1A"/>
    <w:rPr>
      <w:b/>
      <w:bCs/>
    </w:rPr>
  </w:style>
  <w:style w:type="paragraph" w:styleId="Header">
    <w:name w:val="header"/>
    <w:basedOn w:val="Normal"/>
    <w:link w:val="HeaderChar"/>
    <w:rsid w:val="002D24D9"/>
    <w:pPr>
      <w:tabs>
        <w:tab w:val="center" w:pos="4153"/>
        <w:tab w:val="right" w:pos="8306"/>
      </w:tabs>
      <w:overflowPunct/>
      <w:autoSpaceDE/>
      <w:autoSpaceDN/>
      <w:adjustRightInd/>
      <w:spacing w:before="0" w:after="0"/>
      <w:ind w:left="0" w:right="0"/>
      <w:jc w:val="right"/>
      <w:textAlignment w:val="auto"/>
    </w:pPr>
    <w:rPr>
      <w:color w:val="7F7F7F"/>
      <w:sz w:val="18"/>
      <w:szCs w:val="24"/>
    </w:rPr>
  </w:style>
  <w:style w:type="character" w:customStyle="1" w:styleId="HeaderChar">
    <w:name w:val="Header Char"/>
    <w:basedOn w:val="DefaultParagraphFont"/>
    <w:link w:val="Header"/>
    <w:rsid w:val="002D24D9"/>
    <w:rPr>
      <w:rFonts w:ascii="Cambria" w:hAnsi="Cambria"/>
      <w:color w:val="7F7F7F"/>
      <w:sz w:val="18"/>
      <w:szCs w:val="24"/>
    </w:rPr>
  </w:style>
  <w:style w:type="paragraph" w:styleId="FootnoteText">
    <w:name w:val="footnote text"/>
    <w:basedOn w:val="Normal"/>
    <w:link w:val="FootnoteTextChar"/>
    <w:rsid w:val="001B09CB"/>
    <w:pPr>
      <w:spacing w:before="0" w:after="480"/>
    </w:pPr>
    <w:rPr>
      <w:sz w:val="16"/>
    </w:rPr>
  </w:style>
  <w:style w:type="character" w:customStyle="1" w:styleId="FootnoteTextChar">
    <w:name w:val="Footnote Text Char"/>
    <w:basedOn w:val="DefaultParagraphFont"/>
    <w:link w:val="FootnoteText"/>
    <w:rsid w:val="001B09CB"/>
    <w:rPr>
      <w:rFonts w:ascii="Cambria" w:hAnsi="Cambria"/>
      <w:sz w:val="16"/>
    </w:rPr>
  </w:style>
  <w:style w:type="character" w:styleId="FootnoteReference">
    <w:name w:val="footnote reference"/>
    <w:basedOn w:val="DefaultParagraphFont"/>
    <w:rsid w:val="00E0322F"/>
    <w:rPr>
      <w:vertAlign w:val="superscript"/>
    </w:rPr>
  </w:style>
  <w:style w:type="paragraph" w:styleId="Footer">
    <w:name w:val="footer"/>
    <w:basedOn w:val="Normal"/>
    <w:link w:val="FooterChar"/>
    <w:rsid w:val="001E48B7"/>
    <w:pPr>
      <w:tabs>
        <w:tab w:val="center" w:pos="4513"/>
        <w:tab w:val="right" w:pos="9026"/>
      </w:tabs>
      <w:spacing w:before="0" w:after="0"/>
    </w:pPr>
    <w:rPr>
      <w:color w:val="7F7F7F"/>
      <w:sz w:val="16"/>
    </w:rPr>
  </w:style>
  <w:style w:type="character" w:customStyle="1" w:styleId="FooterChar">
    <w:name w:val="Footer Char"/>
    <w:basedOn w:val="DefaultParagraphFont"/>
    <w:link w:val="Footer"/>
    <w:rsid w:val="001E48B7"/>
    <w:rPr>
      <w:rFonts w:ascii="Cambria" w:hAnsi="Cambria"/>
      <w:color w:val="7F7F7F"/>
      <w:sz w:val="16"/>
    </w:rPr>
  </w:style>
  <w:style w:type="paragraph" w:customStyle="1" w:styleId="11Heading3">
    <w:name w:val="1.1 Heading 3"/>
    <w:basedOn w:val="Heading2"/>
    <w:autoRedefine/>
    <w:rsid w:val="001B09CB"/>
    <w:pPr>
      <w:keepNext w:val="0"/>
      <w:keepLines w:val="0"/>
      <w:widowControl w:val="0"/>
      <w:numPr>
        <w:numId w:val="4"/>
      </w:numPr>
      <w:overflowPunct/>
      <w:autoSpaceDE/>
      <w:autoSpaceDN/>
      <w:adjustRightInd/>
      <w:spacing w:before="40" w:after="40"/>
      <w:ind w:right="0"/>
      <w:textAlignment w:val="auto"/>
    </w:pPr>
    <w:rPr>
      <w:rFonts w:ascii="Garamond" w:hAnsi="Garamond" w:cs="Arial"/>
      <w:bCs w:val="0"/>
      <w:spacing w:val="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BE7819-991D-4DE9-803E-A5B467649AD9}">
  <ds:schemaRefs>
    <ds:schemaRef ds:uri="http://schemas.microsoft.com/office/2006/metadata/properties"/>
    <ds:schemaRef ds:uri="http://schemas.microsoft.com/office/infopath/2007/PartnerControls"/>
    <ds:schemaRef ds:uri="http://schemas.microsoft.com/sharepoint/v3"/>
    <ds:schemaRef ds:uri="http://schemas.microsoft.com/sharepoint/v3/fields"/>
  </ds:schemaRefs>
</ds:datastoreItem>
</file>

<file path=customXml/itemProps2.xml><?xml version="1.0" encoding="utf-8"?>
<ds:datastoreItem xmlns:ds="http://schemas.openxmlformats.org/officeDocument/2006/customXml" ds:itemID="{721CAD9F-ABD3-4513-BB1C-69F9383FD8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9B0A10-AF5F-4812-80C4-3A4D90DFA12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399</Words>
  <Characters>2278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Reveal (8-hour) – AOAC 2000.13</vt:lpstr>
    </vt:vector>
  </TitlesOfParts>
  <Company>Department of Agriculture</Company>
  <LinksUpToDate>false</LinksUpToDate>
  <CharactersWithSpaces>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Reveal (8-hour) – AOAC 2000.13</dc:title>
  <dc:subject>Approved Method Manual</dc:subject>
  <dc:creator>Arefin Chowdhury</dc:creator>
  <cp:keywords>BioControl VIP – AOAC 2000.13</cp:keywords>
  <dc:description>Testing of meat and meat products for Escherichia coli O157 using AOAC 2000.13</dc:description>
  <cp:lastModifiedBy>Chowdhury, Arefin</cp:lastModifiedBy>
  <cp:revision>4</cp:revision>
  <cp:lastPrinted>2025-06-04T01:44:00Z</cp:lastPrinted>
  <dcterms:created xsi:type="dcterms:W3CDTF">2025-06-04T00:13:00Z</dcterms:created>
  <dcterms:modified xsi:type="dcterms:W3CDTF">2025-06-04T01:45:00Z</dcterms:modified>
  <cp:category>Microbiological method</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6165f757,237c6238,751d98bd,42399f8a,78a14ca6,5c31bff2</vt:lpwstr>
  </property>
  <property fmtid="{D5CDD505-2E9C-101B-9397-08002B2CF9AE}" pid="3" name="ClassificationContentMarkingHeaderFontProps">
    <vt:lpwstr>#ff0000,12,Calibri</vt:lpwstr>
  </property>
  <property fmtid="{D5CDD505-2E9C-101B-9397-08002B2CF9AE}" pid="4" name="ClassificationContentMarkingHeaderText">
    <vt:lpwstr>OFFICIAL</vt:lpwstr>
  </property>
  <property fmtid="{D5CDD505-2E9C-101B-9397-08002B2CF9AE}" pid="5" name="ClassificationContentMarkingFooterShapeIds">
    <vt:lpwstr>7f2b03c1,470832,4b7c4a53,674817d7,3206f407,447118b</vt:lpwstr>
  </property>
  <property fmtid="{D5CDD505-2E9C-101B-9397-08002B2CF9AE}" pid="6" name="ClassificationContentMarkingFooterFontProps">
    <vt:lpwstr>#ff0000,12,Calibri</vt:lpwstr>
  </property>
  <property fmtid="{D5CDD505-2E9C-101B-9397-08002B2CF9AE}" pid="7" name="ClassificationContentMarkingFooterText">
    <vt:lpwstr>OFFICIAL</vt:lpwstr>
  </property>
  <property fmtid="{D5CDD505-2E9C-101B-9397-08002B2CF9AE}" pid="8" name="MSIP_Label_933d8be6-3c40-4052-87a2-9c2adcba8759_Enabled">
    <vt:lpwstr>true</vt:lpwstr>
  </property>
  <property fmtid="{D5CDD505-2E9C-101B-9397-08002B2CF9AE}" pid="9" name="MSIP_Label_933d8be6-3c40-4052-87a2-9c2adcba8759_SetDate">
    <vt:lpwstr>2025-06-04T00:13:10Z</vt:lpwstr>
  </property>
  <property fmtid="{D5CDD505-2E9C-101B-9397-08002B2CF9AE}" pid="10" name="MSIP_Label_933d8be6-3c40-4052-87a2-9c2adcba8759_Method">
    <vt:lpwstr>Privileged</vt:lpwstr>
  </property>
  <property fmtid="{D5CDD505-2E9C-101B-9397-08002B2CF9AE}" pid="11" name="MSIP_Label_933d8be6-3c40-4052-87a2-9c2adcba8759_Name">
    <vt:lpwstr>OFFICIAL</vt:lpwstr>
  </property>
  <property fmtid="{D5CDD505-2E9C-101B-9397-08002B2CF9AE}" pid="12" name="MSIP_Label_933d8be6-3c40-4052-87a2-9c2adcba8759_SiteId">
    <vt:lpwstr>2be67eb7-400c-4b3f-a5a1-1258c0da0696</vt:lpwstr>
  </property>
  <property fmtid="{D5CDD505-2E9C-101B-9397-08002B2CF9AE}" pid="13" name="MSIP_Label_933d8be6-3c40-4052-87a2-9c2adcba8759_ActionId">
    <vt:lpwstr>f82dbcb3-1a28-449b-9465-802fc66e7387</vt:lpwstr>
  </property>
  <property fmtid="{D5CDD505-2E9C-101B-9397-08002B2CF9AE}" pid="14" name="MSIP_Label_933d8be6-3c40-4052-87a2-9c2adcba8759_ContentBits">
    <vt:lpwstr>3</vt:lpwstr>
  </property>
  <property fmtid="{D5CDD505-2E9C-101B-9397-08002B2CF9AE}" pid="15" name="MSIP_Label_933d8be6-3c40-4052-87a2-9c2adcba8759_Tag">
    <vt:lpwstr>10, 0, 1, 1</vt:lpwstr>
  </property>
</Properties>
</file>