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84424645"/>
        <w:docPartObj>
          <w:docPartGallery w:val="Cover Pages"/>
          <w:docPartUnique/>
        </w:docPartObj>
      </w:sdtPr>
      <w:sdtContent>
        <w:p w14:paraId="21377B3C" w14:textId="77777777" w:rsidR="00C21848" w:rsidRPr="005C7D6B" w:rsidRDefault="00C21848" w:rsidP="00BC52CA">
          <w:pPr>
            <w:spacing w:after="0" w:line="240" w:lineRule="auto"/>
          </w:pPr>
          <w:r>
            <w:rPr>
              <w:noProof/>
            </w:rPr>
            <mc:AlternateContent>
              <mc:Choice Requires="wps">
                <w:drawing>
                  <wp:anchor distT="0" distB="0" distL="114300" distR="114300" simplePos="0" relativeHeight="251664384" behindDoc="0" locked="0" layoutInCell="1" allowOverlap="1" wp14:anchorId="351F3937" wp14:editId="09E2C388">
                    <wp:simplePos x="0" y="0"/>
                    <wp:positionH relativeFrom="column">
                      <wp:posOffset>4106145</wp:posOffset>
                    </wp:positionH>
                    <wp:positionV relativeFrom="paragraph">
                      <wp:posOffset>9048115</wp:posOffset>
                    </wp:positionV>
                    <wp:extent cx="2374265" cy="280537"/>
                    <wp:effectExtent l="0" t="0" r="0"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0537"/>
                            </a:xfrm>
                            <a:prstGeom prst="rect">
                              <a:avLst/>
                            </a:prstGeom>
                            <a:solidFill>
                              <a:srgbClr val="FFFFFF"/>
                            </a:solidFill>
                            <a:ln w="9525">
                              <a:noFill/>
                              <a:miter lim="800000"/>
                              <a:headEnd/>
                              <a:tailEnd/>
                            </a:ln>
                          </wps:spPr>
                          <wps:txbx>
                            <w:txbxContent>
                              <w:p w14:paraId="4EC8C895" w14:textId="77777777" w:rsidR="00B1525A" w:rsidRDefault="00B1525A" w:rsidP="00CC1CF7">
                                <w:pPr>
                                  <w:jc w:val="right"/>
                                </w:pPr>
                                <w:r>
                                  <w:rPr>
                                    <w:rFonts w:cs="Arial"/>
                                  </w:rPr>
                                  <w:t>©</w:t>
                                </w:r>
                                <w:r>
                                  <w:t xml:space="preserve"> Aither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1F3937" id="_x0000_t202" coordsize="21600,21600" o:spt="202" path="m,l,21600r21600,l21600,xe">
                    <v:stroke joinstyle="miter"/>
                    <v:path gradientshapeok="t" o:connecttype="rect"/>
                  </v:shapetype>
                  <v:shape id="Text Box 39" o:spid="_x0000_s1026" type="#_x0000_t202" style="position:absolute;margin-left:323.3pt;margin-top:712.45pt;width:186.95pt;height:22.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TjIgIAAB0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" stroked="f">
                    <v:textbox>
                      <w:txbxContent>
                        <w:p w14:paraId="4EC8C895" w14:textId="77777777" w:rsidR="00B1525A" w:rsidRDefault="00B1525A" w:rsidP="00CC1CF7">
                          <w:pPr>
                            <w:jc w:val="right"/>
                          </w:pPr>
                          <w:r>
                            <w:rPr>
                              <w:rFonts w:cs="Arial"/>
                            </w:rPr>
                            <w:t>©</w:t>
                          </w:r>
                          <w:r>
                            <w:t xml:space="preserve"> Aither 2018</w:t>
                          </w:r>
                        </w:p>
                      </w:txbxContent>
                    </v:textbox>
                  </v:shape>
                </w:pict>
              </mc:Fallback>
            </mc:AlternateContent>
          </w:r>
          <w:r>
            <w:rPr>
              <w:noProof/>
            </w:rPr>
            <mc:AlternateContent>
              <mc:Choice Requires="wps">
                <w:drawing>
                  <wp:anchor distT="0" distB="0" distL="114300" distR="114300" simplePos="0" relativeHeight="251659264" behindDoc="0" locked="1" layoutInCell="0" allowOverlap="1" wp14:anchorId="5B73F5FF" wp14:editId="0AB11D51">
                    <wp:simplePos x="0" y="0"/>
                    <wp:positionH relativeFrom="page">
                      <wp:posOffset>171450</wp:posOffset>
                    </wp:positionH>
                    <wp:positionV relativeFrom="page">
                      <wp:posOffset>4448175</wp:posOffset>
                    </wp:positionV>
                    <wp:extent cx="7219950" cy="15621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562100"/>
                            </a:xfrm>
                            <a:prstGeom prst="rect">
                              <a:avLst/>
                            </a:prstGeom>
                            <a:solidFill>
                              <a:schemeClr val="accent6"/>
                            </a:solidFill>
                            <a:ln>
                              <a:noFill/>
                            </a:ln>
                            <a:extLst/>
                          </wps:spPr>
                          <wps:txbx>
                            <w:txbxContent>
                              <w:p w14:paraId="7E7BA232" w14:textId="54943830" w:rsidR="00B1525A" w:rsidRDefault="00B1525A" w:rsidP="00CC1CF7">
                                <w:pPr>
                                  <w:pStyle w:val="Title"/>
                                </w:pPr>
                                <w:r w:rsidRPr="00DC086A">
                                  <w:t>Review of interactions between the EPBC Act and the agriculture sector</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B73F5FF" id="Rectangle 40" o:spid="_x0000_s1027" style="position:absolute;margin-left:13.5pt;margin-top:350.25pt;width:568.5pt;height:1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" o:allowincell="f" fillcolor="#ccbf9b [3209]" stroked="f">
                    <v:textbox inset="18pt,,1in">
                      <w:txbxContent>
                        <w:p w14:paraId="7E7BA232" w14:textId="54943830" w:rsidR="00B1525A" w:rsidRDefault="00B1525A" w:rsidP="00CC1CF7">
                          <w:pPr>
                            <w:pStyle w:val="Title"/>
                          </w:pPr>
                          <w:r w:rsidRPr="00DC086A">
                            <w:t>Review of interactions between the EPBC Act and the agriculture sector</w:t>
                          </w:r>
                        </w:p>
                      </w:txbxContent>
                    </v:textbox>
                    <w10:wrap anchorx="page" anchory="page"/>
                    <w10:anchorlock/>
                  </v:rect>
                </w:pict>
              </mc:Fallback>
            </mc:AlternateContent>
          </w:r>
          <w:r>
            <w:rPr>
              <w:noProof/>
            </w:rPr>
            <mc:AlternateContent>
              <mc:Choice Requires="wpg">
                <w:drawing>
                  <wp:anchor distT="0" distB="0" distL="114300" distR="114300" simplePos="0" relativeHeight="251660288" behindDoc="0" locked="0" layoutInCell="1" allowOverlap="1" wp14:anchorId="47BE728F" wp14:editId="703DB263">
                    <wp:simplePos x="0" y="0"/>
                    <wp:positionH relativeFrom="column">
                      <wp:posOffset>3790950</wp:posOffset>
                    </wp:positionH>
                    <wp:positionV relativeFrom="paragraph">
                      <wp:posOffset>7862570</wp:posOffset>
                    </wp:positionV>
                    <wp:extent cx="2640330" cy="367665"/>
                    <wp:effectExtent l="0" t="0" r="4693920" b="8776335"/>
                    <wp:wrapNone/>
                    <wp:docPr id="41" name="Group 41"/>
                    <wp:cNvGraphicFramePr/>
                    <a:graphic xmlns:a="http://schemas.openxmlformats.org/drawingml/2006/main">
                      <a:graphicData uri="http://schemas.microsoft.com/office/word/2010/wordprocessingGroup">
                        <wpg:wgp>
                          <wpg:cNvGrpSpPr/>
                          <wpg:grpSpPr>
                            <a:xfrm>
                              <a:off x="0" y="0"/>
                              <a:ext cx="7345680" cy="9144635"/>
                              <a:chOff x="0" y="0"/>
                              <a:chExt cx="7345680" cy="9144635"/>
                            </a:xfrm>
                          </wpg:grpSpPr>
                          <wps:wsp>
                            <wps:cNvPr id="42" name="Rectangle 42"/>
                            <wps:cNvSpPr/>
                            <wps:spPr>
                              <a:xfrm>
                                <a:off x="4705350" y="8776970"/>
                                <a:ext cx="2640330" cy="367665"/>
                              </a:xfrm>
                              <a:prstGeom prst="rect">
                                <a:avLst/>
                              </a:prstGeom>
                              <a:noFill/>
                              <a:ln>
                                <a:noFill/>
                              </a:ln>
                            </wps:spPr>
                            <wps:bodyPr/>
                          </wps:wsp>
                          <wps:wsp>
                            <wps:cNvPr id="43" name="Freeform 43"/>
                            <wps:cNvSpPr>
                              <a:spLocks noEditPoints="1"/>
                            </wps:cNvSpPr>
                            <wps:spPr bwMode="auto">
                              <a:xfrm>
                                <a:off x="0" y="0"/>
                                <a:ext cx="335280" cy="367665"/>
                              </a:xfrm>
                              <a:custGeom>
                                <a:avLst/>
                                <a:gdLst>
                                  <a:gd name="T0" fmla="*/ 253 w 528"/>
                                  <a:gd name="T1" fmla="*/ 0 h 579"/>
                                  <a:gd name="T2" fmla="*/ 263 w 528"/>
                                  <a:gd name="T3" fmla="*/ 0 h 579"/>
                                  <a:gd name="T4" fmla="*/ 528 w 528"/>
                                  <a:gd name="T5" fmla="*/ 579 h 579"/>
                                  <a:gd name="T6" fmla="*/ 403 w 528"/>
                                  <a:gd name="T7" fmla="*/ 579 h 579"/>
                                  <a:gd name="T8" fmla="*/ 375 w 528"/>
                                  <a:gd name="T9" fmla="*/ 514 h 579"/>
                                  <a:gd name="T10" fmla="*/ 143 w 528"/>
                                  <a:gd name="T11" fmla="*/ 514 h 579"/>
                                  <a:gd name="T12" fmla="*/ 114 w 528"/>
                                  <a:gd name="T13" fmla="*/ 579 h 579"/>
                                  <a:gd name="T14" fmla="*/ 0 w 528"/>
                                  <a:gd name="T15" fmla="*/ 579 h 579"/>
                                  <a:gd name="T16" fmla="*/ 253 w 528"/>
                                  <a:gd name="T17" fmla="*/ 0 h 579"/>
                                  <a:gd name="T18" fmla="*/ 334 w 528"/>
                                  <a:gd name="T19" fmla="*/ 415 h 579"/>
                                  <a:gd name="T20" fmla="*/ 291 w 528"/>
                                  <a:gd name="T21" fmla="*/ 316 h 579"/>
                                  <a:gd name="T22" fmla="*/ 291 w 528"/>
                                  <a:gd name="T23" fmla="*/ 316 h 579"/>
                                  <a:gd name="T24" fmla="*/ 279 w 528"/>
                                  <a:gd name="T25" fmla="*/ 283 h 579"/>
                                  <a:gd name="T26" fmla="*/ 269 w 528"/>
                                  <a:gd name="T27" fmla="*/ 249 h 579"/>
                                  <a:gd name="T28" fmla="*/ 257 w 528"/>
                                  <a:gd name="T29" fmla="*/ 213 h 579"/>
                                  <a:gd name="T30" fmla="*/ 257 w 528"/>
                                  <a:gd name="T31" fmla="*/ 213 h 579"/>
                                  <a:gd name="T32" fmla="*/ 247 w 528"/>
                                  <a:gd name="T33" fmla="*/ 249 h 579"/>
                                  <a:gd name="T34" fmla="*/ 236 w 528"/>
                                  <a:gd name="T35" fmla="*/ 283 h 579"/>
                                  <a:gd name="T36" fmla="*/ 222 w 528"/>
                                  <a:gd name="T37" fmla="*/ 316 h 579"/>
                                  <a:gd name="T38" fmla="*/ 181 w 528"/>
                                  <a:gd name="T39" fmla="*/ 415 h 579"/>
                                  <a:gd name="T40" fmla="*/ 334 w 528"/>
                                  <a:gd name="T41" fmla="*/ 415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8" h="579">
                                    <a:moveTo>
                                      <a:pt x="253" y="0"/>
                                    </a:moveTo>
                                    <a:lnTo>
                                      <a:pt x="263" y="0"/>
                                    </a:lnTo>
                                    <a:lnTo>
                                      <a:pt x="528" y="579"/>
                                    </a:lnTo>
                                    <a:lnTo>
                                      <a:pt x="403" y="579"/>
                                    </a:lnTo>
                                    <a:lnTo>
                                      <a:pt x="375" y="514"/>
                                    </a:lnTo>
                                    <a:lnTo>
                                      <a:pt x="143" y="514"/>
                                    </a:lnTo>
                                    <a:lnTo>
                                      <a:pt x="114" y="579"/>
                                    </a:lnTo>
                                    <a:lnTo>
                                      <a:pt x="0" y="579"/>
                                    </a:lnTo>
                                    <a:lnTo>
                                      <a:pt x="253" y="0"/>
                                    </a:lnTo>
                                    <a:close/>
                                    <a:moveTo>
                                      <a:pt x="334" y="415"/>
                                    </a:moveTo>
                                    <a:lnTo>
                                      <a:pt x="291" y="316"/>
                                    </a:lnTo>
                                    <a:lnTo>
                                      <a:pt x="291" y="316"/>
                                    </a:lnTo>
                                    <a:lnTo>
                                      <a:pt x="279" y="283"/>
                                    </a:lnTo>
                                    <a:lnTo>
                                      <a:pt x="269" y="249"/>
                                    </a:lnTo>
                                    <a:lnTo>
                                      <a:pt x="257" y="213"/>
                                    </a:lnTo>
                                    <a:lnTo>
                                      <a:pt x="257" y="213"/>
                                    </a:lnTo>
                                    <a:lnTo>
                                      <a:pt x="247" y="249"/>
                                    </a:lnTo>
                                    <a:lnTo>
                                      <a:pt x="236" y="283"/>
                                    </a:lnTo>
                                    <a:lnTo>
                                      <a:pt x="222" y="316"/>
                                    </a:lnTo>
                                    <a:lnTo>
                                      <a:pt x="181" y="415"/>
                                    </a:lnTo>
                                    <a:lnTo>
                                      <a:pt x="334" y="415"/>
                                    </a:lnTo>
                                    <a:close/>
                                  </a:path>
                                </a:pathLst>
                              </a:custGeom>
                              <a:solidFill>
                                <a:srgbClr val="4A5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44"/>
                            <wps:cNvSpPr>
                              <a:spLocks noChangeArrowheads="1"/>
                            </wps:cNvSpPr>
                            <wps:spPr bwMode="auto">
                              <a:xfrm>
                                <a:off x="547370" y="3810"/>
                                <a:ext cx="76200" cy="363855"/>
                              </a:xfrm>
                              <a:prstGeom prst="rect">
                                <a:avLst/>
                              </a:prstGeom>
                              <a:solidFill>
                                <a:srgbClr val="4A53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840740" y="3810"/>
                                <a:ext cx="284480" cy="363855"/>
                              </a:xfrm>
                              <a:custGeom>
                                <a:avLst/>
                                <a:gdLst>
                                  <a:gd name="T0" fmla="*/ 165 w 448"/>
                                  <a:gd name="T1" fmla="*/ 103 h 573"/>
                                  <a:gd name="T2" fmla="*/ 0 w 448"/>
                                  <a:gd name="T3" fmla="*/ 103 h 573"/>
                                  <a:gd name="T4" fmla="*/ 0 w 448"/>
                                  <a:gd name="T5" fmla="*/ 0 h 573"/>
                                  <a:gd name="T6" fmla="*/ 448 w 448"/>
                                  <a:gd name="T7" fmla="*/ 0 h 573"/>
                                  <a:gd name="T8" fmla="*/ 448 w 448"/>
                                  <a:gd name="T9" fmla="*/ 103 h 573"/>
                                  <a:gd name="T10" fmla="*/ 283 w 448"/>
                                  <a:gd name="T11" fmla="*/ 103 h 573"/>
                                  <a:gd name="T12" fmla="*/ 283 w 448"/>
                                  <a:gd name="T13" fmla="*/ 573 h 573"/>
                                  <a:gd name="T14" fmla="*/ 165 w 448"/>
                                  <a:gd name="T15" fmla="*/ 573 h 573"/>
                                  <a:gd name="T16" fmla="*/ 165 w 448"/>
                                  <a:gd name="T17" fmla="*/ 103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8" h="573">
                                    <a:moveTo>
                                      <a:pt x="165" y="103"/>
                                    </a:moveTo>
                                    <a:lnTo>
                                      <a:pt x="0" y="103"/>
                                    </a:lnTo>
                                    <a:lnTo>
                                      <a:pt x="0" y="0"/>
                                    </a:lnTo>
                                    <a:lnTo>
                                      <a:pt x="448" y="0"/>
                                    </a:lnTo>
                                    <a:lnTo>
                                      <a:pt x="448" y="103"/>
                                    </a:lnTo>
                                    <a:lnTo>
                                      <a:pt x="283" y="103"/>
                                    </a:lnTo>
                                    <a:lnTo>
                                      <a:pt x="283" y="573"/>
                                    </a:lnTo>
                                    <a:lnTo>
                                      <a:pt x="165" y="573"/>
                                    </a:lnTo>
                                    <a:lnTo>
                                      <a:pt x="165" y="103"/>
                                    </a:lnTo>
                                    <a:close/>
                                  </a:path>
                                </a:pathLst>
                              </a:custGeom>
                              <a:solidFill>
                                <a:srgbClr val="4A5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343025" y="3810"/>
                                <a:ext cx="307975" cy="363855"/>
                              </a:xfrm>
                              <a:custGeom>
                                <a:avLst/>
                                <a:gdLst>
                                  <a:gd name="T0" fmla="*/ 0 w 485"/>
                                  <a:gd name="T1" fmla="*/ 0 h 573"/>
                                  <a:gd name="T2" fmla="*/ 118 w 485"/>
                                  <a:gd name="T3" fmla="*/ 0 h 573"/>
                                  <a:gd name="T4" fmla="*/ 118 w 485"/>
                                  <a:gd name="T5" fmla="*/ 294 h 573"/>
                                  <a:gd name="T6" fmla="*/ 364 w 485"/>
                                  <a:gd name="T7" fmla="*/ 294 h 573"/>
                                  <a:gd name="T8" fmla="*/ 364 w 485"/>
                                  <a:gd name="T9" fmla="*/ 0 h 573"/>
                                  <a:gd name="T10" fmla="*/ 485 w 485"/>
                                  <a:gd name="T11" fmla="*/ 0 h 573"/>
                                  <a:gd name="T12" fmla="*/ 485 w 485"/>
                                  <a:gd name="T13" fmla="*/ 573 h 573"/>
                                  <a:gd name="T14" fmla="*/ 364 w 485"/>
                                  <a:gd name="T15" fmla="*/ 573 h 573"/>
                                  <a:gd name="T16" fmla="*/ 364 w 485"/>
                                  <a:gd name="T17" fmla="*/ 399 h 573"/>
                                  <a:gd name="T18" fmla="*/ 118 w 485"/>
                                  <a:gd name="T19" fmla="*/ 399 h 573"/>
                                  <a:gd name="T20" fmla="*/ 118 w 485"/>
                                  <a:gd name="T21" fmla="*/ 573 h 573"/>
                                  <a:gd name="T22" fmla="*/ 0 w 485"/>
                                  <a:gd name="T23" fmla="*/ 573 h 573"/>
                                  <a:gd name="T24" fmla="*/ 0 w 485"/>
                                  <a:gd name="T25" fmla="*/ 0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5" h="573">
                                    <a:moveTo>
                                      <a:pt x="0" y="0"/>
                                    </a:moveTo>
                                    <a:lnTo>
                                      <a:pt x="118" y="0"/>
                                    </a:lnTo>
                                    <a:lnTo>
                                      <a:pt x="118" y="294"/>
                                    </a:lnTo>
                                    <a:lnTo>
                                      <a:pt x="364" y="294"/>
                                    </a:lnTo>
                                    <a:lnTo>
                                      <a:pt x="364" y="0"/>
                                    </a:lnTo>
                                    <a:lnTo>
                                      <a:pt x="485" y="0"/>
                                    </a:lnTo>
                                    <a:lnTo>
                                      <a:pt x="485" y="573"/>
                                    </a:lnTo>
                                    <a:lnTo>
                                      <a:pt x="364" y="573"/>
                                    </a:lnTo>
                                    <a:lnTo>
                                      <a:pt x="364" y="399"/>
                                    </a:lnTo>
                                    <a:lnTo>
                                      <a:pt x="118" y="399"/>
                                    </a:lnTo>
                                    <a:lnTo>
                                      <a:pt x="118" y="573"/>
                                    </a:lnTo>
                                    <a:lnTo>
                                      <a:pt x="0" y="573"/>
                                    </a:lnTo>
                                    <a:lnTo>
                                      <a:pt x="0" y="0"/>
                                    </a:lnTo>
                                    <a:close/>
                                  </a:path>
                                </a:pathLst>
                              </a:custGeom>
                              <a:solidFill>
                                <a:srgbClr val="4A5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1888490" y="3810"/>
                                <a:ext cx="250190" cy="363855"/>
                              </a:xfrm>
                              <a:custGeom>
                                <a:avLst/>
                                <a:gdLst>
                                  <a:gd name="T0" fmla="*/ 0 w 394"/>
                                  <a:gd name="T1" fmla="*/ 0 h 573"/>
                                  <a:gd name="T2" fmla="*/ 381 w 394"/>
                                  <a:gd name="T3" fmla="*/ 0 h 573"/>
                                  <a:gd name="T4" fmla="*/ 381 w 394"/>
                                  <a:gd name="T5" fmla="*/ 103 h 573"/>
                                  <a:gd name="T6" fmla="*/ 119 w 394"/>
                                  <a:gd name="T7" fmla="*/ 103 h 573"/>
                                  <a:gd name="T8" fmla="*/ 119 w 394"/>
                                  <a:gd name="T9" fmla="*/ 286 h 573"/>
                                  <a:gd name="T10" fmla="*/ 351 w 394"/>
                                  <a:gd name="T11" fmla="*/ 286 h 573"/>
                                  <a:gd name="T12" fmla="*/ 351 w 394"/>
                                  <a:gd name="T13" fmla="*/ 387 h 573"/>
                                  <a:gd name="T14" fmla="*/ 119 w 394"/>
                                  <a:gd name="T15" fmla="*/ 387 h 573"/>
                                  <a:gd name="T16" fmla="*/ 119 w 394"/>
                                  <a:gd name="T17" fmla="*/ 470 h 573"/>
                                  <a:gd name="T18" fmla="*/ 394 w 394"/>
                                  <a:gd name="T19" fmla="*/ 470 h 573"/>
                                  <a:gd name="T20" fmla="*/ 394 w 394"/>
                                  <a:gd name="T21" fmla="*/ 573 h 573"/>
                                  <a:gd name="T22" fmla="*/ 0 w 394"/>
                                  <a:gd name="T23" fmla="*/ 573 h 573"/>
                                  <a:gd name="T24" fmla="*/ 0 w 394"/>
                                  <a:gd name="T25" fmla="*/ 0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4" h="573">
                                    <a:moveTo>
                                      <a:pt x="0" y="0"/>
                                    </a:moveTo>
                                    <a:lnTo>
                                      <a:pt x="381" y="0"/>
                                    </a:lnTo>
                                    <a:lnTo>
                                      <a:pt x="381" y="103"/>
                                    </a:lnTo>
                                    <a:lnTo>
                                      <a:pt x="119" y="103"/>
                                    </a:lnTo>
                                    <a:lnTo>
                                      <a:pt x="119" y="286"/>
                                    </a:lnTo>
                                    <a:lnTo>
                                      <a:pt x="351" y="286"/>
                                    </a:lnTo>
                                    <a:lnTo>
                                      <a:pt x="351" y="387"/>
                                    </a:lnTo>
                                    <a:lnTo>
                                      <a:pt x="119" y="387"/>
                                    </a:lnTo>
                                    <a:lnTo>
                                      <a:pt x="119" y="470"/>
                                    </a:lnTo>
                                    <a:lnTo>
                                      <a:pt x="394" y="470"/>
                                    </a:lnTo>
                                    <a:lnTo>
                                      <a:pt x="394" y="573"/>
                                    </a:lnTo>
                                    <a:lnTo>
                                      <a:pt x="0" y="573"/>
                                    </a:lnTo>
                                    <a:lnTo>
                                      <a:pt x="0" y="0"/>
                                    </a:lnTo>
                                    <a:close/>
                                  </a:path>
                                </a:pathLst>
                              </a:custGeom>
                              <a:solidFill>
                                <a:srgbClr val="4A5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noEditPoints="1"/>
                            </wps:cNvSpPr>
                            <wps:spPr bwMode="auto">
                              <a:xfrm>
                                <a:off x="2367915" y="3810"/>
                                <a:ext cx="270510" cy="363855"/>
                              </a:xfrm>
                              <a:custGeom>
                                <a:avLst/>
                                <a:gdLst>
                                  <a:gd name="T0" fmla="*/ 287 w 426"/>
                                  <a:gd name="T1" fmla="*/ 573 h 573"/>
                                  <a:gd name="T2" fmla="*/ 194 w 426"/>
                                  <a:gd name="T3" fmla="*/ 427 h 573"/>
                                  <a:gd name="T4" fmla="*/ 159 w 426"/>
                                  <a:gd name="T5" fmla="*/ 431 h 573"/>
                                  <a:gd name="T6" fmla="*/ 118 w 426"/>
                                  <a:gd name="T7" fmla="*/ 573 h 573"/>
                                  <a:gd name="T8" fmla="*/ 0 w 426"/>
                                  <a:gd name="T9" fmla="*/ 0 h 573"/>
                                  <a:gd name="T10" fmla="*/ 159 w 426"/>
                                  <a:gd name="T11" fmla="*/ 0 h 573"/>
                                  <a:gd name="T12" fmla="*/ 216 w 426"/>
                                  <a:gd name="T13" fmla="*/ 4 h 573"/>
                                  <a:gd name="T14" fmla="*/ 267 w 426"/>
                                  <a:gd name="T15" fmla="*/ 14 h 573"/>
                                  <a:gd name="T16" fmla="*/ 312 w 426"/>
                                  <a:gd name="T17" fmla="*/ 30 h 573"/>
                                  <a:gd name="T18" fmla="*/ 349 w 426"/>
                                  <a:gd name="T19" fmla="*/ 55 h 573"/>
                                  <a:gd name="T20" fmla="*/ 379 w 426"/>
                                  <a:gd name="T21" fmla="*/ 87 h 573"/>
                                  <a:gd name="T22" fmla="*/ 400 w 426"/>
                                  <a:gd name="T23" fmla="*/ 124 h 573"/>
                                  <a:gd name="T24" fmla="*/ 414 w 426"/>
                                  <a:gd name="T25" fmla="*/ 166 h 573"/>
                                  <a:gd name="T26" fmla="*/ 418 w 426"/>
                                  <a:gd name="T27" fmla="*/ 217 h 573"/>
                                  <a:gd name="T28" fmla="*/ 416 w 426"/>
                                  <a:gd name="T29" fmla="*/ 249 h 573"/>
                                  <a:gd name="T30" fmla="*/ 402 w 426"/>
                                  <a:gd name="T31" fmla="*/ 304 h 573"/>
                                  <a:gd name="T32" fmla="*/ 373 w 426"/>
                                  <a:gd name="T33" fmla="*/ 348 h 573"/>
                                  <a:gd name="T34" fmla="*/ 332 w 426"/>
                                  <a:gd name="T35" fmla="*/ 381 h 573"/>
                                  <a:gd name="T36" fmla="*/ 426 w 426"/>
                                  <a:gd name="T37" fmla="*/ 573 h 573"/>
                                  <a:gd name="T38" fmla="*/ 155 w 426"/>
                                  <a:gd name="T39" fmla="*/ 328 h 573"/>
                                  <a:gd name="T40" fmla="*/ 218 w 426"/>
                                  <a:gd name="T41" fmla="*/ 322 h 573"/>
                                  <a:gd name="T42" fmla="*/ 253 w 426"/>
                                  <a:gd name="T43" fmla="*/ 308 h 573"/>
                                  <a:gd name="T44" fmla="*/ 269 w 426"/>
                                  <a:gd name="T45" fmla="*/ 296 h 573"/>
                                  <a:gd name="T46" fmla="*/ 281 w 426"/>
                                  <a:gd name="T47" fmla="*/ 277 h 573"/>
                                  <a:gd name="T48" fmla="*/ 292 w 426"/>
                                  <a:gd name="T49" fmla="*/ 257 h 573"/>
                                  <a:gd name="T50" fmla="*/ 296 w 426"/>
                                  <a:gd name="T51" fmla="*/ 217 h 573"/>
                                  <a:gd name="T52" fmla="*/ 294 w 426"/>
                                  <a:gd name="T53" fmla="*/ 188 h 573"/>
                                  <a:gd name="T54" fmla="*/ 287 w 426"/>
                                  <a:gd name="T55" fmla="*/ 164 h 573"/>
                                  <a:gd name="T56" fmla="*/ 275 w 426"/>
                                  <a:gd name="T57" fmla="*/ 146 h 573"/>
                                  <a:gd name="T58" fmla="*/ 261 w 426"/>
                                  <a:gd name="T59" fmla="*/ 130 h 573"/>
                                  <a:gd name="T60" fmla="*/ 243 w 426"/>
                                  <a:gd name="T61" fmla="*/ 117 h 573"/>
                                  <a:gd name="T62" fmla="*/ 190 w 426"/>
                                  <a:gd name="T63" fmla="*/ 105 h 573"/>
                                  <a:gd name="T64" fmla="*/ 118 w 426"/>
                                  <a:gd name="T65" fmla="*/ 103 h 573"/>
                                  <a:gd name="T66" fmla="*/ 155 w 426"/>
                                  <a:gd name="T67" fmla="*/ 328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6" h="573">
                                    <a:moveTo>
                                      <a:pt x="426" y="573"/>
                                    </a:moveTo>
                                    <a:lnTo>
                                      <a:pt x="287" y="573"/>
                                    </a:lnTo>
                                    <a:lnTo>
                                      <a:pt x="194" y="427"/>
                                    </a:lnTo>
                                    <a:lnTo>
                                      <a:pt x="194" y="427"/>
                                    </a:lnTo>
                                    <a:lnTo>
                                      <a:pt x="175" y="429"/>
                                    </a:lnTo>
                                    <a:lnTo>
                                      <a:pt x="159" y="431"/>
                                    </a:lnTo>
                                    <a:lnTo>
                                      <a:pt x="118" y="431"/>
                                    </a:lnTo>
                                    <a:lnTo>
                                      <a:pt x="118" y="573"/>
                                    </a:lnTo>
                                    <a:lnTo>
                                      <a:pt x="0" y="573"/>
                                    </a:lnTo>
                                    <a:lnTo>
                                      <a:pt x="0" y="0"/>
                                    </a:lnTo>
                                    <a:lnTo>
                                      <a:pt x="159" y="0"/>
                                    </a:lnTo>
                                    <a:lnTo>
                                      <a:pt x="159" y="0"/>
                                    </a:lnTo>
                                    <a:lnTo>
                                      <a:pt x="190" y="0"/>
                                    </a:lnTo>
                                    <a:lnTo>
                                      <a:pt x="216" y="4"/>
                                    </a:lnTo>
                                    <a:lnTo>
                                      <a:pt x="243" y="8"/>
                                    </a:lnTo>
                                    <a:lnTo>
                                      <a:pt x="267" y="14"/>
                                    </a:lnTo>
                                    <a:lnTo>
                                      <a:pt x="292" y="22"/>
                                    </a:lnTo>
                                    <a:lnTo>
                                      <a:pt x="312" y="30"/>
                                    </a:lnTo>
                                    <a:lnTo>
                                      <a:pt x="330" y="43"/>
                                    </a:lnTo>
                                    <a:lnTo>
                                      <a:pt x="349" y="55"/>
                                    </a:lnTo>
                                    <a:lnTo>
                                      <a:pt x="365" y="71"/>
                                    </a:lnTo>
                                    <a:lnTo>
                                      <a:pt x="379" y="87"/>
                                    </a:lnTo>
                                    <a:lnTo>
                                      <a:pt x="389" y="103"/>
                                    </a:lnTo>
                                    <a:lnTo>
                                      <a:pt x="400" y="124"/>
                                    </a:lnTo>
                                    <a:lnTo>
                                      <a:pt x="408" y="144"/>
                                    </a:lnTo>
                                    <a:lnTo>
                                      <a:pt x="414" y="166"/>
                                    </a:lnTo>
                                    <a:lnTo>
                                      <a:pt x="416" y="190"/>
                                    </a:lnTo>
                                    <a:lnTo>
                                      <a:pt x="418" y="217"/>
                                    </a:lnTo>
                                    <a:lnTo>
                                      <a:pt x="418" y="217"/>
                                    </a:lnTo>
                                    <a:lnTo>
                                      <a:pt x="416" y="249"/>
                                    </a:lnTo>
                                    <a:lnTo>
                                      <a:pt x="410" y="277"/>
                                    </a:lnTo>
                                    <a:lnTo>
                                      <a:pt x="402" y="304"/>
                                    </a:lnTo>
                                    <a:lnTo>
                                      <a:pt x="389" y="326"/>
                                    </a:lnTo>
                                    <a:lnTo>
                                      <a:pt x="373" y="348"/>
                                    </a:lnTo>
                                    <a:lnTo>
                                      <a:pt x="353" y="367"/>
                                    </a:lnTo>
                                    <a:lnTo>
                                      <a:pt x="332" y="381"/>
                                    </a:lnTo>
                                    <a:lnTo>
                                      <a:pt x="306" y="395"/>
                                    </a:lnTo>
                                    <a:lnTo>
                                      <a:pt x="426" y="573"/>
                                    </a:lnTo>
                                    <a:close/>
                                    <a:moveTo>
                                      <a:pt x="155" y="328"/>
                                    </a:moveTo>
                                    <a:lnTo>
                                      <a:pt x="155" y="328"/>
                                    </a:lnTo>
                                    <a:lnTo>
                                      <a:pt x="190" y="326"/>
                                    </a:lnTo>
                                    <a:lnTo>
                                      <a:pt x="218" y="322"/>
                                    </a:lnTo>
                                    <a:lnTo>
                                      <a:pt x="243" y="314"/>
                                    </a:lnTo>
                                    <a:lnTo>
                                      <a:pt x="253" y="308"/>
                                    </a:lnTo>
                                    <a:lnTo>
                                      <a:pt x="261" y="302"/>
                                    </a:lnTo>
                                    <a:lnTo>
                                      <a:pt x="269" y="296"/>
                                    </a:lnTo>
                                    <a:lnTo>
                                      <a:pt x="277" y="288"/>
                                    </a:lnTo>
                                    <a:lnTo>
                                      <a:pt x="281" y="277"/>
                                    </a:lnTo>
                                    <a:lnTo>
                                      <a:pt x="287" y="267"/>
                                    </a:lnTo>
                                    <a:lnTo>
                                      <a:pt x="292" y="257"/>
                                    </a:lnTo>
                                    <a:lnTo>
                                      <a:pt x="294" y="245"/>
                                    </a:lnTo>
                                    <a:lnTo>
                                      <a:pt x="296" y="217"/>
                                    </a:lnTo>
                                    <a:lnTo>
                                      <a:pt x="296" y="217"/>
                                    </a:lnTo>
                                    <a:lnTo>
                                      <a:pt x="294" y="188"/>
                                    </a:lnTo>
                                    <a:lnTo>
                                      <a:pt x="290" y="176"/>
                                    </a:lnTo>
                                    <a:lnTo>
                                      <a:pt x="287" y="164"/>
                                    </a:lnTo>
                                    <a:lnTo>
                                      <a:pt x="281" y="154"/>
                                    </a:lnTo>
                                    <a:lnTo>
                                      <a:pt x="275" y="146"/>
                                    </a:lnTo>
                                    <a:lnTo>
                                      <a:pt x="269" y="138"/>
                                    </a:lnTo>
                                    <a:lnTo>
                                      <a:pt x="261" y="130"/>
                                    </a:lnTo>
                                    <a:lnTo>
                                      <a:pt x="253" y="124"/>
                                    </a:lnTo>
                                    <a:lnTo>
                                      <a:pt x="243" y="117"/>
                                    </a:lnTo>
                                    <a:lnTo>
                                      <a:pt x="218" y="109"/>
                                    </a:lnTo>
                                    <a:lnTo>
                                      <a:pt x="190" y="105"/>
                                    </a:lnTo>
                                    <a:lnTo>
                                      <a:pt x="155" y="103"/>
                                    </a:lnTo>
                                    <a:lnTo>
                                      <a:pt x="118" y="103"/>
                                    </a:lnTo>
                                    <a:lnTo>
                                      <a:pt x="118" y="328"/>
                                    </a:lnTo>
                                    <a:lnTo>
                                      <a:pt x="155" y="328"/>
                                    </a:lnTo>
                                    <a:close/>
                                  </a:path>
                                </a:pathLst>
                              </a:custGeom>
                              <a:solidFill>
                                <a:srgbClr val="4A5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F9BBB" id="Group 41" o:spid="_x0000_s1026" style="position:absolute;margin-left:298.5pt;margin-top:619.1pt;width:207.9pt;height:28.95pt;z-index:251660288" coordsize="73456,9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">
                    <v:rect id="Rectangle 42" o:spid="_x0000_s1027" style="position:absolute;left:47053;top:87769;width:26403;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shape id="Freeform 43" o:spid="_x0000_s1028" style="position:absolute;width:3352;height:3676;visibility:visible;mso-wrap-style:square;v-text-anchor:top" coordsize="5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" path="m253,r10,l528,579r-125,l375,514r-232,l114,579,,579,253,xm334,415l291,316r,l279,283,269,249,257,213r,l247,249r-11,34l222,316r-41,99l334,415xe" fillcolor="#4a5358" stroked="f">
                      <v:path arrowok="t" o:connecttype="custom" o:connectlocs="160655,0;167005,0;335280,367665;255905,367665;238125,326390;90805,326390;72390,367665;0,367665;160655,0;212090,263525;184785,200660;184785,200660;177165,179705;170815,158115;163195,135255;163195,135255;156845,158115;149860,179705;140970,200660;114935,263525;212090,263525" o:connectangles="0,0,0,0,0,0,0,0,0,0,0,0,0,0,0,0,0,0,0,0,0"/>
                      <o:lock v:ext="edit" verticies="t"/>
                    </v:shape>
                    <v:rect id="Rectangle 44" o:spid="_x0000_s1029" style="position:absolute;left:5473;top:38;width:76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" fillcolor="#4a5358" stroked="f"/>
                    <v:shape id="Freeform 45" o:spid="_x0000_s1030" style="position:absolute;left:8407;top:38;width:2845;height:3638;visibility:visible;mso-wrap-style:square;v-text-anchor:top" coordsize="44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" path="m165,103l,103,,,448,r,103l283,103r,470l165,573r,-470xe" fillcolor="#4a5358" stroked="f">
                      <v:path arrowok="t" o:connecttype="custom" o:connectlocs="104775,65405;0,65405;0,0;284480,0;284480,65405;179705,65405;179705,363855;104775,363855;104775,65405" o:connectangles="0,0,0,0,0,0,0,0,0"/>
                    </v:shape>
                    <v:shape id="Freeform 46" o:spid="_x0000_s1031" style="position:absolute;left:13430;top:38;width:3080;height:3638;visibility:visible;mso-wrap-style:square;v-text-anchor:top" coordsize="4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" path="m,l118,r,294l364,294,364,,485,r,573l364,573r,-174l118,399r,174l,573,,xe" fillcolor="#4a5358" stroked="f">
                      <v:path arrowok="t" o:connecttype="custom" o:connectlocs="0,0;74930,0;74930,186690;231140,186690;231140,0;307975,0;307975,363855;231140,363855;231140,253365;74930,253365;74930,363855;0,363855;0,0" o:connectangles="0,0,0,0,0,0,0,0,0,0,0,0,0"/>
                    </v:shape>
                    <v:shape id="Freeform 47" o:spid="_x0000_s1032" style="position:absolute;left:18884;top:38;width:2502;height:3638;visibility:visible;mso-wrap-style:square;v-text-anchor:top" coordsize="39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" path="m,l381,r,103l119,103r,183l351,286r,101l119,387r,83l394,470r,103l,573,,xe" fillcolor="#4a5358" stroked="f">
                      <v:path arrowok="t" o:connecttype="custom" o:connectlocs="0,0;241935,0;241935,65405;75565,65405;75565,181610;222885,181610;222885,245745;75565,245745;75565,298450;250190,298450;250190,363855;0,363855;0,0" o:connectangles="0,0,0,0,0,0,0,0,0,0,0,0,0"/>
                    </v:shape>
                    <v:shape id="Freeform 48" o:spid="_x0000_s1033" style="position:absolute;left:23679;top:38;width:2705;height:3638;visibility:visible;mso-wrap-style:square;v-text-anchor:top" coordsize="42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" path="m426,573r-139,l194,427r,l175,429r-16,2l118,431r,142l,573,,,159,r,l190,r26,4l243,8r24,6l292,22r20,8l330,43r19,12l365,71r14,16l389,103r11,21l408,144r6,22l416,190r2,27l418,217r-2,32l410,277r-8,27l389,326r-16,22l353,367r-21,14l306,395,426,573xm155,328r,l190,326r28,-4l243,314r10,-6l261,302r8,-6l277,288r4,-11l287,267r5,-10l294,245r2,-28l296,217r-2,-29l290,176r-3,-12l281,154r-6,-8l269,138r-8,-8l253,124r-10,-7l218,109r-28,-4l155,103r-37,l118,328r37,xe" fillcolor="#4a5358" stroked="f">
                      <v:path arrowok="t" o:connecttype="custom" o:connectlocs="182245,363855;123190,271145;100965,273685;74930,363855;0,0;100965,0;137160,2540;169545,8890;198120,19050;221615,34925;240665,55245;254000,78740;262890,105410;265430,137795;264160,158115;255270,193040;236855,220980;210820,241935;270510,363855;98425,208280;138430,204470;160655,195580;170815,187960;178435,175895;185420,163195;187960,137795;186690,119380;182245,104140;174625,92710;165735,82550;154305,74295;120650,66675;74930,65405;98425,208280" o:connectangles="0,0,0,0,0,0,0,0,0,0,0,0,0,0,0,0,0,0,0,0,0,0,0,0,0,0,0,0,0,0,0,0,0,0"/>
                      <o:lock v:ext="edit" verticies="t"/>
                    </v:shape>
                  </v:group>
                </w:pict>
              </mc:Fallback>
            </mc:AlternateContent>
          </w:r>
          <w:r>
            <w:rPr>
              <w:noProof/>
            </w:rPr>
            <w:drawing>
              <wp:anchor distT="0" distB="0" distL="114300" distR="114300" simplePos="0" relativeHeight="251661312" behindDoc="1" locked="1" layoutInCell="0" allowOverlap="1" wp14:anchorId="09F16306" wp14:editId="0C7095C1">
                <wp:simplePos x="0" y="0"/>
                <wp:positionH relativeFrom="page">
                  <wp:posOffset>177165</wp:posOffset>
                </wp:positionH>
                <wp:positionV relativeFrom="page">
                  <wp:posOffset>639445</wp:posOffset>
                </wp:positionV>
                <wp:extent cx="7209155" cy="38119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rotWithShape="1">
                        <a:blip r:embed="rId9">
                          <a:extLst>
                            <a:ext uri="{28A0092B-C50C-407E-A947-70E740481C1C}">
                              <a14:useLocalDpi xmlns:a14="http://schemas.microsoft.com/office/drawing/2010/main" val="0"/>
                            </a:ext>
                          </a:extLst>
                        </a:blip>
                        <a:srcRect l="4566" r="11153"/>
                        <a:stretch/>
                      </pic:blipFill>
                      <pic:spPr bwMode="auto">
                        <a:xfrm>
                          <a:off x="0" y="0"/>
                          <a:ext cx="7209155" cy="381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1" layoutInCell="0" allowOverlap="1" wp14:anchorId="562DC5E8" wp14:editId="350E4959">
                    <wp:simplePos x="0" y="0"/>
                    <wp:positionH relativeFrom="page">
                      <wp:posOffset>177800</wp:posOffset>
                    </wp:positionH>
                    <wp:positionV relativeFrom="page">
                      <wp:posOffset>189865</wp:posOffset>
                    </wp:positionV>
                    <wp:extent cx="7207885" cy="450850"/>
                    <wp:effectExtent l="0" t="0" r="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450850"/>
                            </a:xfrm>
                            <a:prstGeom prst="rect">
                              <a:avLst/>
                            </a:prstGeom>
                            <a:solidFill>
                              <a:schemeClr val="bg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56D1F" id="Rectangle 49" o:spid="_x0000_s1026" style="position:absolute;margin-left:14pt;margin-top:14.95pt;width:567.55pt;height: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" o:allowincell="f" fillcolor="#72929b [3214]" stroked="f">
                    <v:textbox inset=",7.2pt,,7.2pt"/>
                    <w10:wrap anchorx="page" anchory="page"/>
                    <w10:anchorlock/>
                  </v:rect>
                </w:pict>
              </mc:Fallback>
            </mc:AlternateContent>
          </w:r>
          <w:r>
            <w:rPr>
              <w:noProof/>
            </w:rPr>
            <mc:AlternateContent>
              <mc:Choice Requires="wps">
                <w:drawing>
                  <wp:anchor distT="0" distB="0" distL="114300" distR="114300" simplePos="0" relativeHeight="251663360" behindDoc="1" locked="1" layoutInCell="0" allowOverlap="1" wp14:anchorId="00209CAC" wp14:editId="7E2734F1">
                    <wp:simplePos x="0" y="0"/>
                    <wp:positionH relativeFrom="page">
                      <wp:posOffset>171450</wp:posOffset>
                    </wp:positionH>
                    <wp:positionV relativeFrom="page">
                      <wp:posOffset>6000750</wp:posOffset>
                    </wp:positionV>
                    <wp:extent cx="7219950" cy="2466975"/>
                    <wp:effectExtent l="0" t="0" r="0"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2466975"/>
                            </a:xfrm>
                            <a:prstGeom prst="rect">
                              <a:avLst/>
                            </a:prstGeom>
                            <a:solidFill>
                              <a:schemeClr val="accent1"/>
                            </a:solidFill>
                            <a:ln>
                              <a:noFill/>
                            </a:ln>
                            <a:effectLst/>
                            <a:extLst/>
                          </wps:spPr>
                          <wps:txbx>
                            <w:txbxContent>
                              <w:p w14:paraId="6D0D0100" w14:textId="553C7615" w:rsidR="00B1525A" w:rsidRDefault="00B1525A" w:rsidP="00CC1CF7">
                                <w:pPr>
                                  <w:pStyle w:val="Subtitle"/>
                                  <w:rPr>
                                    <w:rStyle w:val="Whitetext"/>
                                  </w:rPr>
                                </w:pPr>
                                <w:r>
                                  <w:rPr>
                                    <w:rStyle w:val="Whitetext"/>
                                  </w:rPr>
                                  <w:t>Final report</w:t>
                                </w:r>
                              </w:p>
                              <w:p w14:paraId="26EC508B" w14:textId="114246E2" w:rsidR="00B1525A" w:rsidRPr="00C21848" w:rsidRDefault="00B1525A" w:rsidP="00C21848">
                                <w:pPr>
                                  <w:rPr>
                                    <w:color w:val="FFFFFF" w:themeColor="background1"/>
                                    <w:sz w:val="32"/>
                                  </w:rPr>
                                </w:pPr>
                                <w:r w:rsidRPr="00C21848">
                                  <w:rPr>
                                    <w:color w:val="FFFFFF" w:themeColor="background1"/>
                                    <w:sz w:val="32"/>
                                  </w:rPr>
                                  <w:t xml:space="preserve">A </w:t>
                                </w:r>
                                <w:r>
                                  <w:rPr>
                                    <w:color w:val="FFFFFF" w:themeColor="background1"/>
                                    <w:sz w:val="32"/>
                                  </w:rPr>
                                  <w:t>final report</w:t>
                                </w:r>
                                <w:r w:rsidRPr="00C21848">
                                  <w:rPr>
                                    <w:color w:val="FFFFFF" w:themeColor="background1"/>
                                    <w:sz w:val="32"/>
                                  </w:rPr>
                                  <w:t xml:space="preserve"> prepared for </w:t>
                                </w:r>
                                <w:r>
                                  <w:rPr>
                                    <w:color w:val="FFFFFF" w:themeColor="background1"/>
                                    <w:sz w:val="32"/>
                                  </w:rPr>
                                  <w:t xml:space="preserve">the </w:t>
                                </w:r>
                                <w:r w:rsidRPr="00DC086A">
                                  <w:rPr>
                                    <w:color w:val="FFFFFF" w:themeColor="background1"/>
                                    <w:sz w:val="32"/>
                                  </w:rPr>
                                  <w:t>De</w:t>
                                </w:r>
                                <w:r>
                                  <w:rPr>
                                    <w:color w:val="FFFFFF" w:themeColor="background1"/>
                                    <w:sz w:val="32"/>
                                  </w:rPr>
                                  <w:t>partment of the Environment and Energy</w:t>
                                </w:r>
                              </w:p>
                              <w:p w14:paraId="52DA9B91" w14:textId="4547D065" w:rsidR="00B1525A" w:rsidRPr="00C21848" w:rsidRDefault="00B1525A" w:rsidP="00C21848">
                                <w:pPr>
                                  <w:rPr>
                                    <w:color w:val="FFFFFF" w:themeColor="background1"/>
                                    <w:sz w:val="32"/>
                                  </w:rPr>
                                </w:pPr>
                                <w:r>
                                  <w:rPr>
                                    <w:color w:val="FFFFFF" w:themeColor="background1"/>
                                    <w:sz w:val="32"/>
                                  </w:rPr>
                                  <w:t>Friday</w:t>
                                </w:r>
                                <w:r w:rsidRPr="00F61048">
                                  <w:rPr>
                                    <w:color w:val="FFFFFF" w:themeColor="background1"/>
                                    <w:sz w:val="32"/>
                                  </w:rPr>
                                  <w:t xml:space="preserve"> </w:t>
                                </w:r>
                                <w:r>
                                  <w:rPr>
                                    <w:color w:val="FFFFFF" w:themeColor="background1"/>
                                    <w:sz w:val="32"/>
                                  </w:rPr>
                                  <w:t>28</w:t>
                                </w:r>
                                <w:r w:rsidRPr="006663AB">
                                  <w:rPr>
                                    <w:color w:val="FFFFFF" w:themeColor="background1"/>
                                    <w:sz w:val="32"/>
                                  </w:rPr>
                                  <w:t xml:space="preserve"> </w:t>
                                </w:r>
                                <w:r>
                                  <w:rPr>
                                    <w:color w:val="FFFFFF" w:themeColor="background1"/>
                                    <w:sz w:val="32"/>
                                  </w:rPr>
                                  <w:t>September</w:t>
                                </w:r>
                                <w:r w:rsidRPr="006663AB">
                                  <w:rPr>
                                    <w:color w:val="FFFFFF" w:themeColor="background1"/>
                                    <w:sz w:val="32"/>
                                  </w:rPr>
                                  <w:t xml:space="preserve"> 2018</w:t>
                                </w:r>
                              </w:p>
                              <w:p w14:paraId="278EF6EC" w14:textId="77777777" w:rsidR="00B1525A" w:rsidRDefault="00B1525A" w:rsidP="00CC1CF7">
                                <w:pPr>
                                  <w:rPr>
                                    <w:rFonts w:cstheme="minorHAnsi"/>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209CAC" id="Rectangle 50" o:spid="_x0000_s1028" style="position:absolute;margin-left:13.5pt;margin-top:472.5pt;width:568.5pt;height:19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" o:allowincell="f" fillcolor="#4a5358 [3204]" stroked="f">
                    <v:textbox inset="18pt,18pt,1in,18pt">
                      <w:txbxContent>
                        <w:p w14:paraId="6D0D0100" w14:textId="553C7615" w:rsidR="00B1525A" w:rsidRDefault="00B1525A" w:rsidP="00CC1CF7">
                          <w:pPr>
                            <w:pStyle w:val="Subtitle"/>
                            <w:rPr>
                              <w:rStyle w:val="Whitetext"/>
                            </w:rPr>
                          </w:pPr>
                          <w:r>
                            <w:rPr>
                              <w:rStyle w:val="Whitetext"/>
                            </w:rPr>
                            <w:t>Final report</w:t>
                          </w:r>
                        </w:p>
                        <w:p w14:paraId="26EC508B" w14:textId="114246E2" w:rsidR="00B1525A" w:rsidRPr="00C21848" w:rsidRDefault="00B1525A" w:rsidP="00C21848">
                          <w:pPr>
                            <w:rPr>
                              <w:color w:val="FFFFFF" w:themeColor="background1"/>
                              <w:sz w:val="32"/>
                            </w:rPr>
                          </w:pPr>
                          <w:r w:rsidRPr="00C21848">
                            <w:rPr>
                              <w:color w:val="FFFFFF" w:themeColor="background1"/>
                              <w:sz w:val="32"/>
                            </w:rPr>
                            <w:t xml:space="preserve">A </w:t>
                          </w:r>
                          <w:r>
                            <w:rPr>
                              <w:color w:val="FFFFFF" w:themeColor="background1"/>
                              <w:sz w:val="32"/>
                            </w:rPr>
                            <w:t>final report</w:t>
                          </w:r>
                          <w:r w:rsidRPr="00C21848">
                            <w:rPr>
                              <w:color w:val="FFFFFF" w:themeColor="background1"/>
                              <w:sz w:val="32"/>
                            </w:rPr>
                            <w:t xml:space="preserve"> prepared for </w:t>
                          </w:r>
                          <w:r>
                            <w:rPr>
                              <w:color w:val="FFFFFF" w:themeColor="background1"/>
                              <w:sz w:val="32"/>
                            </w:rPr>
                            <w:t xml:space="preserve">the </w:t>
                          </w:r>
                          <w:r w:rsidRPr="00DC086A">
                            <w:rPr>
                              <w:color w:val="FFFFFF" w:themeColor="background1"/>
                              <w:sz w:val="32"/>
                            </w:rPr>
                            <w:t>De</w:t>
                          </w:r>
                          <w:r>
                            <w:rPr>
                              <w:color w:val="FFFFFF" w:themeColor="background1"/>
                              <w:sz w:val="32"/>
                            </w:rPr>
                            <w:t>partment of the Environment and Energy</w:t>
                          </w:r>
                        </w:p>
                        <w:p w14:paraId="52DA9B91" w14:textId="4547D065" w:rsidR="00B1525A" w:rsidRPr="00C21848" w:rsidRDefault="00B1525A" w:rsidP="00C21848">
                          <w:pPr>
                            <w:rPr>
                              <w:color w:val="FFFFFF" w:themeColor="background1"/>
                              <w:sz w:val="32"/>
                            </w:rPr>
                          </w:pPr>
                          <w:r>
                            <w:rPr>
                              <w:color w:val="FFFFFF" w:themeColor="background1"/>
                              <w:sz w:val="32"/>
                            </w:rPr>
                            <w:t>Friday</w:t>
                          </w:r>
                          <w:r w:rsidRPr="00F61048">
                            <w:rPr>
                              <w:color w:val="FFFFFF" w:themeColor="background1"/>
                              <w:sz w:val="32"/>
                            </w:rPr>
                            <w:t xml:space="preserve"> </w:t>
                          </w:r>
                          <w:r>
                            <w:rPr>
                              <w:color w:val="FFFFFF" w:themeColor="background1"/>
                              <w:sz w:val="32"/>
                            </w:rPr>
                            <w:t>28</w:t>
                          </w:r>
                          <w:r w:rsidRPr="006663AB">
                            <w:rPr>
                              <w:color w:val="FFFFFF" w:themeColor="background1"/>
                              <w:sz w:val="32"/>
                            </w:rPr>
                            <w:t xml:space="preserve"> </w:t>
                          </w:r>
                          <w:r>
                            <w:rPr>
                              <w:color w:val="FFFFFF" w:themeColor="background1"/>
                              <w:sz w:val="32"/>
                            </w:rPr>
                            <w:t>September</w:t>
                          </w:r>
                          <w:r w:rsidRPr="006663AB">
                            <w:rPr>
                              <w:color w:val="FFFFFF" w:themeColor="background1"/>
                              <w:sz w:val="32"/>
                            </w:rPr>
                            <w:t xml:space="preserve"> 2018</w:t>
                          </w:r>
                        </w:p>
                        <w:p w14:paraId="278EF6EC" w14:textId="77777777" w:rsidR="00B1525A" w:rsidRDefault="00B1525A" w:rsidP="00CC1CF7">
                          <w:pPr>
                            <w:rPr>
                              <w:rFonts w:cstheme="minorHAnsi"/>
                            </w:rPr>
                          </w:pPr>
                        </w:p>
                      </w:txbxContent>
                    </v:textbox>
                    <w10:wrap anchorx="page" anchory="page"/>
                    <w10:anchorlock/>
                  </v:rect>
                </w:pict>
              </mc:Fallback>
            </mc:AlternateContent>
          </w:r>
        </w:p>
        <w:p w14:paraId="687F8283" w14:textId="77777777" w:rsidR="00C21848" w:rsidRDefault="00C21848">
          <w:pPr>
            <w:spacing w:after="0" w:line="240" w:lineRule="auto"/>
          </w:pPr>
          <w:r>
            <w:br w:type="page"/>
          </w:r>
        </w:p>
      </w:sdtContent>
    </w:sdt>
    <w:p w14:paraId="38389FEA" w14:textId="77777777" w:rsidR="006D57CC" w:rsidRDefault="006D57CC" w:rsidP="006D57CC">
      <w:pPr>
        <w:spacing w:after="0"/>
      </w:pPr>
    </w:p>
    <w:p w14:paraId="272CBD6B" w14:textId="77777777" w:rsidR="006D57CC" w:rsidRDefault="006D57CC" w:rsidP="006D57CC">
      <w:pPr>
        <w:spacing w:after="0"/>
      </w:pPr>
    </w:p>
    <w:p w14:paraId="05D3D0BB" w14:textId="77777777" w:rsidR="006D57CC" w:rsidRDefault="006D57CC" w:rsidP="006D57CC">
      <w:pPr>
        <w:spacing w:after="0"/>
      </w:pPr>
    </w:p>
    <w:p w14:paraId="28E88B0F" w14:textId="77777777" w:rsidR="006D57CC" w:rsidRDefault="006D57CC" w:rsidP="006D57CC">
      <w:pPr>
        <w:spacing w:after="0"/>
      </w:pPr>
    </w:p>
    <w:p w14:paraId="2CDD7ED2" w14:textId="77777777" w:rsidR="006D57CC" w:rsidRDefault="006D57CC" w:rsidP="006D57CC">
      <w:pPr>
        <w:spacing w:after="0"/>
      </w:pPr>
    </w:p>
    <w:p w14:paraId="4A76F596" w14:textId="7C2B86C0" w:rsidR="006D57CC" w:rsidRDefault="006D57CC" w:rsidP="006D57CC">
      <w:pPr>
        <w:spacing w:after="0"/>
      </w:pPr>
      <w:r w:rsidRPr="004E265D">
        <w:t>The Hon. Melissa Price MP</w:t>
      </w:r>
    </w:p>
    <w:p w14:paraId="50B8613E" w14:textId="77777777" w:rsidR="006D57CC" w:rsidRDefault="006D57CC" w:rsidP="006D57CC">
      <w:r w:rsidRPr="004E265D">
        <w:t>Minister for the Environment</w:t>
      </w:r>
    </w:p>
    <w:p w14:paraId="4C777AFD" w14:textId="77777777" w:rsidR="006D57CC" w:rsidRPr="004E265D" w:rsidRDefault="006D57CC" w:rsidP="006D57CC"/>
    <w:p w14:paraId="1EB6123B" w14:textId="77777777" w:rsidR="006D57CC" w:rsidRPr="004E265D" w:rsidRDefault="006D57CC" w:rsidP="006D57CC">
      <w:pPr>
        <w:rPr>
          <w:rFonts w:cstheme="minorHAnsi"/>
        </w:rPr>
      </w:pPr>
      <w:r w:rsidRPr="004E265D">
        <w:rPr>
          <w:rFonts w:cstheme="minorHAnsi"/>
        </w:rPr>
        <w:t>Dear Minister</w:t>
      </w:r>
    </w:p>
    <w:p w14:paraId="49E61E80" w14:textId="77777777" w:rsidR="006D57CC" w:rsidRDefault="006D57CC" w:rsidP="006D57CC">
      <w:r w:rsidRPr="004E265D">
        <w:rPr>
          <w:rFonts w:cstheme="minorHAnsi"/>
        </w:rPr>
        <w:t>In accordance with the terms of reference, I am pleased to provide you with the Independent Review of Interactions between the Environment Protection and Biodiversity Conservation (EPBC) Act and the</w:t>
      </w:r>
      <w:r>
        <w:t xml:space="preserve"> agriculture sector. The Review was designed to make recommendations to improve the implementation of the Act for agriculture while maintaining environmental standards.</w:t>
      </w:r>
    </w:p>
    <w:p w14:paraId="1C2CEFC4" w14:textId="77777777" w:rsidR="006D57CC" w:rsidRDefault="006D57CC" w:rsidP="006D57CC">
      <w:r>
        <w:t>This Review has shown that farmers mostly interact with the EPBC Act in relation to the listing processes for nationally threatened species and ecological communities, one of the Matters of National Environmental Significance (MNES) under the Act, and in seeking approvals for new agricultural development which might have an impact on them. To the extent that farmers are aware of the Act, they perceive the Act to be complex and difficult to follow and therefore a barrier to development (and conservation of biodiversity). They also perceive the approach of the Department of the Environment and Energy in implementing the Act to be generally unhelpful, impractical and punitive, although some acknowledge the reduction in the Department’s resources to be a contributing factor. Interestingly the number of agricultural referrals of actions that may have an impact on MNES is relatively low at 2.7% of the total of 6002 referrals since the inception of the Act in 2000.</w:t>
      </w:r>
    </w:p>
    <w:p w14:paraId="02F6EED3" w14:textId="77777777" w:rsidR="006D57CC" w:rsidRDefault="006D57CC" w:rsidP="006D57CC">
      <w:r>
        <w:t xml:space="preserve">More specifically, farmers prefer to deal with locally based (State/industry) advisers but they also are generally not aware of farmer’s obligations under the EPBC Act (and their interactions with State based obligations). The information available on obligations for agricultural development under the EPBC Act is difficult to find and follow. Environmental impact assessment processes and listing processes for MNES are widely viewed by farmers as unpredictable, unclear, complicated, costly, time consuming and impractical for example, determining if an activity is a continuing use or may have a significant impact, determining if a threatened species or community is present, implementing a detailed survey process for relatively obscure species, implementing a spot spraying program for invasive weeds over large areas or dealing with a planted non native crop invaded by a mobile species which is a MNES. </w:t>
      </w:r>
    </w:p>
    <w:p w14:paraId="5634C61B" w14:textId="77777777" w:rsidR="006D57CC" w:rsidRDefault="006D57CC" w:rsidP="006D57CC">
      <w:r>
        <w:t>Overall there is a strong view that farmers are disincentivised from referring agricultural actions for consideration and (if relevant) approval by the Minister. Rather than the regulatory “small project by small project” approach currently used, an incentive/market based approach is seen by farmers as likely to be more successful in achieving the Act’s objectives.</w:t>
      </w:r>
    </w:p>
    <w:p w14:paraId="41A0CF28" w14:textId="77777777" w:rsidR="006D57CC" w:rsidRDefault="006D57CC" w:rsidP="006D57CC">
      <w:r>
        <w:t xml:space="preserve">The Review recommends a number of short, medium and long term actions that cover both improving existing processes and introducing a number of new approaches aimed at making the system easier and more effective for farmers, including for investment and development, while also enhancing the realisation of environmental outcomes. </w:t>
      </w:r>
    </w:p>
    <w:p w14:paraId="5137F7BD" w14:textId="77777777" w:rsidR="006D57CC" w:rsidRDefault="006D57CC" w:rsidP="006D57CC">
      <w:r>
        <w:t xml:space="preserve">To promote the protection of national environmental assets and at the same time facilitate the development of agriculture, articulating the “vision” for regulating the agriculture sector - for example, “protecting MNES while minimising the regulatory burden on farmers” - and agreeing the manner of engagement with farmers is intended to guide more productive interactions with the sector. Providing locally based face to face outreach through preferably state based natural resource management agencies to assist farmers in understanding and meeting their obligations at both a state and federal </w:t>
      </w:r>
      <w:r>
        <w:lastRenderedPageBreak/>
        <w:t>level is strongly recommended, as is the appointment of a case officer to manage each referral. Consideration should be given to increasing agricultural expertise and understanding in the Department. Web based information and tools should be reorganised and updated to be more targeted, intuitive, usable and functional. An online tool which provides for an automated codified assessment of those actions not requiring EPBC approval and a legislatively based certificate should enable farmers to obtain legal certainty more efficiently.</w:t>
      </w:r>
    </w:p>
    <w:p w14:paraId="6B27EF11" w14:textId="77777777" w:rsidR="006D57CC" w:rsidRDefault="006D57CC" w:rsidP="006D57CC">
      <w:r>
        <w:t>To reduce the element of surprise of listing of threatened species and communities, nominations should be open for public comment prior to the Minister referring them to the Threatened Species Scientific Committee (TSSC) for consideration. A scientifically qualified farmer should be added to the TSSC and conservation advices and recovery plans should be ground truthed with local practitioners prior to formalisation. Concurrent with a listing recommendation, the Minister should receive Departmental advice on the social and economic impact of that listing and where material, mitigating measures that might be appropriate.</w:t>
      </w:r>
    </w:p>
    <w:p w14:paraId="760B3E1B" w14:textId="77777777" w:rsidR="006D57CC" w:rsidRDefault="006D57CC" w:rsidP="006D57CC">
      <w:r>
        <w:t xml:space="preserve">To provide a “carrot” to balance the “stick” approach, there appear to be no strategic approaches with appropriate incentives to enable the agriculture sector to grow and develop (as often encouraged by government policy) while maintaining national environmental standards. The Department should adopt a non statutory regional planning approach with natural resource management organisations in areas where interactions between agriculture and MNES are likely and/or significant to identify priority MNES and develop statutory or non statutory means of protecting them prior to development occurring. In this respect the New South Wales government has made a well resourced offer for their Local Land Services to work with the Department in the two areas suggested to pilot this regional planning approach – the Monaro grasslands and Walgett. While the precise details of such an exercise remain to be decided between the two organisations, this offer provides a real opportunity to test the notions of working with the states on the ground and identifying how the requirements of both jurisdictions can be met in the most efficient and effective manner. I strongly recommend the acceptance of this offer. </w:t>
      </w:r>
    </w:p>
    <w:p w14:paraId="285A9768" w14:textId="77777777" w:rsidR="006D57CC" w:rsidRDefault="006D57CC" w:rsidP="006D57CC">
      <w:r>
        <w:t>Another major element of a more strategic incentive based approach is the recommendation of an initial $1billion over four years to establish a National Biodiversity Conservation Trust tied to the EPBC Act to support the public benefits of protection of MNES using market based approaches. This would enable the long term protection and management by farmers (among others) of MNES through arrangements such as conservation agreements. A fund such as this could provide an avenue for the protection of MNES identified in regional planning approaches.</w:t>
      </w:r>
    </w:p>
    <w:p w14:paraId="366F4587" w14:textId="77777777" w:rsidR="006D57CC" w:rsidRDefault="006D57CC" w:rsidP="006D57CC">
      <w:r>
        <w:t>I would like to acknowledge the willing support of the Aither team members who worked on this Review. I would also like to acknowledge the assistance and cooperation of farmers especially the National Farmers Federation, and the contributions of other interested parties. Finally in the face of some considerable criticism, officers of the Department have been nothing but helpful and supportive and open to our suggestions.</w:t>
      </w:r>
    </w:p>
    <w:p w14:paraId="65CB103A" w14:textId="77777777" w:rsidR="006D57CC" w:rsidRDefault="006D57CC" w:rsidP="006D57CC"/>
    <w:p w14:paraId="3A3A6626" w14:textId="77777777" w:rsidR="006D57CC" w:rsidRDefault="006D57CC" w:rsidP="006D57CC">
      <w:r w:rsidRPr="001230B0">
        <w:rPr>
          <w:noProof/>
        </w:rPr>
        <w:drawing>
          <wp:inline distT="0" distB="0" distL="0" distR="0" wp14:anchorId="591908A4" wp14:editId="306D5724">
            <wp:extent cx="1400175" cy="7000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169" cy="719585"/>
                    </a:xfrm>
                    <a:prstGeom prst="rect">
                      <a:avLst/>
                    </a:prstGeom>
                    <a:noFill/>
                    <a:ln>
                      <a:noFill/>
                    </a:ln>
                  </pic:spPr>
                </pic:pic>
              </a:graphicData>
            </a:graphic>
          </wp:inline>
        </w:drawing>
      </w:r>
    </w:p>
    <w:p w14:paraId="6D6D9AEA" w14:textId="77777777" w:rsidR="006D57CC" w:rsidRDefault="006D57CC" w:rsidP="006D57CC">
      <w:pPr>
        <w:spacing w:after="0"/>
      </w:pPr>
      <w:r>
        <w:t>Wendy Craik AM</w:t>
      </w:r>
    </w:p>
    <w:p w14:paraId="70EA661D" w14:textId="3BAC6D6B" w:rsidR="0087019A" w:rsidRPr="00D550F3" w:rsidRDefault="006D57CC" w:rsidP="006D57CC">
      <w:pPr>
        <w:sectPr w:rsidR="0087019A" w:rsidRPr="00D550F3" w:rsidSect="00C21848">
          <w:pgSz w:w="11906" w:h="16838" w:code="9"/>
          <w:pgMar w:top="1440" w:right="1416" w:bottom="1440" w:left="1440" w:header="576" w:footer="576" w:gutter="0"/>
          <w:pgNumType w:fmt="lowerRoman" w:start="0"/>
          <w:cols w:space="720"/>
          <w:titlePg/>
          <w:docGrid w:linePitch="272"/>
        </w:sectPr>
      </w:pPr>
      <w:r>
        <w:t>28 September 20</w:t>
      </w:r>
      <w:r>
        <w:t>18</w:t>
      </w:r>
      <w:r w:rsidR="00D550F3">
        <w:tab/>
      </w:r>
    </w:p>
    <w:sdt>
      <w:sdtPr>
        <w:rPr>
          <w:rFonts w:ascii="Arial" w:eastAsia="Times New Roman" w:hAnsi="Arial" w:cs="Times New Roman"/>
          <w:b w:val="0"/>
          <w:bCs w:val="0"/>
          <w:color w:val="404040" w:themeColor="text1" w:themeTint="BF"/>
          <w:sz w:val="20"/>
          <w:szCs w:val="20"/>
          <w:lang w:val="en-AU" w:eastAsia="en-AU"/>
        </w:rPr>
        <w:id w:val="-2105493951"/>
        <w:docPartObj>
          <w:docPartGallery w:val="Table of Contents"/>
          <w:docPartUnique/>
        </w:docPartObj>
      </w:sdtPr>
      <w:sdtEndPr>
        <w:rPr>
          <w:noProof/>
          <w:color w:val="595959" w:themeColor="text1" w:themeTint="A6"/>
        </w:rPr>
      </w:sdtEndPr>
      <w:sdtContent>
        <w:p w14:paraId="6B5C63AA" w14:textId="77777777" w:rsidR="00DD0FFE" w:rsidRDefault="00DD0FFE" w:rsidP="00C03EF5">
          <w:pPr>
            <w:pStyle w:val="TOCHeading"/>
          </w:pPr>
          <w:r>
            <w:t>Contents</w:t>
          </w:r>
        </w:p>
        <w:p w14:paraId="2245D52B" w14:textId="522B7D31" w:rsidR="00397F53" w:rsidRDefault="001031E5">
          <w:pPr>
            <w:pStyle w:val="TOC1"/>
            <w:rPr>
              <w:rFonts w:asciiTheme="minorHAnsi" w:eastAsiaTheme="minorEastAsia" w:hAnsiTheme="minorHAnsi" w:cstheme="minorBidi"/>
              <w:b w:val="0"/>
              <w:bCs w:val="0"/>
              <w:i w:val="0"/>
              <w:color w:val="auto"/>
              <w:sz w:val="22"/>
              <w:szCs w:val="22"/>
              <w:lang w:eastAsia="zh-CN"/>
            </w:rPr>
          </w:pPr>
          <w:r>
            <w:fldChar w:fldCharType="begin"/>
          </w:r>
          <w:r>
            <w:instrText xml:space="preserve"> TOC \o "2-2" \h \z \t "Heading 1,1" </w:instrText>
          </w:r>
          <w:r>
            <w:fldChar w:fldCharType="separate"/>
          </w:r>
          <w:hyperlink w:anchor="_Toc525850777" w:history="1">
            <w:r w:rsidR="00397F53" w:rsidRPr="003B0960">
              <w:rPr>
                <w:rStyle w:val="Hyperlink"/>
              </w:rPr>
              <w:t>Executive summary</w:t>
            </w:r>
            <w:r w:rsidR="00397F53">
              <w:rPr>
                <w:webHidden/>
              </w:rPr>
              <w:tab/>
            </w:r>
            <w:r w:rsidR="00397F53">
              <w:rPr>
                <w:webHidden/>
              </w:rPr>
              <w:fldChar w:fldCharType="begin"/>
            </w:r>
            <w:r w:rsidR="00397F53">
              <w:rPr>
                <w:webHidden/>
              </w:rPr>
              <w:instrText xml:space="preserve"> PAGEREF _Toc525850777 \h </w:instrText>
            </w:r>
            <w:r w:rsidR="00397F53">
              <w:rPr>
                <w:webHidden/>
              </w:rPr>
            </w:r>
            <w:r w:rsidR="00397F53">
              <w:rPr>
                <w:webHidden/>
              </w:rPr>
              <w:fldChar w:fldCharType="separate"/>
            </w:r>
            <w:r w:rsidR="006D57CC">
              <w:rPr>
                <w:webHidden/>
              </w:rPr>
              <w:t>viii</w:t>
            </w:r>
            <w:r w:rsidR="00397F53">
              <w:rPr>
                <w:webHidden/>
              </w:rPr>
              <w:fldChar w:fldCharType="end"/>
            </w:r>
          </w:hyperlink>
        </w:p>
        <w:p w14:paraId="6C0F95C1" w14:textId="2CF35479"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778" w:history="1">
            <w:r w:rsidR="00397F53" w:rsidRPr="003B0960">
              <w:rPr>
                <w:rStyle w:val="Hyperlink"/>
              </w:rPr>
              <w:t>1.</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Background and scope of this Review</w:t>
            </w:r>
            <w:r w:rsidR="00397F53">
              <w:rPr>
                <w:webHidden/>
              </w:rPr>
              <w:tab/>
            </w:r>
            <w:r w:rsidR="00397F53">
              <w:rPr>
                <w:webHidden/>
              </w:rPr>
              <w:fldChar w:fldCharType="begin"/>
            </w:r>
            <w:r w:rsidR="00397F53">
              <w:rPr>
                <w:webHidden/>
              </w:rPr>
              <w:instrText xml:space="preserve"> PAGEREF _Toc525850778 \h </w:instrText>
            </w:r>
            <w:r w:rsidR="00397F53">
              <w:rPr>
                <w:webHidden/>
              </w:rPr>
            </w:r>
            <w:r w:rsidR="00397F53">
              <w:rPr>
                <w:webHidden/>
              </w:rPr>
              <w:fldChar w:fldCharType="separate"/>
            </w:r>
            <w:r w:rsidR="006D57CC">
              <w:rPr>
                <w:webHidden/>
              </w:rPr>
              <w:t>1</w:t>
            </w:r>
            <w:r w:rsidR="00397F53">
              <w:rPr>
                <w:webHidden/>
              </w:rPr>
              <w:fldChar w:fldCharType="end"/>
            </w:r>
          </w:hyperlink>
        </w:p>
        <w:p w14:paraId="2CF103BA" w14:textId="27EB2760" w:rsidR="00397F53" w:rsidRDefault="00B1525A">
          <w:pPr>
            <w:pStyle w:val="TOC2"/>
            <w:rPr>
              <w:rFonts w:asciiTheme="minorHAnsi" w:eastAsiaTheme="minorEastAsia" w:hAnsiTheme="minorHAnsi" w:cstheme="minorBidi"/>
              <w:color w:val="auto"/>
              <w:sz w:val="22"/>
              <w:szCs w:val="22"/>
              <w:lang w:eastAsia="zh-CN"/>
            </w:rPr>
          </w:pPr>
          <w:hyperlink w:anchor="_Toc525850779" w:history="1">
            <w:r w:rsidR="00397F53" w:rsidRPr="003B0960">
              <w:rPr>
                <w:rStyle w:val="Hyperlink"/>
              </w:rPr>
              <w:t>1.1.</w:t>
            </w:r>
            <w:r w:rsidR="00397F53">
              <w:rPr>
                <w:rFonts w:asciiTheme="minorHAnsi" w:eastAsiaTheme="minorEastAsia" w:hAnsiTheme="minorHAnsi" w:cstheme="minorBidi"/>
                <w:color w:val="auto"/>
                <w:sz w:val="22"/>
                <w:szCs w:val="22"/>
                <w:lang w:eastAsia="zh-CN"/>
              </w:rPr>
              <w:tab/>
            </w:r>
            <w:r w:rsidR="00397F53" w:rsidRPr="003B0960">
              <w:rPr>
                <w:rStyle w:val="Hyperlink"/>
              </w:rPr>
              <w:t>Scope</w:t>
            </w:r>
            <w:r w:rsidR="00397F53">
              <w:rPr>
                <w:webHidden/>
              </w:rPr>
              <w:tab/>
            </w:r>
            <w:r w:rsidR="00397F53">
              <w:rPr>
                <w:webHidden/>
              </w:rPr>
              <w:fldChar w:fldCharType="begin"/>
            </w:r>
            <w:r w:rsidR="00397F53">
              <w:rPr>
                <w:webHidden/>
              </w:rPr>
              <w:instrText xml:space="preserve"> PAGEREF _Toc525850779 \h </w:instrText>
            </w:r>
            <w:r w:rsidR="00397F53">
              <w:rPr>
                <w:webHidden/>
              </w:rPr>
            </w:r>
            <w:r w:rsidR="00397F53">
              <w:rPr>
                <w:webHidden/>
              </w:rPr>
              <w:fldChar w:fldCharType="separate"/>
            </w:r>
            <w:r w:rsidR="006D57CC">
              <w:rPr>
                <w:webHidden/>
              </w:rPr>
              <w:t>1</w:t>
            </w:r>
            <w:r w:rsidR="00397F53">
              <w:rPr>
                <w:webHidden/>
              </w:rPr>
              <w:fldChar w:fldCharType="end"/>
            </w:r>
          </w:hyperlink>
        </w:p>
        <w:p w14:paraId="3528BEBA" w14:textId="05F8277E" w:rsidR="00397F53" w:rsidRDefault="00B1525A">
          <w:pPr>
            <w:pStyle w:val="TOC2"/>
            <w:rPr>
              <w:rFonts w:asciiTheme="minorHAnsi" w:eastAsiaTheme="minorEastAsia" w:hAnsiTheme="minorHAnsi" w:cstheme="minorBidi"/>
              <w:color w:val="auto"/>
              <w:sz w:val="22"/>
              <w:szCs w:val="22"/>
              <w:lang w:eastAsia="zh-CN"/>
            </w:rPr>
          </w:pPr>
          <w:hyperlink w:anchor="_Toc525850780" w:history="1">
            <w:r w:rsidR="00397F53" w:rsidRPr="003B0960">
              <w:rPr>
                <w:rStyle w:val="Hyperlink"/>
              </w:rPr>
              <w:t>1.2.</w:t>
            </w:r>
            <w:r w:rsidR="00397F53">
              <w:rPr>
                <w:rFonts w:asciiTheme="minorHAnsi" w:eastAsiaTheme="minorEastAsia" w:hAnsiTheme="minorHAnsi" w:cstheme="minorBidi"/>
                <w:color w:val="auto"/>
                <w:sz w:val="22"/>
                <w:szCs w:val="22"/>
                <w:lang w:eastAsia="zh-CN"/>
              </w:rPr>
              <w:tab/>
            </w:r>
            <w:r w:rsidR="00397F53" w:rsidRPr="003B0960">
              <w:rPr>
                <w:rStyle w:val="Hyperlink"/>
              </w:rPr>
              <w:t>Introduction to the EPBC Act</w:t>
            </w:r>
            <w:r w:rsidR="00397F53">
              <w:rPr>
                <w:webHidden/>
              </w:rPr>
              <w:tab/>
            </w:r>
            <w:r w:rsidR="00397F53">
              <w:rPr>
                <w:webHidden/>
              </w:rPr>
              <w:fldChar w:fldCharType="begin"/>
            </w:r>
            <w:r w:rsidR="00397F53">
              <w:rPr>
                <w:webHidden/>
              </w:rPr>
              <w:instrText xml:space="preserve"> PAGEREF _Toc525850780 \h </w:instrText>
            </w:r>
            <w:r w:rsidR="00397F53">
              <w:rPr>
                <w:webHidden/>
              </w:rPr>
            </w:r>
            <w:r w:rsidR="00397F53">
              <w:rPr>
                <w:webHidden/>
              </w:rPr>
              <w:fldChar w:fldCharType="separate"/>
            </w:r>
            <w:r w:rsidR="006D57CC">
              <w:rPr>
                <w:webHidden/>
              </w:rPr>
              <w:t>2</w:t>
            </w:r>
            <w:r w:rsidR="00397F53">
              <w:rPr>
                <w:webHidden/>
              </w:rPr>
              <w:fldChar w:fldCharType="end"/>
            </w:r>
          </w:hyperlink>
        </w:p>
        <w:p w14:paraId="7729BC56" w14:textId="21F64F70" w:rsidR="00397F53" w:rsidRDefault="00B1525A">
          <w:pPr>
            <w:pStyle w:val="TOC2"/>
            <w:rPr>
              <w:rFonts w:asciiTheme="minorHAnsi" w:eastAsiaTheme="minorEastAsia" w:hAnsiTheme="minorHAnsi" w:cstheme="minorBidi"/>
              <w:color w:val="auto"/>
              <w:sz w:val="22"/>
              <w:szCs w:val="22"/>
              <w:lang w:eastAsia="zh-CN"/>
            </w:rPr>
          </w:pPr>
          <w:hyperlink w:anchor="_Toc525850781" w:history="1">
            <w:r w:rsidR="00397F53" w:rsidRPr="003B0960">
              <w:rPr>
                <w:rStyle w:val="Hyperlink"/>
              </w:rPr>
              <w:t>1.3.</w:t>
            </w:r>
            <w:r w:rsidR="00397F53">
              <w:rPr>
                <w:rFonts w:asciiTheme="minorHAnsi" w:eastAsiaTheme="minorEastAsia" w:hAnsiTheme="minorHAnsi" w:cstheme="minorBidi"/>
                <w:color w:val="auto"/>
                <w:sz w:val="22"/>
                <w:szCs w:val="22"/>
                <w:lang w:eastAsia="zh-CN"/>
              </w:rPr>
              <w:tab/>
            </w:r>
            <w:r w:rsidR="00397F53" w:rsidRPr="003B0960">
              <w:rPr>
                <w:rStyle w:val="Hyperlink"/>
              </w:rPr>
              <w:t>Methodology</w:t>
            </w:r>
            <w:r w:rsidR="00397F53">
              <w:rPr>
                <w:webHidden/>
              </w:rPr>
              <w:tab/>
            </w:r>
            <w:r w:rsidR="00397F53">
              <w:rPr>
                <w:webHidden/>
              </w:rPr>
              <w:fldChar w:fldCharType="begin"/>
            </w:r>
            <w:r w:rsidR="00397F53">
              <w:rPr>
                <w:webHidden/>
              </w:rPr>
              <w:instrText xml:space="preserve"> PAGEREF _Toc525850781 \h </w:instrText>
            </w:r>
            <w:r w:rsidR="00397F53">
              <w:rPr>
                <w:webHidden/>
              </w:rPr>
            </w:r>
            <w:r w:rsidR="00397F53">
              <w:rPr>
                <w:webHidden/>
              </w:rPr>
              <w:fldChar w:fldCharType="separate"/>
            </w:r>
            <w:r w:rsidR="006D57CC">
              <w:rPr>
                <w:webHidden/>
              </w:rPr>
              <w:t>4</w:t>
            </w:r>
            <w:r w:rsidR="00397F53">
              <w:rPr>
                <w:webHidden/>
              </w:rPr>
              <w:fldChar w:fldCharType="end"/>
            </w:r>
          </w:hyperlink>
        </w:p>
        <w:p w14:paraId="172B161F" w14:textId="4A50EFB3" w:rsidR="00397F53" w:rsidRDefault="00B1525A">
          <w:pPr>
            <w:pStyle w:val="TOC2"/>
            <w:rPr>
              <w:rFonts w:asciiTheme="minorHAnsi" w:eastAsiaTheme="minorEastAsia" w:hAnsiTheme="minorHAnsi" w:cstheme="minorBidi"/>
              <w:color w:val="auto"/>
              <w:sz w:val="22"/>
              <w:szCs w:val="22"/>
              <w:lang w:eastAsia="zh-CN"/>
            </w:rPr>
          </w:pPr>
          <w:hyperlink w:anchor="_Toc525850782" w:history="1">
            <w:r w:rsidR="00397F53" w:rsidRPr="003B0960">
              <w:rPr>
                <w:rStyle w:val="Hyperlink"/>
              </w:rPr>
              <w:t>1.4.</w:t>
            </w:r>
            <w:r w:rsidR="00397F53">
              <w:rPr>
                <w:rFonts w:asciiTheme="minorHAnsi" w:eastAsiaTheme="minorEastAsia" w:hAnsiTheme="minorHAnsi" w:cstheme="minorBidi"/>
                <w:color w:val="auto"/>
                <w:sz w:val="22"/>
                <w:szCs w:val="22"/>
                <w:lang w:eastAsia="zh-CN"/>
              </w:rPr>
              <w:tab/>
            </w:r>
            <w:r w:rsidR="00397F53" w:rsidRPr="003B0960">
              <w:rPr>
                <w:rStyle w:val="Hyperlink"/>
              </w:rPr>
              <w:t>Past reviews of the EPBC Act</w:t>
            </w:r>
            <w:r w:rsidR="00397F53">
              <w:rPr>
                <w:webHidden/>
              </w:rPr>
              <w:tab/>
            </w:r>
            <w:r w:rsidR="00397F53">
              <w:rPr>
                <w:webHidden/>
              </w:rPr>
              <w:fldChar w:fldCharType="begin"/>
            </w:r>
            <w:r w:rsidR="00397F53">
              <w:rPr>
                <w:webHidden/>
              </w:rPr>
              <w:instrText xml:space="preserve"> PAGEREF _Toc525850782 \h </w:instrText>
            </w:r>
            <w:r w:rsidR="00397F53">
              <w:rPr>
                <w:webHidden/>
              </w:rPr>
            </w:r>
            <w:r w:rsidR="00397F53">
              <w:rPr>
                <w:webHidden/>
              </w:rPr>
              <w:fldChar w:fldCharType="separate"/>
            </w:r>
            <w:r w:rsidR="006D57CC">
              <w:rPr>
                <w:webHidden/>
              </w:rPr>
              <w:t>5</w:t>
            </w:r>
            <w:r w:rsidR="00397F53">
              <w:rPr>
                <w:webHidden/>
              </w:rPr>
              <w:fldChar w:fldCharType="end"/>
            </w:r>
          </w:hyperlink>
        </w:p>
        <w:p w14:paraId="6AFC65DF" w14:textId="4728545E"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783" w:history="1">
            <w:r w:rsidR="00397F53" w:rsidRPr="003B0960">
              <w:rPr>
                <w:rStyle w:val="Hyperlink"/>
              </w:rPr>
              <w:t>2.</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Agriculture in the Australian environment</w:t>
            </w:r>
            <w:r w:rsidR="00397F53">
              <w:rPr>
                <w:webHidden/>
              </w:rPr>
              <w:tab/>
            </w:r>
            <w:r w:rsidR="00397F53">
              <w:rPr>
                <w:webHidden/>
              </w:rPr>
              <w:fldChar w:fldCharType="begin"/>
            </w:r>
            <w:r w:rsidR="00397F53">
              <w:rPr>
                <w:webHidden/>
              </w:rPr>
              <w:instrText xml:space="preserve"> PAGEREF _Toc525850783 \h </w:instrText>
            </w:r>
            <w:r w:rsidR="00397F53">
              <w:rPr>
                <w:webHidden/>
              </w:rPr>
            </w:r>
            <w:r w:rsidR="00397F53">
              <w:rPr>
                <w:webHidden/>
              </w:rPr>
              <w:fldChar w:fldCharType="separate"/>
            </w:r>
            <w:r w:rsidR="006D57CC">
              <w:rPr>
                <w:webHidden/>
              </w:rPr>
              <w:t>7</w:t>
            </w:r>
            <w:r w:rsidR="00397F53">
              <w:rPr>
                <w:webHidden/>
              </w:rPr>
              <w:fldChar w:fldCharType="end"/>
            </w:r>
          </w:hyperlink>
        </w:p>
        <w:p w14:paraId="6FDD0835" w14:textId="46FAC1DD" w:rsidR="00397F53" w:rsidRDefault="00B1525A">
          <w:pPr>
            <w:pStyle w:val="TOC2"/>
            <w:rPr>
              <w:rFonts w:asciiTheme="minorHAnsi" w:eastAsiaTheme="minorEastAsia" w:hAnsiTheme="minorHAnsi" w:cstheme="minorBidi"/>
              <w:color w:val="auto"/>
              <w:sz w:val="22"/>
              <w:szCs w:val="22"/>
              <w:lang w:eastAsia="zh-CN"/>
            </w:rPr>
          </w:pPr>
          <w:hyperlink w:anchor="_Toc525850784" w:history="1">
            <w:r w:rsidR="00397F53" w:rsidRPr="003B0960">
              <w:rPr>
                <w:rStyle w:val="Hyperlink"/>
              </w:rPr>
              <w:t>2.1.</w:t>
            </w:r>
            <w:r w:rsidR="00397F53">
              <w:rPr>
                <w:rFonts w:asciiTheme="minorHAnsi" w:eastAsiaTheme="minorEastAsia" w:hAnsiTheme="minorHAnsi" w:cstheme="minorBidi"/>
                <w:color w:val="auto"/>
                <w:sz w:val="22"/>
                <w:szCs w:val="22"/>
                <w:lang w:eastAsia="zh-CN"/>
              </w:rPr>
              <w:tab/>
            </w:r>
            <w:r w:rsidR="00397F53" w:rsidRPr="003B0960">
              <w:rPr>
                <w:rStyle w:val="Hyperlink"/>
              </w:rPr>
              <w:t>Australia’s environment and biodiversity</w:t>
            </w:r>
            <w:r w:rsidR="00397F53">
              <w:rPr>
                <w:webHidden/>
              </w:rPr>
              <w:tab/>
            </w:r>
            <w:r w:rsidR="00397F53">
              <w:rPr>
                <w:webHidden/>
              </w:rPr>
              <w:fldChar w:fldCharType="begin"/>
            </w:r>
            <w:r w:rsidR="00397F53">
              <w:rPr>
                <w:webHidden/>
              </w:rPr>
              <w:instrText xml:space="preserve"> PAGEREF _Toc525850784 \h </w:instrText>
            </w:r>
            <w:r w:rsidR="00397F53">
              <w:rPr>
                <w:webHidden/>
              </w:rPr>
            </w:r>
            <w:r w:rsidR="00397F53">
              <w:rPr>
                <w:webHidden/>
              </w:rPr>
              <w:fldChar w:fldCharType="separate"/>
            </w:r>
            <w:r w:rsidR="006D57CC">
              <w:rPr>
                <w:webHidden/>
              </w:rPr>
              <w:t>7</w:t>
            </w:r>
            <w:r w:rsidR="00397F53">
              <w:rPr>
                <w:webHidden/>
              </w:rPr>
              <w:fldChar w:fldCharType="end"/>
            </w:r>
          </w:hyperlink>
        </w:p>
        <w:p w14:paraId="0D90BE30" w14:textId="26DF4AB7" w:rsidR="00397F53" w:rsidRDefault="00B1525A">
          <w:pPr>
            <w:pStyle w:val="TOC2"/>
            <w:rPr>
              <w:rFonts w:asciiTheme="minorHAnsi" w:eastAsiaTheme="minorEastAsia" w:hAnsiTheme="minorHAnsi" w:cstheme="minorBidi"/>
              <w:color w:val="auto"/>
              <w:sz w:val="22"/>
              <w:szCs w:val="22"/>
              <w:lang w:eastAsia="zh-CN"/>
            </w:rPr>
          </w:pPr>
          <w:hyperlink w:anchor="_Toc525850785" w:history="1">
            <w:r w:rsidR="00397F53" w:rsidRPr="003B0960">
              <w:rPr>
                <w:rStyle w:val="Hyperlink"/>
              </w:rPr>
              <w:t>2.2.</w:t>
            </w:r>
            <w:r w:rsidR="00397F53">
              <w:rPr>
                <w:rFonts w:asciiTheme="minorHAnsi" w:eastAsiaTheme="minorEastAsia" w:hAnsiTheme="minorHAnsi" w:cstheme="minorBidi"/>
                <w:color w:val="auto"/>
                <w:sz w:val="22"/>
                <w:szCs w:val="22"/>
                <w:lang w:eastAsia="zh-CN"/>
              </w:rPr>
              <w:tab/>
            </w:r>
            <w:r w:rsidR="00397F53" w:rsidRPr="003B0960">
              <w:rPr>
                <w:rStyle w:val="Hyperlink"/>
              </w:rPr>
              <w:t>Australian agriculture</w:t>
            </w:r>
            <w:r w:rsidR="00397F53">
              <w:rPr>
                <w:webHidden/>
              </w:rPr>
              <w:tab/>
            </w:r>
            <w:r w:rsidR="00397F53">
              <w:rPr>
                <w:webHidden/>
              </w:rPr>
              <w:fldChar w:fldCharType="begin"/>
            </w:r>
            <w:r w:rsidR="00397F53">
              <w:rPr>
                <w:webHidden/>
              </w:rPr>
              <w:instrText xml:space="preserve"> PAGEREF _Toc525850785 \h </w:instrText>
            </w:r>
            <w:r w:rsidR="00397F53">
              <w:rPr>
                <w:webHidden/>
              </w:rPr>
            </w:r>
            <w:r w:rsidR="00397F53">
              <w:rPr>
                <w:webHidden/>
              </w:rPr>
              <w:fldChar w:fldCharType="separate"/>
            </w:r>
            <w:r w:rsidR="006D57CC">
              <w:rPr>
                <w:webHidden/>
              </w:rPr>
              <w:t>8</w:t>
            </w:r>
            <w:r w:rsidR="00397F53">
              <w:rPr>
                <w:webHidden/>
              </w:rPr>
              <w:fldChar w:fldCharType="end"/>
            </w:r>
          </w:hyperlink>
        </w:p>
        <w:p w14:paraId="04DCDE54" w14:textId="040C91C3"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786" w:history="1">
            <w:r w:rsidR="00397F53" w:rsidRPr="003B0960">
              <w:rPr>
                <w:rStyle w:val="Hyperlink"/>
              </w:rPr>
              <w:t>3.</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Interactions between agriculture and the implementation of the EPBC Act</w:t>
            </w:r>
            <w:r w:rsidR="00397F53">
              <w:rPr>
                <w:webHidden/>
              </w:rPr>
              <w:tab/>
            </w:r>
            <w:r w:rsidR="00397F53">
              <w:rPr>
                <w:webHidden/>
              </w:rPr>
              <w:fldChar w:fldCharType="begin"/>
            </w:r>
            <w:r w:rsidR="00397F53">
              <w:rPr>
                <w:webHidden/>
              </w:rPr>
              <w:instrText xml:space="preserve"> PAGEREF _Toc525850786 \h </w:instrText>
            </w:r>
            <w:r w:rsidR="00397F53">
              <w:rPr>
                <w:webHidden/>
              </w:rPr>
            </w:r>
            <w:r w:rsidR="00397F53">
              <w:rPr>
                <w:webHidden/>
              </w:rPr>
              <w:fldChar w:fldCharType="separate"/>
            </w:r>
            <w:r w:rsidR="006D57CC">
              <w:rPr>
                <w:webHidden/>
              </w:rPr>
              <w:t>13</w:t>
            </w:r>
            <w:r w:rsidR="00397F53">
              <w:rPr>
                <w:webHidden/>
              </w:rPr>
              <w:fldChar w:fldCharType="end"/>
            </w:r>
          </w:hyperlink>
        </w:p>
        <w:p w14:paraId="2849FA68" w14:textId="58D5EC9C" w:rsidR="00397F53" w:rsidRDefault="00B1525A">
          <w:pPr>
            <w:pStyle w:val="TOC2"/>
            <w:rPr>
              <w:rFonts w:asciiTheme="minorHAnsi" w:eastAsiaTheme="minorEastAsia" w:hAnsiTheme="minorHAnsi" w:cstheme="minorBidi"/>
              <w:color w:val="auto"/>
              <w:sz w:val="22"/>
              <w:szCs w:val="22"/>
              <w:lang w:eastAsia="zh-CN"/>
            </w:rPr>
          </w:pPr>
          <w:hyperlink w:anchor="_Toc525850787" w:history="1">
            <w:r w:rsidR="00397F53" w:rsidRPr="003B0960">
              <w:rPr>
                <w:rStyle w:val="Hyperlink"/>
              </w:rPr>
              <w:t>3.1.</w:t>
            </w:r>
            <w:r w:rsidR="00397F53">
              <w:rPr>
                <w:rFonts w:asciiTheme="minorHAnsi" w:eastAsiaTheme="minorEastAsia" w:hAnsiTheme="minorHAnsi" w:cstheme="minorBidi"/>
                <w:color w:val="auto"/>
                <w:sz w:val="22"/>
                <w:szCs w:val="22"/>
                <w:lang w:eastAsia="zh-CN"/>
              </w:rPr>
              <w:tab/>
            </w:r>
            <w:r w:rsidR="00397F53" w:rsidRPr="003B0960">
              <w:rPr>
                <w:rStyle w:val="Hyperlink"/>
              </w:rPr>
              <w:t>Knowing when to engage with the Act</w:t>
            </w:r>
            <w:r w:rsidR="00397F53">
              <w:rPr>
                <w:webHidden/>
              </w:rPr>
              <w:tab/>
            </w:r>
            <w:r w:rsidR="00397F53">
              <w:rPr>
                <w:webHidden/>
              </w:rPr>
              <w:fldChar w:fldCharType="begin"/>
            </w:r>
            <w:r w:rsidR="00397F53">
              <w:rPr>
                <w:webHidden/>
              </w:rPr>
              <w:instrText xml:space="preserve"> PAGEREF _Toc525850787 \h </w:instrText>
            </w:r>
            <w:r w:rsidR="00397F53">
              <w:rPr>
                <w:webHidden/>
              </w:rPr>
            </w:r>
            <w:r w:rsidR="00397F53">
              <w:rPr>
                <w:webHidden/>
              </w:rPr>
              <w:fldChar w:fldCharType="separate"/>
            </w:r>
            <w:r w:rsidR="006D57CC">
              <w:rPr>
                <w:webHidden/>
              </w:rPr>
              <w:t>13</w:t>
            </w:r>
            <w:r w:rsidR="00397F53">
              <w:rPr>
                <w:webHidden/>
              </w:rPr>
              <w:fldChar w:fldCharType="end"/>
            </w:r>
          </w:hyperlink>
        </w:p>
        <w:p w14:paraId="391842F8" w14:textId="1DF7B028" w:rsidR="00397F53" w:rsidRDefault="00B1525A">
          <w:pPr>
            <w:pStyle w:val="TOC2"/>
            <w:rPr>
              <w:rFonts w:asciiTheme="minorHAnsi" w:eastAsiaTheme="minorEastAsia" w:hAnsiTheme="minorHAnsi" w:cstheme="minorBidi"/>
              <w:color w:val="auto"/>
              <w:sz w:val="22"/>
              <w:szCs w:val="22"/>
              <w:lang w:eastAsia="zh-CN"/>
            </w:rPr>
          </w:pPr>
          <w:hyperlink w:anchor="_Toc525850788" w:history="1">
            <w:r w:rsidR="00397F53" w:rsidRPr="003B0960">
              <w:rPr>
                <w:rStyle w:val="Hyperlink"/>
              </w:rPr>
              <w:t>3.2.</w:t>
            </w:r>
            <w:r w:rsidR="00397F53">
              <w:rPr>
                <w:rFonts w:asciiTheme="minorHAnsi" w:eastAsiaTheme="minorEastAsia" w:hAnsiTheme="minorHAnsi" w:cstheme="minorBidi"/>
                <w:color w:val="auto"/>
                <w:sz w:val="22"/>
                <w:szCs w:val="22"/>
                <w:lang w:eastAsia="zh-CN"/>
              </w:rPr>
              <w:tab/>
            </w:r>
            <w:r w:rsidR="00397F53" w:rsidRPr="003B0960">
              <w:rPr>
                <w:rStyle w:val="Hyperlink"/>
              </w:rPr>
              <w:t>Referring an action</w:t>
            </w:r>
            <w:r w:rsidR="00397F53">
              <w:rPr>
                <w:webHidden/>
              </w:rPr>
              <w:tab/>
            </w:r>
            <w:r w:rsidR="00397F53">
              <w:rPr>
                <w:webHidden/>
              </w:rPr>
              <w:fldChar w:fldCharType="begin"/>
            </w:r>
            <w:r w:rsidR="00397F53">
              <w:rPr>
                <w:webHidden/>
              </w:rPr>
              <w:instrText xml:space="preserve"> PAGEREF _Toc525850788 \h </w:instrText>
            </w:r>
            <w:r w:rsidR="00397F53">
              <w:rPr>
                <w:webHidden/>
              </w:rPr>
            </w:r>
            <w:r w:rsidR="00397F53">
              <w:rPr>
                <w:webHidden/>
              </w:rPr>
              <w:fldChar w:fldCharType="separate"/>
            </w:r>
            <w:r w:rsidR="006D57CC">
              <w:rPr>
                <w:webHidden/>
              </w:rPr>
              <w:t>15</w:t>
            </w:r>
            <w:r w:rsidR="00397F53">
              <w:rPr>
                <w:webHidden/>
              </w:rPr>
              <w:fldChar w:fldCharType="end"/>
            </w:r>
          </w:hyperlink>
        </w:p>
        <w:p w14:paraId="72CE001A" w14:textId="6E7B9810" w:rsidR="00397F53" w:rsidRDefault="00B1525A">
          <w:pPr>
            <w:pStyle w:val="TOC2"/>
            <w:rPr>
              <w:rFonts w:asciiTheme="minorHAnsi" w:eastAsiaTheme="minorEastAsia" w:hAnsiTheme="minorHAnsi" w:cstheme="minorBidi"/>
              <w:color w:val="auto"/>
              <w:sz w:val="22"/>
              <w:szCs w:val="22"/>
              <w:lang w:eastAsia="zh-CN"/>
            </w:rPr>
          </w:pPr>
          <w:hyperlink w:anchor="_Toc525850789" w:history="1">
            <w:r w:rsidR="00397F53" w:rsidRPr="003B0960">
              <w:rPr>
                <w:rStyle w:val="Hyperlink"/>
              </w:rPr>
              <w:t>3.3.</w:t>
            </w:r>
            <w:r w:rsidR="00397F53">
              <w:rPr>
                <w:rFonts w:asciiTheme="minorHAnsi" w:eastAsiaTheme="minorEastAsia" w:hAnsiTheme="minorHAnsi" w:cstheme="minorBidi"/>
                <w:color w:val="auto"/>
                <w:sz w:val="22"/>
                <w:szCs w:val="22"/>
                <w:lang w:eastAsia="zh-CN"/>
              </w:rPr>
              <w:tab/>
            </w:r>
            <w:r w:rsidR="00397F53" w:rsidRPr="003B0960">
              <w:rPr>
                <w:rStyle w:val="Hyperlink"/>
              </w:rPr>
              <w:t>Assessment and approval of an action</w:t>
            </w:r>
            <w:r w:rsidR="00397F53">
              <w:rPr>
                <w:webHidden/>
              </w:rPr>
              <w:tab/>
            </w:r>
            <w:r w:rsidR="00397F53">
              <w:rPr>
                <w:webHidden/>
              </w:rPr>
              <w:fldChar w:fldCharType="begin"/>
            </w:r>
            <w:r w:rsidR="00397F53">
              <w:rPr>
                <w:webHidden/>
              </w:rPr>
              <w:instrText xml:space="preserve"> PAGEREF _Toc525850789 \h </w:instrText>
            </w:r>
            <w:r w:rsidR="00397F53">
              <w:rPr>
                <w:webHidden/>
              </w:rPr>
            </w:r>
            <w:r w:rsidR="00397F53">
              <w:rPr>
                <w:webHidden/>
              </w:rPr>
              <w:fldChar w:fldCharType="separate"/>
            </w:r>
            <w:r w:rsidR="006D57CC">
              <w:rPr>
                <w:webHidden/>
              </w:rPr>
              <w:t>20</w:t>
            </w:r>
            <w:r w:rsidR="00397F53">
              <w:rPr>
                <w:webHidden/>
              </w:rPr>
              <w:fldChar w:fldCharType="end"/>
            </w:r>
          </w:hyperlink>
        </w:p>
        <w:p w14:paraId="63E6E7BE" w14:textId="1FCF4868" w:rsidR="00397F53" w:rsidRDefault="00B1525A">
          <w:pPr>
            <w:pStyle w:val="TOC2"/>
            <w:rPr>
              <w:rFonts w:asciiTheme="minorHAnsi" w:eastAsiaTheme="minorEastAsia" w:hAnsiTheme="minorHAnsi" w:cstheme="minorBidi"/>
              <w:color w:val="auto"/>
              <w:sz w:val="22"/>
              <w:szCs w:val="22"/>
              <w:lang w:eastAsia="zh-CN"/>
            </w:rPr>
          </w:pPr>
          <w:hyperlink w:anchor="_Toc525850790" w:history="1">
            <w:r w:rsidR="00397F53" w:rsidRPr="003B0960">
              <w:rPr>
                <w:rStyle w:val="Hyperlink"/>
              </w:rPr>
              <w:t>3.4.</w:t>
            </w:r>
            <w:r w:rsidR="00397F53">
              <w:rPr>
                <w:rFonts w:asciiTheme="minorHAnsi" w:eastAsiaTheme="minorEastAsia" w:hAnsiTheme="minorHAnsi" w:cstheme="minorBidi"/>
                <w:color w:val="auto"/>
                <w:sz w:val="22"/>
                <w:szCs w:val="22"/>
                <w:lang w:eastAsia="zh-CN"/>
              </w:rPr>
              <w:tab/>
            </w:r>
            <w:r w:rsidR="00397F53" w:rsidRPr="003B0960">
              <w:rPr>
                <w:rStyle w:val="Hyperlink"/>
              </w:rPr>
              <w:t>Conditions and environmental offsets</w:t>
            </w:r>
            <w:r w:rsidR="00397F53">
              <w:rPr>
                <w:webHidden/>
              </w:rPr>
              <w:tab/>
            </w:r>
            <w:r w:rsidR="00397F53">
              <w:rPr>
                <w:webHidden/>
              </w:rPr>
              <w:fldChar w:fldCharType="begin"/>
            </w:r>
            <w:r w:rsidR="00397F53">
              <w:rPr>
                <w:webHidden/>
              </w:rPr>
              <w:instrText xml:space="preserve"> PAGEREF _Toc525850790 \h </w:instrText>
            </w:r>
            <w:r w:rsidR="00397F53">
              <w:rPr>
                <w:webHidden/>
              </w:rPr>
            </w:r>
            <w:r w:rsidR="00397F53">
              <w:rPr>
                <w:webHidden/>
              </w:rPr>
              <w:fldChar w:fldCharType="separate"/>
            </w:r>
            <w:r w:rsidR="006D57CC">
              <w:rPr>
                <w:webHidden/>
              </w:rPr>
              <w:t>22</w:t>
            </w:r>
            <w:r w:rsidR="00397F53">
              <w:rPr>
                <w:webHidden/>
              </w:rPr>
              <w:fldChar w:fldCharType="end"/>
            </w:r>
          </w:hyperlink>
        </w:p>
        <w:p w14:paraId="2C555F6F" w14:textId="6614295B" w:rsidR="00397F53" w:rsidRDefault="00B1525A">
          <w:pPr>
            <w:pStyle w:val="TOC2"/>
            <w:rPr>
              <w:rFonts w:asciiTheme="minorHAnsi" w:eastAsiaTheme="minorEastAsia" w:hAnsiTheme="minorHAnsi" w:cstheme="minorBidi"/>
              <w:color w:val="auto"/>
              <w:sz w:val="22"/>
              <w:szCs w:val="22"/>
              <w:lang w:eastAsia="zh-CN"/>
            </w:rPr>
          </w:pPr>
          <w:hyperlink w:anchor="_Toc525850791" w:history="1">
            <w:r w:rsidR="00397F53" w:rsidRPr="003B0960">
              <w:rPr>
                <w:rStyle w:val="Hyperlink"/>
              </w:rPr>
              <w:t>3.5.</w:t>
            </w:r>
            <w:r w:rsidR="00397F53">
              <w:rPr>
                <w:rFonts w:asciiTheme="minorHAnsi" w:eastAsiaTheme="minorEastAsia" w:hAnsiTheme="minorHAnsi" w:cstheme="minorBidi"/>
                <w:color w:val="auto"/>
                <w:sz w:val="22"/>
                <w:szCs w:val="22"/>
                <w:lang w:eastAsia="zh-CN"/>
              </w:rPr>
              <w:tab/>
            </w:r>
            <w:r w:rsidR="00397F53" w:rsidRPr="003B0960">
              <w:rPr>
                <w:rStyle w:val="Hyperlink"/>
              </w:rPr>
              <w:t>A structure for discussion of issues and recommendations in this report</w:t>
            </w:r>
            <w:r w:rsidR="00397F53">
              <w:rPr>
                <w:webHidden/>
              </w:rPr>
              <w:tab/>
            </w:r>
            <w:r w:rsidR="00397F53">
              <w:rPr>
                <w:webHidden/>
              </w:rPr>
              <w:fldChar w:fldCharType="begin"/>
            </w:r>
            <w:r w:rsidR="00397F53">
              <w:rPr>
                <w:webHidden/>
              </w:rPr>
              <w:instrText xml:space="preserve"> PAGEREF _Toc525850791 \h </w:instrText>
            </w:r>
            <w:r w:rsidR="00397F53">
              <w:rPr>
                <w:webHidden/>
              </w:rPr>
            </w:r>
            <w:r w:rsidR="00397F53">
              <w:rPr>
                <w:webHidden/>
              </w:rPr>
              <w:fldChar w:fldCharType="separate"/>
            </w:r>
            <w:r w:rsidR="006D57CC">
              <w:rPr>
                <w:webHidden/>
              </w:rPr>
              <w:t>25</w:t>
            </w:r>
            <w:r w:rsidR="00397F53">
              <w:rPr>
                <w:webHidden/>
              </w:rPr>
              <w:fldChar w:fldCharType="end"/>
            </w:r>
          </w:hyperlink>
        </w:p>
        <w:p w14:paraId="623ADF04" w14:textId="039FAB97"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792" w:history="1">
            <w:r w:rsidR="00397F53" w:rsidRPr="003B0960">
              <w:rPr>
                <w:rStyle w:val="Hyperlink"/>
              </w:rPr>
              <w:t>4.</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Awareness and understanding of EPBC Act obligations</w:t>
            </w:r>
            <w:r w:rsidR="00397F53">
              <w:rPr>
                <w:webHidden/>
              </w:rPr>
              <w:tab/>
            </w:r>
            <w:r w:rsidR="00397F53">
              <w:rPr>
                <w:webHidden/>
              </w:rPr>
              <w:fldChar w:fldCharType="begin"/>
            </w:r>
            <w:r w:rsidR="00397F53">
              <w:rPr>
                <w:webHidden/>
              </w:rPr>
              <w:instrText xml:space="preserve"> PAGEREF _Toc525850792 \h </w:instrText>
            </w:r>
            <w:r w:rsidR="00397F53">
              <w:rPr>
                <w:webHidden/>
              </w:rPr>
            </w:r>
            <w:r w:rsidR="00397F53">
              <w:rPr>
                <w:webHidden/>
              </w:rPr>
              <w:fldChar w:fldCharType="separate"/>
            </w:r>
            <w:r w:rsidR="006D57CC">
              <w:rPr>
                <w:webHidden/>
              </w:rPr>
              <w:t>27</w:t>
            </w:r>
            <w:r w:rsidR="00397F53">
              <w:rPr>
                <w:webHidden/>
              </w:rPr>
              <w:fldChar w:fldCharType="end"/>
            </w:r>
          </w:hyperlink>
        </w:p>
        <w:p w14:paraId="078A976A" w14:textId="03345EDE" w:rsidR="00397F53" w:rsidRDefault="00B1525A">
          <w:pPr>
            <w:pStyle w:val="TOC2"/>
            <w:rPr>
              <w:rFonts w:asciiTheme="minorHAnsi" w:eastAsiaTheme="minorEastAsia" w:hAnsiTheme="minorHAnsi" w:cstheme="minorBidi"/>
              <w:color w:val="auto"/>
              <w:sz w:val="22"/>
              <w:szCs w:val="22"/>
              <w:lang w:eastAsia="zh-CN"/>
            </w:rPr>
          </w:pPr>
          <w:hyperlink w:anchor="_Toc525850793" w:history="1">
            <w:r w:rsidR="00397F53" w:rsidRPr="003B0960">
              <w:rPr>
                <w:rStyle w:val="Hyperlink"/>
              </w:rPr>
              <w:t>4.1.</w:t>
            </w:r>
            <w:r w:rsidR="00397F53">
              <w:rPr>
                <w:rFonts w:asciiTheme="minorHAnsi" w:eastAsiaTheme="minorEastAsia" w:hAnsiTheme="minorHAnsi" w:cstheme="minorBidi"/>
                <w:color w:val="auto"/>
                <w:sz w:val="22"/>
                <w:szCs w:val="22"/>
                <w:lang w:eastAsia="zh-CN"/>
              </w:rPr>
              <w:tab/>
            </w:r>
            <w:r w:rsidR="00397F53" w:rsidRPr="003B0960">
              <w:rPr>
                <w:rStyle w:val="Hyperlink"/>
              </w:rPr>
              <w:t>A responsive and collaborative regulator with a clear vision for the desired outcomes from regulation</w:t>
            </w:r>
            <w:r w:rsidR="00397F53">
              <w:rPr>
                <w:webHidden/>
              </w:rPr>
              <w:tab/>
            </w:r>
            <w:r w:rsidR="00397F53">
              <w:rPr>
                <w:webHidden/>
              </w:rPr>
              <w:fldChar w:fldCharType="begin"/>
            </w:r>
            <w:r w:rsidR="00397F53">
              <w:rPr>
                <w:webHidden/>
              </w:rPr>
              <w:instrText xml:space="preserve"> PAGEREF _Toc525850793 \h </w:instrText>
            </w:r>
            <w:r w:rsidR="00397F53">
              <w:rPr>
                <w:webHidden/>
              </w:rPr>
            </w:r>
            <w:r w:rsidR="00397F53">
              <w:rPr>
                <w:webHidden/>
              </w:rPr>
              <w:fldChar w:fldCharType="separate"/>
            </w:r>
            <w:r w:rsidR="006D57CC">
              <w:rPr>
                <w:webHidden/>
              </w:rPr>
              <w:t>28</w:t>
            </w:r>
            <w:r w:rsidR="00397F53">
              <w:rPr>
                <w:webHidden/>
              </w:rPr>
              <w:fldChar w:fldCharType="end"/>
            </w:r>
          </w:hyperlink>
        </w:p>
        <w:p w14:paraId="6ADF73C1" w14:textId="1B8055AA" w:rsidR="00397F53" w:rsidRDefault="00B1525A">
          <w:pPr>
            <w:pStyle w:val="TOC2"/>
            <w:rPr>
              <w:rFonts w:asciiTheme="minorHAnsi" w:eastAsiaTheme="minorEastAsia" w:hAnsiTheme="minorHAnsi" w:cstheme="minorBidi"/>
              <w:color w:val="auto"/>
              <w:sz w:val="22"/>
              <w:szCs w:val="22"/>
              <w:lang w:eastAsia="zh-CN"/>
            </w:rPr>
          </w:pPr>
          <w:hyperlink w:anchor="_Toc525850794" w:history="1">
            <w:r w:rsidR="00397F53" w:rsidRPr="003B0960">
              <w:rPr>
                <w:rStyle w:val="Hyperlink"/>
              </w:rPr>
              <w:t>4.2.</w:t>
            </w:r>
            <w:r w:rsidR="00397F53">
              <w:rPr>
                <w:rFonts w:asciiTheme="minorHAnsi" w:eastAsiaTheme="minorEastAsia" w:hAnsiTheme="minorHAnsi" w:cstheme="minorBidi"/>
                <w:color w:val="auto"/>
                <w:sz w:val="22"/>
                <w:szCs w:val="22"/>
                <w:lang w:eastAsia="zh-CN"/>
              </w:rPr>
              <w:tab/>
            </w:r>
            <w:r w:rsidR="00397F53" w:rsidRPr="003B0960">
              <w:rPr>
                <w:rStyle w:val="Hyperlink"/>
              </w:rPr>
              <w:t>A future-focused approach to regulation</w:t>
            </w:r>
            <w:r w:rsidR="00397F53">
              <w:rPr>
                <w:webHidden/>
              </w:rPr>
              <w:tab/>
            </w:r>
            <w:r w:rsidR="00397F53">
              <w:rPr>
                <w:webHidden/>
              </w:rPr>
              <w:fldChar w:fldCharType="begin"/>
            </w:r>
            <w:r w:rsidR="00397F53">
              <w:rPr>
                <w:webHidden/>
              </w:rPr>
              <w:instrText xml:space="preserve"> PAGEREF _Toc525850794 \h </w:instrText>
            </w:r>
            <w:r w:rsidR="00397F53">
              <w:rPr>
                <w:webHidden/>
              </w:rPr>
            </w:r>
            <w:r w:rsidR="00397F53">
              <w:rPr>
                <w:webHidden/>
              </w:rPr>
              <w:fldChar w:fldCharType="separate"/>
            </w:r>
            <w:r w:rsidR="006D57CC">
              <w:rPr>
                <w:webHidden/>
              </w:rPr>
              <w:t>30</w:t>
            </w:r>
            <w:r w:rsidR="00397F53">
              <w:rPr>
                <w:webHidden/>
              </w:rPr>
              <w:fldChar w:fldCharType="end"/>
            </w:r>
          </w:hyperlink>
        </w:p>
        <w:p w14:paraId="1968A070" w14:textId="68FC71C1" w:rsidR="00397F53" w:rsidRDefault="00B1525A">
          <w:pPr>
            <w:pStyle w:val="TOC2"/>
            <w:rPr>
              <w:rFonts w:asciiTheme="minorHAnsi" w:eastAsiaTheme="minorEastAsia" w:hAnsiTheme="minorHAnsi" w:cstheme="minorBidi"/>
              <w:color w:val="auto"/>
              <w:sz w:val="22"/>
              <w:szCs w:val="22"/>
              <w:lang w:eastAsia="zh-CN"/>
            </w:rPr>
          </w:pPr>
          <w:hyperlink w:anchor="_Toc525850795" w:history="1">
            <w:r w:rsidR="00397F53" w:rsidRPr="003B0960">
              <w:rPr>
                <w:rStyle w:val="Hyperlink"/>
              </w:rPr>
              <w:t>4.3.</w:t>
            </w:r>
            <w:r w:rsidR="00397F53">
              <w:rPr>
                <w:rFonts w:asciiTheme="minorHAnsi" w:eastAsiaTheme="minorEastAsia" w:hAnsiTheme="minorHAnsi" w:cstheme="minorBidi"/>
                <w:color w:val="auto"/>
                <w:sz w:val="22"/>
                <w:szCs w:val="22"/>
                <w:lang w:eastAsia="zh-CN"/>
              </w:rPr>
              <w:tab/>
            </w:r>
            <w:r w:rsidR="00397F53" w:rsidRPr="003B0960">
              <w:rPr>
                <w:rStyle w:val="Hyperlink"/>
              </w:rPr>
              <w:t>Outreach and education</w:t>
            </w:r>
            <w:r w:rsidR="00397F53">
              <w:rPr>
                <w:webHidden/>
              </w:rPr>
              <w:tab/>
            </w:r>
            <w:r w:rsidR="00397F53">
              <w:rPr>
                <w:webHidden/>
              </w:rPr>
              <w:fldChar w:fldCharType="begin"/>
            </w:r>
            <w:r w:rsidR="00397F53">
              <w:rPr>
                <w:webHidden/>
              </w:rPr>
              <w:instrText xml:space="preserve"> PAGEREF _Toc525850795 \h </w:instrText>
            </w:r>
            <w:r w:rsidR="00397F53">
              <w:rPr>
                <w:webHidden/>
              </w:rPr>
            </w:r>
            <w:r w:rsidR="00397F53">
              <w:rPr>
                <w:webHidden/>
              </w:rPr>
              <w:fldChar w:fldCharType="separate"/>
            </w:r>
            <w:r w:rsidR="006D57CC">
              <w:rPr>
                <w:webHidden/>
              </w:rPr>
              <w:t>31</w:t>
            </w:r>
            <w:r w:rsidR="00397F53">
              <w:rPr>
                <w:webHidden/>
              </w:rPr>
              <w:fldChar w:fldCharType="end"/>
            </w:r>
          </w:hyperlink>
        </w:p>
        <w:p w14:paraId="5DDF9CC3" w14:textId="4A89AD6A" w:rsidR="00397F53" w:rsidRDefault="00B1525A">
          <w:pPr>
            <w:pStyle w:val="TOC2"/>
            <w:rPr>
              <w:rFonts w:asciiTheme="minorHAnsi" w:eastAsiaTheme="minorEastAsia" w:hAnsiTheme="minorHAnsi" w:cstheme="minorBidi"/>
              <w:color w:val="auto"/>
              <w:sz w:val="22"/>
              <w:szCs w:val="22"/>
              <w:lang w:eastAsia="zh-CN"/>
            </w:rPr>
          </w:pPr>
          <w:hyperlink w:anchor="_Toc525850796" w:history="1">
            <w:r w:rsidR="00397F53" w:rsidRPr="003B0960">
              <w:rPr>
                <w:rStyle w:val="Hyperlink"/>
              </w:rPr>
              <w:t>4.4.</w:t>
            </w:r>
            <w:r w:rsidR="00397F53">
              <w:rPr>
                <w:rFonts w:asciiTheme="minorHAnsi" w:eastAsiaTheme="minorEastAsia" w:hAnsiTheme="minorHAnsi" w:cstheme="minorBidi"/>
                <w:color w:val="auto"/>
                <w:sz w:val="22"/>
                <w:szCs w:val="22"/>
                <w:lang w:eastAsia="zh-CN"/>
              </w:rPr>
              <w:tab/>
            </w:r>
            <w:r w:rsidR="00397F53" w:rsidRPr="003B0960">
              <w:rPr>
                <w:rStyle w:val="Hyperlink"/>
              </w:rPr>
              <w:t>Providing tailored guidance on agriculture sector referrals</w:t>
            </w:r>
            <w:r w:rsidR="00397F53">
              <w:rPr>
                <w:webHidden/>
              </w:rPr>
              <w:tab/>
            </w:r>
            <w:r w:rsidR="00397F53">
              <w:rPr>
                <w:webHidden/>
              </w:rPr>
              <w:fldChar w:fldCharType="begin"/>
            </w:r>
            <w:r w:rsidR="00397F53">
              <w:rPr>
                <w:webHidden/>
              </w:rPr>
              <w:instrText xml:space="preserve"> PAGEREF _Toc525850796 \h </w:instrText>
            </w:r>
            <w:r w:rsidR="00397F53">
              <w:rPr>
                <w:webHidden/>
              </w:rPr>
            </w:r>
            <w:r w:rsidR="00397F53">
              <w:rPr>
                <w:webHidden/>
              </w:rPr>
              <w:fldChar w:fldCharType="separate"/>
            </w:r>
            <w:r w:rsidR="006D57CC">
              <w:rPr>
                <w:webHidden/>
              </w:rPr>
              <w:t>37</w:t>
            </w:r>
            <w:r w:rsidR="00397F53">
              <w:rPr>
                <w:webHidden/>
              </w:rPr>
              <w:fldChar w:fldCharType="end"/>
            </w:r>
          </w:hyperlink>
        </w:p>
        <w:p w14:paraId="668DC7E5" w14:textId="74615EBA" w:rsidR="00397F53" w:rsidRDefault="00B1525A">
          <w:pPr>
            <w:pStyle w:val="TOC2"/>
            <w:rPr>
              <w:rFonts w:asciiTheme="minorHAnsi" w:eastAsiaTheme="minorEastAsia" w:hAnsiTheme="minorHAnsi" w:cstheme="minorBidi"/>
              <w:color w:val="auto"/>
              <w:sz w:val="22"/>
              <w:szCs w:val="22"/>
              <w:lang w:eastAsia="zh-CN"/>
            </w:rPr>
          </w:pPr>
          <w:hyperlink w:anchor="_Toc525850797" w:history="1">
            <w:r w:rsidR="00397F53" w:rsidRPr="003B0960">
              <w:rPr>
                <w:rStyle w:val="Hyperlink"/>
              </w:rPr>
              <w:t>4.5.</w:t>
            </w:r>
            <w:r w:rsidR="00397F53">
              <w:rPr>
                <w:rFonts w:asciiTheme="minorHAnsi" w:eastAsiaTheme="minorEastAsia" w:hAnsiTheme="minorHAnsi" w:cstheme="minorBidi"/>
                <w:color w:val="auto"/>
                <w:sz w:val="22"/>
                <w:szCs w:val="22"/>
                <w:lang w:eastAsia="zh-CN"/>
              </w:rPr>
              <w:tab/>
            </w:r>
            <w:r w:rsidR="00397F53" w:rsidRPr="003B0960">
              <w:rPr>
                <w:rStyle w:val="Hyperlink"/>
              </w:rPr>
              <w:t>DoEE communication channels</w:t>
            </w:r>
            <w:r w:rsidR="00397F53">
              <w:rPr>
                <w:webHidden/>
              </w:rPr>
              <w:tab/>
            </w:r>
            <w:r w:rsidR="00397F53">
              <w:rPr>
                <w:webHidden/>
              </w:rPr>
              <w:fldChar w:fldCharType="begin"/>
            </w:r>
            <w:r w:rsidR="00397F53">
              <w:rPr>
                <w:webHidden/>
              </w:rPr>
              <w:instrText xml:space="preserve"> PAGEREF _Toc525850797 \h </w:instrText>
            </w:r>
            <w:r w:rsidR="00397F53">
              <w:rPr>
                <w:webHidden/>
              </w:rPr>
            </w:r>
            <w:r w:rsidR="00397F53">
              <w:rPr>
                <w:webHidden/>
              </w:rPr>
              <w:fldChar w:fldCharType="separate"/>
            </w:r>
            <w:r w:rsidR="006D57CC">
              <w:rPr>
                <w:webHidden/>
              </w:rPr>
              <w:t>38</w:t>
            </w:r>
            <w:r w:rsidR="00397F53">
              <w:rPr>
                <w:webHidden/>
              </w:rPr>
              <w:fldChar w:fldCharType="end"/>
            </w:r>
          </w:hyperlink>
        </w:p>
        <w:p w14:paraId="683A7AF9" w14:textId="6F2A0C59"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798" w:history="1">
            <w:r w:rsidR="00397F53" w:rsidRPr="003B0960">
              <w:rPr>
                <w:rStyle w:val="Hyperlink"/>
              </w:rPr>
              <w:t>5.</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Listing and delisting of nationally threatened species and ecological communities</w:t>
            </w:r>
            <w:r w:rsidR="00397F53">
              <w:rPr>
                <w:webHidden/>
              </w:rPr>
              <w:tab/>
            </w:r>
            <w:r w:rsidR="00397F53">
              <w:rPr>
                <w:webHidden/>
              </w:rPr>
              <w:fldChar w:fldCharType="begin"/>
            </w:r>
            <w:r w:rsidR="00397F53">
              <w:rPr>
                <w:webHidden/>
              </w:rPr>
              <w:instrText xml:space="preserve"> PAGEREF _Toc525850798 \h </w:instrText>
            </w:r>
            <w:r w:rsidR="00397F53">
              <w:rPr>
                <w:webHidden/>
              </w:rPr>
            </w:r>
            <w:r w:rsidR="00397F53">
              <w:rPr>
                <w:webHidden/>
              </w:rPr>
              <w:fldChar w:fldCharType="separate"/>
            </w:r>
            <w:r w:rsidR="006D57CC">
              <w:rPr>
                <w:webHidden/>
              </w:rPr>
              <w:t>41</w:t>
            </w:r>
            <w:r w:rsidR="00397F53">
              <w:rPr>
                <w:webHidden/>
              </w:rPr>
              <w:fldChar w:fldCharType="end"/>
            </w:r>
          </w:hyperlink>
        </w:p>
        <w:p w14:paraId="268C9A0B" w14:textId="1EF21603" w:rsidR="00397F53" w:rsidRDefault="00B1525A">
          <w:pPr>
            <w:pStyle w:val="TOC2"/>
            <w:rPr>
              <w:rFonts w:asciiTheme="minorHAnsi" w:eastAsiaTheme="minorEastAsia" w:hAnsiTheme="minorHAnsi" w:cstheme="minorBidi"/>
              <w:color w:val="auto"/>
              <w:sz w:val="22"/>
              <w:szCs w:val="22"/>
              <w:lang w:eastAsia="zh-CN"/>
            </w:rPr>
          </w:pPr>
          <w:hyperlink w:anchor="_Toc525850799" w:history="1">
            <w:r w:rsidR="00397F53" w:rsidRPr="003B0960">
              <w:rPr>
                <w:rStyle w:val="Hyperlink"/>
              </w:rPr>
              <w:t>5.1.</w:t>
            </w:r>
            <w:r w:rsidR="00397F53">
              <w:rPr>
                <w:rFonts w:asciiTheme="minorHAnsi" w:eastAsiaTheme="minorEastAsia" w:hAnsiTheme="minorHAnsi" w:cstheme="minorBidi"/>
                <w:color w:val="auto"/>
                <w:sz w:val="22"/>
                <w:szCs w:val="22"/>
                <w:lang w:eastAsia="zh-CN"/>
              </w:rPr>
              <w:tab/>
            </w:r>
            <w:r w:rsidR="00397F53" w:rsidRPr="003B0960">
              <w:rPr>
                <w:rStyle w:val="Hyperlink"/>
              </w:rPr>
              <w:t>Nomination process</w:t>
            </w:r>
            <w:r w:rsidR="00397F53">
              <w:rPr>
                <w:webHidden/>
              </w:rPr>
              <w:tab/>
            </w:r>
            <w:r w:rsidR="00397F53">
              <w:rPr>
                <w:webHidden/>
              </w:rPr>
              <w:fldChar w:fldCharType="begin"/>
            </w:r>
            <w:r w:rsidR="00397F53">
              <w:rPr>
                <w:webHidden/>
              </w:rPr>
              <w:instrText xml:space="preserve"> PAGEREF _Toc525850799 \h </w:instrText>
            </w:r>
            <w:r w:rsidR="00397F53">
              <w:rPr>
                <w:webHidden/>
              </w:rPr>
            </w:r>
            <w:r w:rsidR="00397F53">
              <w:rPr>
                <w:webHidden/>
              </w:rPr>
              <w:fldChar w:fldCharType="separate"/>
            </w:r>
            <w:r w:rsidR="006D57CC">
              <w:rPr>
                <w:webHidden/>
              </w:rPr>
              <w:t>42</w:t>
            </w:r>
            <w:r w:rsidR="00397F53">
              <w:rPr>
                <w:webHidden/>
              </w:rPr>
              <w:fldChar w:fldCharType="end"/>
            </w:r>
          </w:hyperlink>
        </w:p>
        <w:p w14:paraId="7AFE6DF0" w14:textId="52D040FE" w:rsidR="00397F53" w:rsidRDefault="00B1525A">
          <w:pPr>
            <w:pStyle w:val="TOC2"/>
            <w:rPr>
              <w:rFonts w:asciiTheme="minorHAnsi" w:eastAsiaTheme="minorEastAsia" w:hAnsiTheme="minorHAnsi" w:cstheme="minorBidi"/>
              <w:color w:val="auto"/>
              <w:sz w:val="22"/>
              <w:szCs w:val="22"/>
              <w:lang w:eastAsia="zh-CN"/>
            </w:rPr>
          </w:pPr>
          <w:hyperlink w:anchor="_Toc525850800" w:history="1">
            <w:r w:rsidR="00397F53" w:rsidRPr="003B0960">
              <w:rPr>
                <w:rStyle w:val="Hyperlink"/>
              </w:rPr>
              <w:t>5.2.</w:t>
            </w:r>
            <w:r w:rsidR="00397F53">
              <w:rPr>
                <w:rFonts w:asciiTheme="minorHAnsi" w:eastAsiaTheme="minorEastAsia" w:hAnsiTheme="minorHAnsi" w:cstheme="minorBidi"/>
                <w:color w:val="auto"/>
                <w:sz w:val="22"/>
                <w:szCs w:val="22"/>
                <w:lang w:eastAsia="zh-CN"/>
              </w:rPr>
              <w:tab/>
            </w:r>
            <w:r w:rsidR="00397F53" w:rsidRPr="003B0960">
              <w:rPr>
                <w:rStyle w:val="Hyperlink"/>
              </w:rPr>
              <w:t>Threatened Species Scientific Committee membership</w:t>
            </w:r>
            <w:r w:rsidR="00397F53">
              <w:rPr>
                <w:webHidden/>
              </w:rPr>
              <w:tab/>
            </w:r>
            <w:r w:rsidR="00397F53">
              <w:rPr>
                <w:webHidden/>
              </w:rPr>
              <w:fldChar w:fldCharType="begin"/>
            </w:r>
            <w:r w:rsidR="00397F53">
              <w:rPr>
                <w:webHidden/>
              </w:rPr>
              <w:instrText xml:space="preserve"> PAGEREF _Toc525850800 \h </w:instrText>
            </w:r>
            <w:r w:rsidR="00397F53">
              <w:rPr>
                <w:webHidden/>
              </w:rPr>
            </w:r>
            <w:r w:rsidR="00397F53">
              <w:rPr>
                <w:webHidden/>
              </w:rPr>
              <w:fldChar w:fldCharType="separate"/>
            </w:r>
            <w:r w:rsidR="006D57CC">
              <w:rPr>
                <w:webHidden/>
              </w:rPr>
              <w:t>45</w:t>
            </w:r>
            <w:r w:rsidR="00397F53">
              <w:rPr>
                <w:webHidden/>
              </w:rPr>
              <w:fldChar w:fldCharType="end"/>
            </w:r>
          </w:hyperlink>
        </w:p>
        <w:p w14:paraId="0DCC7724" w14:textId="1313A96C" w:rsidR="00397F53" w:rsidRDefault="00B1525A">
          <w:pPr>
            <w:pStyle w:val="TOC2"/>
            <w:rPr>
              <w:rFonts w:asciiTheme="minorHAnsi" w:eastAsiaTheme="minorEastAsia" w:hAnsiTheme="minorHAnsi" w:cstheme="minorBidi"/>
              <w:color w:val="auto"/>
              <w:sz w:val="22"/>
              <w:szCs w:val="22"/>
              <w:lang w:eastAsia="zh-CN"/>
            </w:rPr>
          </w:pPr>
          <w:hyperlink w:anchor="_Toc525850801" w:history="1">
            <w:r w:rsidR="00397F53" w:rsidRPr="003B0960">
              <w:rPr>
                <w:rStyle w:val="Hyperlink"/>
              </w:rPr>
              <w:t>5.3.</w:t>
            </w:r>
            <w:r w:rsidR="00397F53">
              <w:rPr>
                <w:rFonts w:asciiTheme="minorHAnsi" w:eastAsiaTheme="minorEastAsia" w:hAnsiTheme="minorHAnsi" w:cstheme="minorBidi"/>
                <w:color w:val="auto"/>
                <w:sz w:val="22"/>
                <w:szCs w:val="22"/>
                <w:lang w:eastAsia="zh-CN"/>
              </w:rPr>
              <w:tab/>
            </w:r>
            <w:r w:rsidR="00397F53" w:rsidRPr="003B0960">
              <w:rPr>
                <w:rStyle w:val="Hyperlink"/>
              </w:rPr>
              <w:t>Impacts of listing decisions on the agriculture sector</w:t>
            </w:r>
            <w:r w:rsidR="00397F53">
              <w:rPr>
                <w:webHidden/>
              </w:rPr>
              <w:tab/>
            </w:r>
            <w:r w:rsidR="00397F53">
              <w:rPr>
                <w:webHidden/>
              </w:rPr>
              <w:fldChar w:fldCharType="begin"/>
            </w:r>
            <w:r w:rsidR="00397F53">
              <w:rPr>
                <w:webHidden/>
              </w:rPr>
              <w:instrText xml:space="preserve"> PAGEREF _Toc525850801 \h </w:instrText>
            </w:r>
            <w:r w:rsidR="00397F53">
              <w:rPr>
                <w:webHidden/>
              </w:rPr>
            </w:r>
            <w:r w:rsidR="00397F53">
              <w:rPr>
                <w:webHidden/>
              </w:rPr>
              <w:fldChar w:fldCharType="separate"/>
            </w:r>
            <w:r w:rsidR="006D57CC">
              <w:rPr>
                <w:webHidden/>
              </w:rPr>
              <w:t>46</w:t>
            </w:r>
            <w:r w:rsidR="00397F53">
              <w:rPr>
                <w:webHidden/>
              </w:rPr>
              <w:fldChar w:fldCharType="end"/>
            </w:r>
          </w:hyperlink>
        </w:p>
        <w:p w14:paraId="780369BB" w14:textId="53EDFCB6" w:rsidR="00397F53" w:rsidRDefault="00B1525A">
          <w:pPr>
            <w:pStyle w:val="TOC2"/>
            <w:rPr>
              <w:rFonts w:asciiTheme="minorHAnsi" w:eastAsiaTheme="minorEastAsia" w:hAnsiTheme="minorHAnsi" w:cstheme="minorBidi"/>
              <w:color w:val="auto"/>
              <w:sz w:val="22"/>
              <w:szCs w:val="22"/>
              <w:lang w:eastAsia="zh-CN"/>
            </w:rPr>
          </w:pPr>
          <w:hyperlink w:anchor="_Toc525850802" w:history="1">
            <w:r w:rsidR="00397F53" w:rsidRPr="003B0960">
              <w:rPr>
                <w:rStyle w:val="Hyperlink"/>
              </w:rPr>
              <w:t>5.4.</w:t>
            </w:r>
            <w:r w:rsidR="00397F53">
              <w:rPr>
                <w:rFonts w:asciiTheme="minorHAnsi" w:eastAsiaTheme="minorEastAsia" w:hAnsiTheme="minorHAnsi" w:cstheme="minorBidi"/>
                <w:color w:val="auto"/>
                <w:sz w:val="22"/>
                <w:szCs w:val="22"/>
                <w:lang w:eastAsia="zh-CN"/>
              </w:rPr>
              <w:tab/>
            </w:r>
            <w:r w:rsidR="00397F53" w:rsidRPr="003B0960">
              <w:rPr>
                <w:rStyle w:val="Hyperlink"/>
              </w:rPr>
              <w:t>Conservation advices and guidelines</w:t>
            </w:r>
            <w:r w:rsidR="00397F53">
              <w:rPr>
                <w:webHidden/>
              </w:rPr>
              <w:tab/>
            </w:r>
            <w:r w:rsidR="00397F53">
              <w:rPr>
                <w:webHidden/>
              </w:rPr>
              <w:fldChar w:fldCharType="begin"/>
            </w:r>
            <w:r w:rsidR="00397F53">
              <w:rPr>
                <w:webHidden/>
              </w:rPr>
              <w:instrText xml:space="preserve"> PAGEREF _Toc525850802 \h </w:instrText>
            </w:r>
            <w:r w:rsidR="00397F53">
              <w:rPr>
                <w:webHidden/>
              </w:rPr>
            </w:r>
            <w:r w:rsidR="00397F53">
              <w:rPr>
                <w:webHidden/>
              </w:rPr>
              <w:fldChar w:fldCharType="separate"/>
            </w:r>
            <w:r w:rsidR="006D57CC">
              <w:rPr>
                <w:webHidden/>
              </w:rPr>
              <w:t>47</w:t>
            </w:r>
            <w:r w:rsidR="00397F53">
              <w:rPr>
                <w:webHidden/>
              </w:rPr>
              <w:fldChar w:fldCharType="end"/>
            </w:r>
          </w:hyperlink>
        </w:p>
        <w:p w14:paraId="35FC19FA" w14:textId="09EF6B8F"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03" w:history="1">
            <w:r w:rsidR="00397F53" w:rsidRPr="003B0960">
              <w:rPr>
                <w:rStyle w:val="Hyperlink"/>
              </w:rPr>
              <w:t>6.</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EPBC Act environmental impact assessment processes</w:t>
            </w:r>
            <w:r w:rsidR="00397F53">
              <w:rPr>
                <w:webHidden/>
              </w:rPr>
              <w:tab/>
            </w:r>
            <w:r w:rsidR="00397F53">
              <w:rPr>
                <w:webHidden/>
              </w:rPr>
              <w:fldChar w:fldCharType="begin"/>
            </w:r>
            <w:r w:rsidR="00397F53">
              <w:rPr>
                <w:webHidden/>
              </w:rPr>
              <w:instrText xml:space="preserve"> PAGEREF _Toc525850803 \h </w:instrText>
            </w:r>
            <w:r w:rsidR="00397F53">
              <w:rPr>
                <w:webHidden/>
              </w:rPr>
            </w:r>
            <w:r w:rsidR="00397F53">
              <w:rPr>
                <w:webHidden/>
              </w:rPr>
              <w:fldChar w:fldCharType="separate"/>
            </w:r>
            <w:r w:rsidR="006D57CC">
              <w:rPr>
                <w:webHidden/>
              </w:rPr>
              <w:t>50</w:t>
            </w:r>
            <w:r w:rsidR="00397F53">
              <w:rPr>
                <w:webHidden/>
              </w:rPr>
              <w:fldChar w:fldCharType="end"/>
            </w:r>
          </w:hyperlink>
        </w:p>
        <w:p w14:paraId="237D6D27" w14:textId="6C99994D" w:rsidR="00397F53" w:rsidRDefault="00B1525A">
          <w:pPr>
            <w:pStyle w:val="TOC2"/>
            <w:rPr>
              <w:rFonts w:asciiTheme="minorHAnsi" w:eastAsiaTheme="minorEastAsia" w:hAnsiTheme="minorHAnsi" w:cstheme="minorBidi"/>
              <w:color w:val="auto"/>
              <w:sz w:val="22"/>
              <w:szCs w:val="22"/>
              <w:lang w:eastAsia="zh-CN"/>
            </w:rPr>
          </w:pPr>
          <w:hyperlink w:anchor="_Toc525850804" w:history="1">
            <w:r w:rsidR="00397F53" w:rsidRPr="003B0960">
              <w:rPr>
                <w:rStyle w:val="Hyperlink"/>
              </w:rPr>
              <w:t>6.2.</w:t>
            </w:r>
            <w:r w:rsidR="00397F53">
              <w:rPr>
                <w:rFonts w:asciiTheme="minorHAnsi" w:eastAsiaTheme="minorEastAsia" w:hAnsiTheme="minorHAnsi" w:cstheme="minorBidi"/>
                <w:color w:val="auto"/>
                <w:sz w:val="22"/>
                <w:szCs w:val="22"/>
                <w:lang w:eastAsia="zh-CN"/>
              </w:rPr>
              <w:tab/>
            </w:r>
            <w:r w:rsidR="00397F53" w:rsidRPr="003B0960">
              <w:rPr>
                <w:rStyle w:val="Hyperlink"/>
              </w:rPr>
              <w:t>Approvals and compliance</w:t>
            </w:r>
            <w:r w:rsidR="00397F53">
              <w:rPr>
                <w:webHidden/>
              </w:rPr>
              <w:tab/>
            </w:r>
            <w:r w:rsidR="00397F53">
              <w:rPr>
                <w:webHidden/>
              </w:rPr>
              <w:fldChar w:fldCharType="begin"/>
            </w:r>
            <w:r w:rsidR="00397F53">
              <w:rPr>
                <w:webHidden/>
              </w:rPr>
              <w:instrText xml:space="preserve"> PAGEREF _Toc525850804 \h </w:instrText>
            </w:r>
            <w:r w:rsidR="00397F53">
              <w:rPr>
                <w:webHidden/>
              </w:rPr>
            </w:r>
            <w:r w:rsidR="00397F53">
              <w:rPr>
                <w:webHidden/>
              </w:rPr>
              <w:fldChar w:fldCharType="separate"/>
            </w:r>
            <w:r w:rsidR="006D57CC">
              <w:rPr>
                <w:webHidden/>
              </w:rPr>
              <w:t>55</w:t>
            </w:r>
            <w:r w:rsidR="00397F53">
              <w:rPr>
                <w:webHidden/>
              </w:rPr>
              <w:fldChar w:fldCharType="end"/>
            </w:r>
          </w:hyperlink>
        </w:p>
        <w:p w14:paraId="1DD14923" w14:textId="65813BB3"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05" w:history="1">
            <w:r w:rsidR="00397F53" w:rsidRPr="003B0960">
              <w:rPr>
                <w:rStyle w:val="Hyperlink"/>
              </w:rPr>
              <w:t>7.</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Strategic approaches and new initiatives</w:t>
            </w:r>
            <w:r w:rsidR="00397F53">
              <w:rPr>
                <w:webHidden/>
              </w:rPr>
              <w:tab/>
            </w:r>
            <w:r w:rsidR="00397F53">
              <w:rPr>
                <w:webHidden/>
              </w:rPr>
              <w:fldChar w:fldCharType="begin"/>
            </w:r>
            <w:r w:rsidR="00397F53">
              <w:rPr>
                <w:webHidden/>
              </w:rPr>
              <w:instrText xml:space="preserve"> PAGEREF _Toc525850805 \h </w:instrText>
            </w:r>
            <w:r w:rsidR="00397F53">
              <w:rPr>
                <w:webHidden/>
              </w:rPr>
            </w:r>
            <w:r w:rsidR="00397F53">
              <w:rPr>
                <w:webHidden/>
              </w:rPr>
              <w:fldChar w:fldCharType="separate"/>
            </w:r>
            <w:r w:rsidR="006D57CC">
              <w:rPr>
                <w:webHidden/>
              </w:rPr>
              <w:t>59</w:t>
            </w:r>
            <w:r w:rsidR="00397F53">
              <w:rPr>
                <w:webHidden/>
              </w:rPr>
              <w:fldChar w:fldCharType="end"/>
            </w:r>
          </w:hyperlink>
        </w:p>
        <w:p w14:paraId="00EF80A3" w14:textId="015309B5" w:rsidR="00397F53" w:rsidRDefault="00B1525A">
          <w:pPr>
            <w:pStyle w:val="TOC2"/>
            <w:rPr>
              <w:rFonts w:asciiTheme="minorHAnsi" w:eastAsiaTheme="minorEastAsia" w:hAnsiTheme="minorHAnsi" w:cstheme="minorBidi"/>
              <w:color w:val="auto"/>
              <w:sz w:val="22"/>
              <w:szCs w:val="22"/>
              <w:lang w:eastAsia="zh-CN"/>
            </w:rPr>
          </w:pPr>
          <w:hyperlink w:anchor="_Toc525850806" w:history="1">
            <w:r w:rsidR="00397F53" w:rsidRPr="003B0960">
              <w:rPr>
                <w:rStyle w:val="Hyperlink"/>
              </w:rPr>
              <w:t>7.4.</w:t>
            </w:r>
            <w:r w:rsidR="00397F53">
              <w:rPr>
                <w:rFonts w:asciiTheme="minorHAnsi" w:eastAsiaTheme="minorEastAsia" w:hAnsiTheme="minorHAnsi" w:cstheme="minorBidi"/>
                <w:color w:val="auto"/>
                <w:sz w:val="22"/>
                <w:szCs w:val="22"/>
                <w:lang w:eastAsia="zh-CN"/>
              </w:rPr>
              <w:tab/>
            </w:r>
            <w:r w:rsidR="00397F53" w:rsidRPr="003B0960">
              <w:rPr>
                <w:rStyle w:val="Hyperlink"/>
              </w:rPr>
              <w:t>Incentivising environmental protection</w:t>
            </w:r>
            <w:r w:rsidR="00397F53">
              <w:rPr>
                <w:webHidden/>
              </w:rPr>
              <w:tab/>
            </w:r>
            <w:r w:rsidR="00397F53">
              <w:rPr>
                <w:webHidden/>
              </w:rPr>
              <w:fldChar w:fldCharType="begin"/>
            </w:r>
            <w:r w:rsidR="00397F53">
              <w:rPr>
                <w:webHidden/>
              </w:rPr>
              <w:instrText xml:space="preserve"> PAGEREF _Toc525850806 \h </w:instrText>
            </w:r>
            <w:r w:rsidR="00397F53">
              <w:rPr>
                <w:webHidden/>
              </w:rPr>
            </w:r>
            <w:r w:rsidR="00397F53">
              <w:rPr>
                <w:webHidden/>
              </w:rPr>
              <w:fldChar w:fldCharType="separate"/>
            </w:r>
            <w:r w:rsidR="006D57CC">
              <w:rPr>
                <w:webHidden/>
              </w:rPr>
              <w:t>67</w:t>
            </w:r>
            <w:r w:rsidR="00397F53">
              <w:rPr>
                <w:webHidden/>
              </w:rPr>
              <w:fldChar w:fldCharType="end"/>
            </w:r>
          </w:hyperlink>
        </w:p>
        <w:p w14:paraId="7F26942D" w14:textId="6DA5A469" w:rsidR="00397F53" w:rsidRDefault="00B1525A">
          <w:pPr>
            <w:pStyle w:val="TOC2"/>
            <w:rPr>
              <w:rFonts w:asciiTheme="minorHAnsi" w:eastAsiaTheme="minorEastAsia" w:hAnsiTheme="minorHAnsi" w:cstheme="minorBidi"/>
              <w:color w:val="auto"/>
              <w:sz w:val="22"/>
              <w:szCs w:val="22"/>
              <w:lang w:eastAsia="zh-CN"/>
            </w:rPr>
          </w:pPr>
          <w:hyperlink w:anchor="_Toc525850807" w:history="1">
            <w:r w:rsidR="00397F53" w:rsidRPr="003B0960">
              <w:rPr>
                <w:rStyle w:val="Hyperlink"/>
              </w:rPr>
              <w:t>7.5.</w:t>
            </w:r>
            <w:r w:rsidR="00397F53">
              <w:rPr>
                <w:rFonts w:asciiTheme="minorHAnsi" w:eastAsiaTheme="minorEastAsia" w:hAnsiTheme="minorHAnsi" w:cstheme="minorBidi"/>
                <w:color w:val="auto"/>
                <w:sz w:val="22"/>
                <w:szCs w:val="22"/>
                <w:lang w:eastAsia="zh-CN"/>
              </w:rPr>
              <w:tab/>
            </w:r>
            <w:r w:rsidR="00397F53" w:rsidRPr="003B0960">
              <w:rPr>
                <w:rStyle w:val="Hyperlink"/>
              </w:rPr>
              <w:t>Resourcing</w:t>
            </w:r>
            <w:r w:rsidR="00397F53">
              <w:rPr>
                <w:webHidden/>
              </w:rPr>
              <w:tab/>
            </w:r>
            <w:r w:rsidR="00397F53">
              <w:rPr>
                <w:webHidden/>
              </w:rPr>
              <w:fldChar w:fldCharType="begin"/>
            </w:r>
            <w:r w:rsidR="00397F53">
              <w:rPr>
                <w:webHidden/>
              </w:rPr>
              <w:instrText xml:space="preserve"> PAGEREF _Toc525850807 \h </w:instrText>
            </w:r>
            <w:r w:rsidR="00397F53">
              <w:rPr>
                <w:webHidden/>
              </w:rPr>
            </w:r>
            <w:r w:rsidR="00397F53">
              <w:rPr>
                <w:webHidden/>
              </w:rPr>
              <w:fldChar w:fldCharType="separate"/>
            </w:r>
            <w:r w:rsidR="006D57CC">
              <w:rPr>
                <w:webHidden/>
              </w:rPr>
              <w:t>71</w:t>
            </w:r>
            <w:r w:rsidR="00397F53">
              <w:rPr>
                <w:webHidden/>
              </w:rPr>
              <w:fldChar w:fldCharType="end"/>
            </w:r>
          </w:hyperlink>
        </w:p>
        <w:p w14:paraId="060F6D93" w14:textId="735B11AF"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08" w:history="1">
            <w:r w:rsidR="00397F53" w:rsidRPr="003B0960">
              <w:rPr>
                <w:rStyle w:val="Hyperlink"/>
              </w:rPr>
              <w:t>8.</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Implementing recommendations and understanding the benefits</w:t>
            </w:r>
            <w:r w:rsidR="00397F53">
              <w:rPr>
                <w:webHidden/>
              </w:rPr>
              <w:tab/>
            </w:r>
            <w:r w:rsidR="00397F53">
              <w:rPr>
                <w:webHidden/>
              </w:rPr>
              <w:fldChar w:fldCharType="begin"/>
            </w:r>
            <w:r w:rsidR="00397F53">
              <w:rPr>
                <w:webHidden/>
              </w:rPr>
              <w:instrText xml:space="preserve"> PAGEREF _Toc525850808 \h </w:instrText>
            </w:r>
            <w:r w:rsidR="00397F53">
              <w:rPr>
                <w:webHidden/>
              </w:rPr>
            </w:r>
            <w:r w:rsidR="00397F53">
              <w:rPr>
                <w:webHidden/>
              </w:rPr>
              <w:fldChar w:fldCharType="separate"/>
            </w:r>
            <w:r w:rsidR="006D57CC">
              <w:rPr>
                <w:webHidden/>
              </w:rPr>
              <w:t>75</w:t>
            </w:r>
            <w:r w:rsidR="00397F53">
              <w:rPr>
                <w:webHidden/>
              </w:rPr>
              <w:fldChar w:fldCharType="end"/>
            </w:r>
          </w:hyperlink>
        </w:p>
        <w:p w14:paraId="18EB5CB9" w14:textId="44B4B715"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09" w:history="1">
            <w:r w:rsidR="00397F53" w:rsidRPr="003B0960">
              <w:rPr>
                <w:rStyle w:val="Hyperlink"/>
              </w:rPr>
              <w:t>9.</w:t>
            </w:r>
            <w:r w:rsidR="00397F53">
              <w:rPr>
                <w:rFonts w:asciiTheme="minorHAnsi" w:eastAsiaTheme="minorEastAsia" w:hAnsiTheme="minorHAnsi" w:cstheme="minorBidi"/>
                <w:b w:val="0"/>
                <w:bCs w:val="0"/>
                <w:i w:val="0"/>
                <w:color w:val="auto"/>
                <w:sz w:val="22"/>
                <w:szCs w:val="22"/>
                <w:lang w:eastAsia="zh-CN"/>
              </w:rPr>
              <w:tab/>
            </w:r>
            <w:r w:rsidR="00397F53" w:rsidRPr="003B0960">
              <w:rPr>
                <w:rStyle w:val="Hyperlink"/>
              </w:rPr>
              <w:t>Conclusion</w:t>
            </w:r>
            <w:r w:rsidR="00397F53">
              <w:rPr>
                <w:webHidden/>
              </w:rPr>
              <w:tab/>
            </w:r>
            <w:r w:rsidR="00397F53">
              <w:rPr>
                <w:webHidden/>
              </w:rPr>
              <w:fldChar w:fldCharType="begin"/>
            </w:r>
            <w:r w:rsidR="00397F53">
              <w:rPr>
                <w:webHidden/>
              </w:rPr>
              <w:instrText xml:space="preserve"> PAGEREF _Toc525850809 \h </w:instrText>
            </w:r>
            <w:r w:rsidR="00397F53">
              <w:rPr>
                <w:webHidden/>
              </w:rPr>
            </w:r>
            <w:r w:rsidR="00397F53">
              <w:rPr>
                <w:webHidden/>
              </w:rPr>
              <w:fldChar w:fldCharType="separate"/>
            </w:r>
            <w:r w:rsidR="006D57CC">
              <w:rPr>
                <w:webHidden/>
              </w:rPr>
              <w:t>79</w:t>
            </w:r>
            <w:r w:rsidR="00397F53">
              <w:rPr>
                <w:webHidden/>
              </w:rPr>
              <w:fldChar w:fldCharType="end"/>
            </w:r>
          </w:hyperlink>
        </w:p>
        <w:p w14:paraId="1850E127" w14:textId="34BBCB4B"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0" w:history="1">
            <w:r w:rsidR="00397F53" w:rsidRPr="003B0960">
              <w:rPr>
                <w:rStyle w:val="Hyperlink"/>
              </w:rPr>
              <w:t>References</w:t>
            </w:r>
            <w:r w:rsidR="00397F53">
              <w:rPr>
                <w:webHidden/>
              </w:rPr>
              <w:tab/>
            </w:r>
            <w:r w:rsidR="00397F53">
              <w:rPr>
                <w:webHidden/>
              </w:rPr>
              <w:fldChar w:fldCharType="begin"/>
            </w:r>
            <w:r w:rsidR="00397F53">
              <w:rPr>
                <w:webHidden/>
              </w:rPr>
              <w:instrText xml:space="preserve"> PAGEREF _Toc525850810 \h </w:instrText>
            </w:r>
            <w:r w:rsidR="00397F53">
              <w:rPr>
                <w:webHidden/>
              </w:rPr>
            </w:r>
            <w:r w:rsidR="00397F53">
              <w:rPr>
                <w:webHidden/>
              </w:rPr>
              <w:fldChar w:fldCharType="separate"/>
            </w:r>
            <w:r w:rsidR="006D57CC">
              <w:rPr>
                <w:webHidden/>
              </w:rPr>
              <w:t>80</w:t>
            </w:r>
            <w:r w:rsidR="00397F53">
              <w:rPr>
                <w:webHidden/>
              </w:rPr>
              <w:fldChar w:fldCharType="end"/>
            </w:r>
          </w:hyperlink>
        </w:p>
        <w:p w14:paraId="71DA54A1" w14:textId="076C3D17"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1" w:history="1">
            <w:r w:rsidR="00397F53" w:rsidRPr="003B0960">
              <w:rPr>
                <w:rStyle w:val="Hyperlink"/>
              </w:rPr>
              <w:t>Appendix 1 – Terms of Reference</w:t>
            </w:r>
            <w:r w:rsidR="00397F53">
              <w:rPr>
                <w:webHidden/>
              </w:rPr>
              <w:tab/>
            </w:r>
            <w:r w:rsidR="00397F53">
              <w:rPr>
                <w:webHidden/>
              </w:rPr>
              <w:fldChar w:fldCharType="begin"/>
            </w:r>
            <w:r w:rsidR="00397F53">
              <w:rPr>
                <w:webHidden/>
              </w:rPr>
              <w:instrText xml:space="preserve"> PAGEREF _Toc525850811 \h </w:instrText>
            </w:r>
            <w:r w:rsidR="00397F53">
              <w:rPr>
                <w:webHidden/>
              </w:rPr>
            </w:r>
            <w:r w:rsidR="00397F53">
              <w:rPr>
                <w:webHidden/>
              </w:rPr>
              <w:fldChar w:fldCharType="separate"/>
            </w:r>
            <w:r w:rsidR="006D57CC">
              <w:rPr>
                <w:webHidden/>
              </w:rPr>
              <w:t>87</w:t>
            </w:r>
            <w:r w:rsidR="00397F53">
              <w:rPr>
                <w:webHidden/>
              </w:rPr>
              <w:fldChar w:fldCharType="end"/>
            </w:r>
          </w:hyperlink>
        </w:p>
        <w:p w14:paraId="5FED9EEB" w14:textId="168727CD"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2" w:history="1">
            <w:r w:rsidR="00397F53" w:rsidRPr="003B0960">
              <w:rPr>
                <w:rStyle w:val="Hyperlink"/>
              </w:rPr>
              <w:t>Appendix 2 – History of the Australian Government’s role in environment protection</w:t>
            </w:r>
            <w:r w:rsidR="00397F53">
              <w:rPr>
                <w:webHidden/>
              </w:rPr>
              <w:tab/>
            </w:r>
            <w:r w:rsidR="00397F53">
              <w:rPr>
                <w:webHidden/>
              </w:rPr>
              <w:fldChar w:fldCharType="begin"/>
            </w:r>
            <w:r w:rsidR="00397F53">
              <w:rPr>
                <w:webHidden/>
              </w:rPr>
              <w:instrText xml:space="preserve"> PAGEREF _Toc525850812 \h </w:instrText>
            </w:r>
            <w:r w:rsidR="00397F53">
              <w:rPr>
                <w:webHidden/>
              </w:rPr>
            </w:r>
            <w:r w:rsidR="00397F53">
              <w:rPr>
                <w:webHidden/>
              </w:rPr>
              <w:fldChar w:fldCharType="separate"/>
            </w:r>
            <w:r w:rsidR="006D57CC">
              <w:rPr>
                <w:webHidden/>
              </w:rPr>
              <w:t>88</w:t>
            </w:r>
            <w:r w:rsidR="00397F53">
              <w:rPr>
                <w:webHidden/>
              </w:rPr>
              <w:fldChar w:fldCharType="end"/>
            </w:r>
          </w:hyperlink>
        </w:p>
        <w:p w14:paraId="39F69615" w14:textId="00736F68"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3" w:history="1">
            <w:r w:rsidR="00397F53" w:rsidRPr="003B0960">
              <w:rPr>
                <w:rStyle w:val="Hyperlink"/>
              </w:rPr>
              <w:t>Appendix 3 – About the independent reviewer</w:t>
            </w:r>
            <w:r w:rsidR="00397F53">
              <w:rPr>
                <w:webHidden/>
              </w:rPr>
              <w:tab/>
            </w:r>
            <w:r w:rsidR="00397F53">
              <w:rPr>
                <w:webHidden/>
              </w:rPr>
              <w:fldChar w:fldCharType="begin"/>
            </w:r>
            <w:r w:rsidR="00397F53">
              <w:rPr>
                <w:webHidden/>
              </w:rPr>
              <w:instrText xml:space="preserve"> PAGEREF _Toc525850813 \h </w:instrText>
            </w:r>
            <w:r w:rsidR="00397F53">
              <w:rPr>
                <w:webHidden/>
              </w:rPr>
            </w:r>
            <w:r w:rsidR="00397F53">
              <w:rPr>
                <w:webHidden/>
              </w:rPr>
              <w:fldChar w:fldCharType="separate"/>
            </w:r>
            <w:r w:rsidR="006D57CC">
              <w:rPr>
                <w:webHidden/>
              </w:rPr>
              <w:t>90</w:t>
            </w:r>
            <w:r w:rsidR="00397F53">
              <w:rPr>
                <w:webHidden/>
              </w:rPr>
              <w:fldChar w:fldCharType="end"/>
            </w:r>
          </w:hyperlink>
        </w:p>
        <w:p w14:paraId="43E86F02" w14:textId="09C01910"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4" w:history="1">
            <w:r w:rsidR="00397F53" w:rsidRPr="003B0960">
              <w:rPr>
                <w:rStyle w:val="Hyperlink"/>
              </w:rPr>
              <w:t>Appendix 4 – Targeted consultations</w:t>
            </w:r>
            <w:r w:rsidR="00397F53">
              <w:rPr>
                <w:webHidden/>
              </w:rPr>
              <w:tab/>
            </w:r>
            <w:r w:rsidR="00397F53">
              <w:rPr>
                <w:webHidden/>
              </w:rPr>
              <w:fldChar w:fldCharType="begin"/>
            </w:r>
            <w:r w:rsidR="00397F53">
              <w:rPr>
                <w:webHidden/>
              </w:rPr>
              <w:instrText xml:space="preserve"> PAGEREF _Toc525850814 \h </w:instrText>
            </w:r>
            <w:r w:rsidR="00397F53">
              <w:rPr>
                <w:webHidden/>
              </w:rPr>
            </w:r>
            <w:r w:rsidR="00397F53">
              <w:rPr>
                <w:webHidden/>
              </w:rPr>
              <w:fldChar w:fldCharType="separate"/>
            </w:r>
            <w:r w:rsidR="006D57CC">
              <w:rPr>
                <w:webHidden/>
              </w:rPr>
              <w:t>91</w:t>
            </w:r>
            <w:r w:rsidR="00397F53">
              <w:rPr>
                <w:webHidden/>
              </w:rPr>
              <w:fldChar w:fldCharType="end"/>
            </w:r>
          </w:hyperlink>
        </w:p>
        <w:p w14:paraId="46F76F3A" w14:textId="4D05F067" w:rsidR="00397F53" w:rsidRDefault="00B1525A">
          <w:pPr>
            <w:pStyle w:val="TOC1"/>
            <w:rPr>
              <w:rFonts w:asciiTheme="minorHAnsi" w:eastAsiaTheme="minorEastAsia" w:hAnsiTheme="minorHAnsi" w:cstheme="minorBidi"/>
              <w:b w:val="0"/>
              <w:bCs w:val="0"/>
              <w:i w:val="0"/>
              <w:color w:val="auto"/>
              <w:sz w:val="22"/>
              <w:szCs w:val="22"/>
              <w:lang w:eastAsia="zh-CN"/>
            </w:rPr>
          </w:pPr>
          <w:hyperlink w:anchor="_Toc525850815" w:history="1">
            <w:r w:rsidR="00397F53" w:rsidRPr="003B0960">
              <w:rPr>
                <w:rStyle w:val="Hyperlink"/>
              </w:rPr>
              <w:t>Appendix 5 – Submissions</w:t>
            </w:r>
            <w:r w:rsidR="00397F53">
              <w:rPr>
                <w:webHidden/>
              </w:rPr>
              <w:tab/>
            </w:r>
            <w:r w:rsidR="00397F53">
              <w:rPr>
                <w:webHidden/>
              </w:rPr>
              <w:fldChar w:fldCharType="begin"/>
            </w:r>
            <w:r w:rsidR="00397F53">
              <w:rPr>
                <w:webHidden/>
              </w:rPr>
              <w:instrText xml:space="preserve"> PAGEREF _Toc525850815 \h </w:instrText>
            </w:r>
            <w:r w:rsidR="00397F53">
              <w:rPr>
                <w:webHidden/>
              </w:rPr>
            </w:r>
            <w:r w:rsidR="00397F53">
              <w:rPr>
                <w:webHidden/>
              </w:rPr>
              <w:fldChar w:fldCharType="separate"/>
            </w:r>
            <w:r w:rsidR="006D57CC">
              <w:rPr>
                <w:webHidden/>
              </w:rPr>
              <w:t>96</w:t>
            </w:r>
            <w:r w:rsidR="00397F53">
              <w:rPr>
                <w:webHidden/>
              </w:rPr>
              <w:fldChar w:fldCharType="end"/>
            </w:r>
          </w:hyperlink>
        </w:p>
        <w:p w14:paraId="5F26151F" w14:textId="158B764B" w:rsidR="00DD0FFE" w:rsidRDefault="001031E5" w:rsidP="00E739FC">
          <w:pPr>
            <w:tabs>
              <w:tab w:val="left" w:pos="1247"/>
            </w:tabs>
          </w:pPr>
          <w:r>
            <w:rPr>
              <w:rFonts w:ascii="Cambria" w:hAnsi="Cambria"/>
              <w:b/>
              <w:bCs/>
              <w:i/>
              <w:noProof/>
              <w:color w:val="72929B" w:themeColor="background2"/>
              <w:sz w:val="24"/>
            </w:rPr>
            <w:fldChar w:fldCharType="end"/>
          </w:r>
        </w:p>
      </w:sdtContent>
    </w:sdt>
    <w:p w14:paraId="530525B8" w14:textId="77777777" w:rsidR="00D20FD9" w:rsidRDefault="0048295D" w:rsidP="00C03EF5">
      <w:pPr>
        <w:pStyle w:val="Heading3a"/>
      </w:pPr>
      <w:r>
        <w:t>Tables</w:t>
      </w:r>
    </w:p>
    <w:p w14:paraId="19F66B1E" w14:textId="32083892" w:rsidR="00397F53" w:rsidRDefault="001D38FB">
      <w:pPr>
        <w:pStyle w:val="TableofFigures"/>
        <w:tabs>
          <w:tab w:val="left" w:pos="1021"/>
        </w:tabs>
        <w:ind w:left="800" w:hanging="800"/>
        <w:rPr>
          <w:rFonts w:asciiTheme="minorHAnsi" w:eastAsiaTheme="minorEastAsia" w:hAnsiTheme="minorHAnsi" w:cstheme="minorBidi"/>
          <w:color w:val="auto"/>
          <w:sz w:val="22"/>
          <w:szCs w:val="22"/>
          <w:lang w:eastAsia="zh-CN"/>
        </w:rPr>
      </w:pPr>
      <w:r>
        <w:rPr>
          <w:color w:val="404040" w:themeColor="text1" w:themeTint="BF"/>
        </w:rPr>
        <w:fldChar w:fldCharType="begin"/>
      </w:r>
      <w:r w:rsidR="00894869">
        <w:instrText xml:space="preserve"> TOC \t "TableName,1" \c "Table" </w:instrText>
      </w:r>
      <w:r>
        <w:rPr>
          <w:color w:val="404040" w:themeColor="text1" w:themeTint="BF"/>
        </w:rPr>
        <w:fldChar w:fldCharType="separate"/>
      </w:r>
      <w:r w:rsidR="00397F53">
        <w:t>Table 1</w:t>
      </w:r>
      <w:r w:rsidR="00397F53">
        <w:rPr>
          <w:rFonts w:asciiTheme="minorHAnsi" w:eastAsiaTheme="minorEastAsia" w:hAnsiTheme="minorHAnsi" w:cstheme="minorBidi"/>
          <w:color w:val="auto"/>
          <w:sz w:val="22"/>
          <w:szCs w:val="22"/>
          <w:lang w:eastAsia="zh-CN"/>
        </w:rPr>
        <w:tab/>
      </w:r>
      <w:r w:rsidR="00397F53">
        <w:t>EPBC Act environmental impact assessment statistics for the agriculture sector, 2000-2018</w:t>
      </w:r>
      <w:r w:rsidR="00397F53">
        <w:tab/>
      </w:r>
      <w:r w:rsidR="00397F53">
        <w:fldChar w:fldCharType="begin"/>
      </w:r>
      <w:r w:rsidR="00397F53">
        <w:instrText xml:space="preserve"> PAGEREF _Toc525850816 \h </w:instrText>
      </w:r>
      <w:r w:rsidR="00397F53">
        <w:fldChar w:fldCharType="separate"/>
      </w:r>
      <w:r w:rsidR="006D57CC">
        <w:t>19</w:t>
      </w:r>
      <w:r w:rsidR="00397F53">
        <w:fldChar w:fldCharType="end"/>
      </w:r>
    </w:p>
    <w:p w14:paraId="1D7813ED" w14:textId="3D4B94E8"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Table 2</w:t>
      </w:r>
      <w:r>
        <w:rPr>
          <w:rFonts w:asciiTheme="minorHAnsi" w:eastAsiaTheme="minorEastAsia" w:hAnsiTheme="minorHAnsi" w:cstheme="minorBidi"/>
          <w:color w:val="auto"/>
          <w:sz w:val="22"/>
          <w:szCs w:val="22"/>
          <w:lang w:eastAsia="zh-CN"/>
        </w:rPr>
        <w:tab/>
      </w:r>
      <w:r>
        <w:t>Timeframe for, and benefits from, recommendation implementation</w:t>
      </w:r>
      <w:r>
        <w:tab/>
      </w:r>
      <w:r>
        <w:fldChar w:fldCharType="begin"/>
      </w:r>
      <w:r>
        <w:instrText xml:space="preserve"> PAGEREF _Toc525850817 \h </w:instrText>
      </w:r>
      <w:r>
        <w:fldChar w:fldCharType="separate"/>
      </w:r>
      <w:r w:rsidR="006D57CC">
        <w:t>76</w:t>
      </w:r>
      <w:r>
        <w:fldChar w:fldCharType="end"/>
      </w:r>
    </w:p>
    <w:p w14:paraId="22A11D27" w14:textId="645648F1"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Table 3</w:t>
      </w:r>
      <w:r>
        <w:rPr>
          <w:rFonts w:asciiTheme="minorHAnsi" w:eastAsiaTheme="minorEastAsia" w:hAnsiTheme="minorHAnsi" w:cstheme="minorBidi"/>
          <w:color w:val="auto"/>
          <w:sz w:val="22"/>
          <w:szCs w:val="22"/>
          <w:lang w:eastAsia="zh-CN"/>
        </w:rPr>
        <w:tab/>
      </w:r>
      <w:r>
        <w:t>Schedule of external consultations, by date</w:t>
      </w:r>
      <w:r>
        <w:tab/>
      </w:r>
      <w:r>
        <w:fldChar w:fldCharType="begin"/>
      </w:r>
      <w:r>
        <w:instrText xml:space="preserve"> PAGEREF _Toc525850818 \h </w:instrText>
      </w:r>
      <w:r>
        <w:fldChar w:fldCharType="separate"/>
      </w:r>
      <w:r w:rsidR="006D57CC">
        <w:t>91</w:t>
      </w:r>
      <w:r>
        <w:fldChar w:fldCharType="end"/>
      </w:r>
    </w:p>
    <w:p w14:paraId="19E82189" w14:textId="749B43CE"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Table 4</w:t>
      </w:r>
      <w:r>
        <w:rPr>
          <w:rFonts w:asciiTheme="minorHAnsi" w:eastAsiaTheme="minorEastAsia" w:hAnsiTheme="minorHAnsi" w:cstheme="minorBidi"/>
          <w:color w:val="auto"/>
          <w:sz w:val="22"/>
          <w:szCs w:val="22"/>
          <w:lang w:eastAsia="zh-CN"/>
        </w:rPr>
        <w:tab/>
      </w:r>
      <w:r>
        <w:t>Schedule of public submissions</w:t>
      </w:r>
      <w:r>
        <w:tab/>
      </w:r>
      <w:r>
        <w:fldChar w:fldCharType="begin"/>
      </w:r>
      <w:r>
        <w:instrText xml:space="preserve"> PAGEREF _Toc525850819 \h </w:instrText>
      </w:r>
      <w:r>
        <w:fldChar w:fldCharType="separate"/>
      </w:r>
      <w:r w:rsidR="006D57CC">
        <w:t>96</w:t>
      </w:r>
      <w:r>
        <w:fldChar w:fldCharType="end"/>
      </w:r>
    </w:p>
    <w:p w14:paraId="2D203BF3" w14:textId="79BB1A8C" w:rsidR="005460C5" w:rsidRDefault="001D38FB" w:rsidP="005460C5">
      <w:pPr>
        <w:pStyle w:val="Heading3a"/>
      </w:pPr>
      <w:r>
        <w:fldChar w:fldCharType="end"/>
      </w:r>
      <w:r w:rsidR="00A154AD">
        <w:t>Figures</w:t>
      </w:r>
    </w:p>
    <w:p w14:paraId="77D2B415" w14:textId="28A4ED50" w:rsidR="00397F53" w:rsidRDefault="001D38FB">
      <w:pPr>
        <w:pStyle w:val="TableofFigures"/>
        <w:tabs>
          <w:tab w:val="left" w:pos="1021"/>
        </w:tabs>
        <w:ind w:left="800" w:hanging="800"/>
        <w:rPr>
          <w:rFonts w:asciiTheme="minorHAnsi" w:eastAsiaTheme="minorEastAsia" w:hAnsiTheme="minorHAnsi" w:cstheme="minorBidi"/>
          <w:color w:val="auto"/>
          <w:sz w:val="22"/>
          <w:szCs w:val="22"/>
          <w:lang w:eastAsia="zh-CN"/>
        </w:rPr>
      </w:pPr>
      <w:r>
        <w:fldChar w:fldCharType="begin"/>
      </w:r>
      <w:r w:rsidR="00894869">
        <w:instrText xml:space="preserve"> TOC \t "FigureName,1" \c "Figure" </w:instrText>
      </w:r>
      <w:r>
        <w:fldChar w:fldCharType="separate"/>
      </w:r>
      <w:r w:rsidR="00397F53">
        <w:t>Figure 1</w:t>
      </w:r>
      <w:r w:rsidR="00397F53">
        <w:rPr>
          <w:rFonts w:asciiTheme="minorHAnsi" w:eastAsiaTheme="minorEastAsia" w:hAnsiTheme="minorHAnsi" w:cstheme="minorBidi"/>
          <w:color w:val="auto"/>
          <w:sz w:val="22"/>
          <w:szCs w:val="22"/>
          <w:lang w:eastAsia="zh-CN"/>
        </w:rPr>
        <w:tab/>
      </w:r>
      <w:r w:rsidR="00397F53">
        <w:t>Catchment scale land use in Australia, 2017</w:t>
      </w:r>
      <w:r w:rsidR="00397F53">
        <w:tab/>
      </w:r>
      <w:r w:rsidR="00397F53">
        <w:fldChar w:fldCharType="begin"/>
      </w:r>
      <w:r w:rsidR="00397F53">
        <w:instrText xml:space="preserve"> PAGEREF _Toc525850820 \h </w:instrText>
      </w:r>
      <w:r w:rsidR="00397F53">
        <w:fldChar w:fldCharType="separate"/>
      </w:r>
      <w:r w:rsidR="006D57CC">
        <w:t>9</w:t>
      </w:r>
      <w:r w:rsidR="00397F53">
        <w:fldChar w:fldCharType="end"/>
      </w:r>
    </w:p>
    <w:p w14:paraId="695382A3" w14:textId="1F4886EF"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2</w:t>
      </w:r>
      <w:r>
        <w:rPr>
          <w:rFonts w:asciiTheme="minorHAnsi" w:eastAsiaTheme="minorEastAsia" w:hAnsiTheme="minorHAnsi" w:cstheme="minorBidi"/>
          <w:color w:val="auto"/>
          <w:sz w:val="22"/>
          <w:szCs w:val="22"/>
          <w:lang w:eastAsia="zh-CN"/>
        </w:rPr>
        <w:tab/>
      </w:r>
      <w:r>
        <w:t>EPBC Act environmental impact assessment process – referral</w:t>
      </w:r>
      <w:r>
        <w:tab/>
      </w:r>
      <w:r>
        <w:fldChar w:fldCharType="begin"/>
      </w:r>
      <w:r>
        <w:instrText xml:space="preserve"> PAGEREF _Toc525850821 \h </w:instrText>
      </w:r>
      <w:r>
        <w:fldChar w:fldCharType="separate"/>
      </w:r>
      <w:r w:rsidR="006D57CC">
        <w:t>16</w:t>
      </w:r>
      <w:r>
        <w:fldChar w:fldCharType="end"/>
      </w:r>
    </w:p>
    <w:p w14:paraId="43C78E8B" w14:textId="452F5A22"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3</w:t>
      </w:r>
      <w:r>
        <w:rPr>
          <w:rFonts w:asciiTheme="minorHAnsi" w:eastAsiaTheme="minorEastAsia" w:hAnsiTheme="minorHAnsi" w:cstheme="minorBidi"/>
          <w:color w:val="auto"/>
          <w:sz w:val="22"/>
          <w:szCs w:val="22"/>
          <w:lang w:eastAsia="zh-CN"/>
        </w:rPr>
        <w:tab/>
      </w:r>
      <w:r>
        <w:t>Total EPBC Act referrals from all sectors and from the agriculture sector, 2000-2018</w:t>
      </w:r>
      <w:r>
        <w:tab/>
      </w:r>
      <w:r>
        <w:fldChar w:fldCharType="begin"/>
      </w:r>
      <w:r>
        <w:instrText xml:space="preserve"> PAGEREF _Toc525850822 \h </w:instrText>
      </w:r>
      <w:r>
        <w:fldChar w:fldCharType="separate"/>
      </w:r>
      <w:r w:rsidR="006D57CC">
        <w:t>18</w:t>
      </w:r>
      <w:r>
        <w:fldChar w:fldCharType="end"/>
      </w:r>
    </w:p>
    <w:p w14:paraId="59B4307A" w14:textId="0A9A4127"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4</w:t>
      </w:r>
      <w:r>
        <w:rPr>
          <w:rFonts w:asciiTheme="minorHAnsi" w:eastAsiaTheme="minorEastAsia" w:hAnsiTheme="minorHAnsi" w:cstheme="minorBidi"/>
          <w:color w:val="auto"/>
          <w:sz w:val="22"/>
          <w:szCs w:val="22"/>
          <w:lang w:eastAsia="zh-CN"/>
        </w:rPr>
        <w:tab/>
      </w:r>
      <w:r>
        <w:t>EPBC Act environmental impact assessment process – assessment and approval</w:t>
      </w:r>
      <w:r>
        <w:tab/>
      </w:r>
      <w:r>
        <w:fldChar w:fldCharType="begin"/>
      </w:r>
      <w:r>
        <w:instrText xml:space="preserve"> PAGEREF _Toc525850823 \h </w:instrText>
      </w:r>
      <w:r>
        <w:fldChar w:fldCharType="separate"/>
      </w:r>
      <w:r w:rsidR="006D57CC">
        <w:t>21</w:t>
      </w:r>
      <w:r>
        <w:fldChar w:fldCharType="end"/>
      </w:r>
    </w:p>
    <w:p w14:paraId="70B4AB2F" w14:textId="684754F6"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5</w:t>
      </w:r>
      <w:r>
        <w:rPr>
          <w:rFonts w:asciiTheme="minorHAnsi" w:eastAsiaTheme="minorEastAsia" w:hAnsiTheme="minorHAnsi" w:cstheme="minorBidi"/>
          <w:color w:val="auto"/>
          <w:sz w:val="22"/>
          <w:szCs w:val="22"/>
          <w:lang w:eastAsia="zh-CN"/>
        </w:rPr>
        <w:tab/>
      </w:r>
      <w:r>
        <w:t>Report structure</w:t>
      </w:r>
      <w:r>
        <w:tab/>
      </w:r>
      <w:r>
        <w:fldChar w:fldCharType="begin"/>
      </w:r>
      <w:r>
        <w:instrText xml:space="preserve"> PAGEREF _Toc525850824 \h </w:instrText>
      </w:r>
      <w:r>
        <w:fldChar w:fldCharType="separate"/>
      </w:r>
      <w:r w:rsidR="006D57CC">
        <w:t>26</w:t>
      </w:r>
      <w:r>
        <w:fldChar w:fldCharType="end"/>
      </w:r>
    </w:p>
    <w:p w14:paraId="5E18155F" w14:textId="155E2EE2"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6</w:t>
      </w:r>
      <w:r>
        <w:rPr>
          <w:rFonts w:asciiTheme="minorHAnsi" w:eastAsiaTheme="minorEastAsia" w:hAnsiTheme="minorHAnsi" w:cstheme="minorBidi"/>
          <w:color w:val="auto"/>
          <w:sz w:val="22"/>
          <w:szCs w:val="22"/>
          <w:lang w:eastAsia="zh-CN"/>
        </w:rPr>
        <w:tab/>
      </w:r>
      <w:r>
        <w:t>Suggested changes to listing process for threatened species and ecological communities</w:t>
      </w:r>
      <w:r>
        <w:tab/>
      </w:r>
      <w:r>
        <w:fldChar w:fldCharType="begin"/>
      </w:r>
      <w:r>
        <w:instrText xml:space="preserve"> PAGEREF _Toc525850825 \h </w:instrText>
      </w:r>
      <w:r>
        <w:fldChar w:fldCharType="separate"/>
      </w:r>
      <w:r w:rsidR="006D57CC">
        <w:t>44</w:t>
      </w:r>
      <w:r>
        <w:fldChar w:fldCharType="end"/>
      </w:r>
    </w:p>
    <w:p w14:paraId="5CF8BB8C" w14:textId="04C6B297"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lastRenderedPageBreak/>
        <w:t>Figure 7</w:t>
      </w:r>
      <w:r>
        <w:rPr>
          <w:rFonts w:asciiTheme="minorHAnsi" w:eastAsiaTheme="minorEastAsia" w:hAnsiTheme="minorHAnsi" w:cstheme="minorBidi"/>
          <w:color w:val="auto"/>
          <w:sz w:val="22"/>
          <w:szCs w:val="22"/>
          <w:lang w:eastAsia="zh-CN"/>
        </w:rPr>
        <w:tab/>
      </w:r>
      <w:r>
        <w:t>Overall insights from CSIRO EPBC Proponent Data Project</w:t>
      </w:r>
      <w:r>
        <w:tab/>
      </w:r>
      <w:r>
        <w:fldChar w:fldCharType="begin"/>
      </w:r>
      <w:r>
        <w:instrText xml:space="preserve"> PAGEREF _Toc525850826 \h </w:instrText>
      </w:r>
      <w:r>
        <w:fldChar w:fldCharType="separate"/>
      </w:r>
      <w:r w:rsidR="006D57CC">
        <w:t>61</w:t>
      </w:r>
      <w:r>
        <w:fldChar w:fldCharType="end"/>
      </w:r>
    </w:p>
    <w:p w14:paraId="4D3FC220" w14:textId="736B84B7" w:rsidR="00397F53" w:rsidRDefault="00397F53">
      <w:pPr>
        <w:pStyle w:val="TableofFigures"/>
        <w:tabs>
          <w:tab w:val="left" w:pos="1021"/>
        </w:tabs>
        <w:ind w:left="800" w:hanging="800"/>
        <w:rPr>
          <w:rFonts w:asciiTheme="minorHAnsi" w:eastAsiaTheme="minorEastAsia" w:hAnsiTheme="minorHAnsi" w:cstheme="minorBidi"/>
          <w:color w:val="auto"/>
          <w:sz w:val="22"/>
          <w:szCs w:val="22"/>
          <w:lang w:eastAsia="zh-CN"/>
        </w:rPr>
      </w:pPr>
      <w:r>
        <w:t>Figure 8</w:t>
      </w:r>
      <w:r>
        <w:rPr>
          <w:rFonts w:asciiTheme="minorHAnsi" w:eastAsiaTheme="minorEastAsia" w:hAnsiTheme="minorHAnsi" w:cstheme="minorBidi"/>
          <w:color w:val="auto"/>
          <w:sz w:val="22"/>
          <w:szCs w:val="22"/>
          <w:lang w:eastAsia="zh-CN"/>
        </w:rPr>
        <w:tab/>
      </w:r>
      <w:r>
        <w:t>Timeline of the Australian Government’s involvement in environment protection</w:t>
      </w:r>
      <w:r>
        <w:tab/>
      </w:r>
      <w:r>
        <w:fldChar w:fldCharType="begin"/>
      </w:r>
      <w:r>
        <w:instrText xml:space="preserve"> PAGEREF _Toc525850827 \h </w:instrText>
      </w:r>
      <w:r>
        <w:fldChar w:fldCharType="separate"/>
      </w:r>
      <w:r w:rsidR="006D57CC">
        <w:t>89</w:t>
      </w:r>
      <w:r>
        <w:fldChar w:fldCharType="end"/>
      </w:r>
    </w:p>
    <w:p w14:paraId="364FD6AE" w14:textId="7B188C7E" w:rsidR="00DD0FFE" w:rsidRDefault="001D38FB" w:rsidP="00C03EF5">
      <w:pPr>
        <w:pStyle w:val="Heading3a"/>
      </w:pPr>
      <w:r>
        <w:fldChar w:fldCharType="end"/>
      </w:r>
      <w:r w:rsidR="00DD0FFE">
        <w:t xml:space="preserve"> </w:t>
      </w:r>
      <w:r w:rsidR="00DD0FFE">
        <w:br w:type="page"/>
      </w:r>
    </w:p>
    <w:p w14:paraId="2FEB9F96" w14:textId="77777777" w:rsidR="00213768" w:rsidRDefault="00213768" w:rsidP="00C03EF5">
      <w:pPr>
        <w:pStyle w:val="Heading3a"/>
      </w:pPr>
      <w:bookmarkStart w:id="0" w:name="_Toc340238749"/>
      <w:r>
        <w:lastRenderedPageBreak/>
        <w:t>Abbreviations</w:t>
      </w:r>
    </w:p>
    <w:tbl>
      <w:tblPr>
        <w:tblStyle w:val="Aither3"/>
        <w:tblW w:w="0" w:type="auto"/>
        <w:tblLook w:val="0480" w:firstRow="0" w:lastRow="0" w:firstColumn="1" w:lastColumn="0" w:noHBand="0" w:noVBand="1"/>
      </w:tblPr>
      <w:tblGrid>
        <w:gridCol w:w="1923"/>
        <w:gridCol w:w="7093"/>
      </w:tblGrid>
      <w:tr w:rsidR="001314A5" w:rsidRPr="00F04B17" w14:paraId="0284CBD6"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7D56172E" w14:textId="77777777" w:rsidR="001314A5" w:rsidRDefault="001314A5" w:rsidP="00F04B17">
            <w:pPr>
              <w:spacing w:before="60" w:after="60"/>
              <w:rPr>
                <w:color w:val="4A5358" w:themeColor="accent1"/>
                <w:szCs w:val="21"/>
              </w:rPr>
            </w:pPr>
            <w:bookmarkStart w:id="1" w:name="_Hlk525294424"/>
            <w:r>
              <w:rPr>
                <w:color w:val="4A5358" w:themeColor="accent1"/>
                <w:szCs w:val="21"/>
              </w:rPr>
              <w:t>ABARES</w:t>
            </w:r>
          </w:p>
        </w:tc>
        <w:tc>
          <w:tcPr>
            <w:tcW w:w="7093" w:type="dxa"/>
          </w:tcPr>
          <w:p w14:paraId="6AC429CF" w14:textId="77777777" w:rsidR="001314A5" w:rsidRPr="00F04B17" w:rsidRDefault="001314A5" w:rsidP="00F04B17">
            <w:pPr>
              <w:spacing w:before="60" w:after="60"/>
              <w:rPr>
                <w:color w:val="4A5358" w:themeColor="accent1"/>
                <w:szCs w:val="21"/>
              </w:rPr>
            </w:pPr>
            <w:r w:rsidRPr="001314A5">
              <w:rPr>
                <w:color w:val="4A5358" w:themeColor="accent1"/>
                <w:szCs w:val="21"/>
              </w:rPr>
              <w:t>Australian Bureau of Agricultural and Resource Economics and Sciences</w:t>
            </w:r>
          </w:p>
        </w:tc>
      </w:tr>
      <w:tr w:rsidR="00A226A1" w:rsidRPr="00F04B17" w:rsidDel="00A226A1" w14:paraId="491451A8" w14:textId="77777777" w:rsidTr="00A91504">
        <w:tc>
          <w:tcPr>
            <w:tcW w:w="1923" w:type="dxa"/>
          </w:tcPr>
          <w:p w14:paraId="5877A7F7" w14:textId="26E4310B" w:rsidR="00A226A1" w:rsidDel="00A226A1" w:rsidRDefault="00A226A1" w:rsidP="00F04B17">
            <w:pPr>
              <w:spacing w:before="60" w:after="60"/>
              <w:rPr>
                <w:color w:val="4A5358" w:themeColor="accent1"/>
                <w:szCs w:val="21"/>
              </w:rPr>
            </w:pPr>
            <w:r>
              <w:rPr>
                <w:color w:val="4A5358" w:themeColor="accent1"/>
                <w:szCs w:val="21"/>
              </w:rPr>
              <w:t>ALCA</w:t>
            </w:r>
          </w:p>
        </w:tc>
        <w:tc>
          <w:tcPr>
            <w:tcW w:w="7093" w:type="dxa"/>
          </w:tcPr>
          <w:p w14:paraId="01738DD2" w14:textId="1DEBE053" w:rsidR="00A226A1" w:rsidDel="00A226A1" w:rsidRDefault="00A226A1" w:rsidP="00F04B17">
            <w:pPr>
              <w:spacing w:before="60" w:after="60"/>
              <w:rPr>
                <w:color w:val="4A5358" w:themeColor="accent1"/>
                <w:szCs w:val="21"/>
              </w:rPr>
            </w:pPr>
            <w:r w:rsidRPr="00A226A1">
              <w:rPr>
                <w:color w:val="4A5358" w:themeColor="accent1"/>
                <w:szCs w:val="21"/>
              </w:rPr>
              <w:t>Australian Land Conservation Alliance</w:t>
            </w:r>
          </w:p>
        </w:tc>
      </w:tr>
      <w:tr w:rsidR="001314A5" w:rsidRPr="00F04B17" w14:paraId="119D7F58"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5407D3F7" w14:textId="77777777" w:rsidR="001314A5" w:rsidRPr="00F04B17" w:rsidRDefault="001314A5" w:rsidP="00F04B17">
            <w:pPr>
              <w:spacing w:before="60" w:after="60"/>
              <w:rPr>
                <w:color w:val="4A5358" w:themeColor="accent1"/>
                <w:szCs w:val="21"/>
              </w:rPr>
            </w:pPr>
            <w:r>
              <w:rPr>
                <w:color w:val="4A5358" w:themeColor="accent1"/>
                <w:szCs w:val="21"/>
              </w:rPr>
              <w:t>CSIRO</w:t>
            </w:r>
          </w:p>
        </w:tc>
        <w:tc>
          <w:tcPr>
            <w:tcW w:w="7093" w:type="dxa"/>
          </w:tcPr>
          <w:p w14:paraId="4B5B88D7" w14:textId="77777777" w:rsidR="001314A5" w:rsidRPr="00F04B17" w:rsidRDefault="001314A5" w:rsidP="00F04B17">
            <w:pPr>
              <w:spacing w:before="60" w:after="60"/>
              <w:rPr>
                <w:color w:val="4A5358" w:themeColor="accent1"/>
                <w:szCs w:val="21"/>
              </w:rPr>
            </w:pPr>
            <w:r w:rsidRPr="001314A5">
              <w:rPr>
                <w:color w:val="4A5358" w:themeColor="accent1"/>
                <w:szCs w:val="21"/>
              </w:rPr>
              <w:t>Commonwealth Scientific and Industrial Research Organisation</w:t>
            </w:r>
          </w:p>
        </w:tc>
      </w:tr>
      <w:tr w:rsidR="00AA77D1" w:rsidRPr="00F04B17" w14:paraId="39055C50" w14:textId="77777777" w:rsidTr="00A91504">
        <w:tc>
          <w:tcPr>
            <w:tcW w:w="1923" w:type="dxa"/>
          </w:tcPr>
          <w:p w14:paraId="6BF509C8" w14:textId="717CBEB1" w:rsidR="00AA77D1" w:rsidRDefault="00AA77D1" w:rsidP="00F04B17">
            <w:pPr>
              <w:spacing w:before="60" w:after="60"/>
              <w:rPr>
                <w:color w:val="4A5358" w:themeColor="accent1"/>
                <w:szCs w:val="21"/>
              </w:rPr>
            </w:pPr>
            <w:r>
              <w:rPr>
                <w:color w:val="4A5358" w:themeColor="accent1"/>
                <w:szCs w:val="21"/>
              </w:rPr>
              <w:t>CRM</w:t>
            </w:r>
          </w:p>
        </w:tc>
        <w:tc>
          <w:tcPr>
            <w:tcW w:w="7093" w:type="dxa"/>
          </w:tcPr>
          <w:p w14:paraId="328525BC" w14:textId="773FCE3B" w:rsidR="00AA77D1" w:rsidRPr="001314A5" w:rsidRDefault="00AA77D1" w:rsidP="00F04B17">
            <w:pPr>
              <w:spacing w:before="60" w:after="60"/>
              <w:rPr>
                <w:color w:val="4A5358" w:themeColor="accent1"/>
                <w:szCs w:val="21"/>
              </w:rPr>
            </w:pPr>
            <w:r w:rsidRPr="00AA77D1">
              <w:rPr>
                <w:color w:val="4A5358" w:themeColor="accent1"/>
                <w:szCs w:val="21"/>
              </w:rPr>
              <w:t>Customer Relationship Management</w:t>
            </w:r>
          </w:p>
        </w:tc>
      </w:tr>
      <w:tr w:rsidR="001314A5" w:rsidRPr="00F04B17" w14:paraId="7D723BEC"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22B0146" w14:textId="77777777" w:rsidR="001314A5" w:rsidRPr="00F04B17" w:rsidRDefault="001314A5" w:rsidP="00F04B17">
            <w:pPr>
              <w:spacing w:before="60" w:after="60"/>
              <w:rPr>
                <w:color w:val="4A5358" w:themeColor="accent1"/>
                <w:szCs w:val="21"/>
              </w:rPr>
            </w:pPr>
            <w:r>
              <w:rPr>
                <w:color w:val="4A5358" w:themeColor="accent1"/>
                <w:szCs w:val="21"/>
              </w:rPr>
              <w:t>DAWR</w:t>
            </w:r>
          </w:p>
        </w:tc>
        <w:tc>
          <w:tcPr>
            <w:tcW w:w="7093" w:type="dxa"/>
          </w:tcPr>
          <w:p w14:paraId="26DCBE03" w14:textId="77777777" w:rsidR="001314A5" w:rsidRPr="00F04B17" w:rsidRDefault="001314A5" w:rsidP="00F04B17">
            <w:pPr>
              <w:spacing w:before="60" w:after="60"/>
              <w:rPr>
                <w:color w:val="4A5358" w:themeColor="accent1"/>
                <w:szCs w:val="21"/>
              </w:rPr>
            </w:pPr>
            <w:r>
              <w:rPr>
                <w:color w:val="4A5358" w:themeColor="accent1"/>
                <w:szCs w:val="21"/>
              </w:rPr>
              <w:t xml:space="preserve">Commonwealth </w:t>
            </w:r>
            <w:r w:rsidRPr="001314A5">
              <w:rPr>
                <w:color w:val="4A5358" w:themeColor="accent1"/>
                <w:szCs w:val="21"/>
              </w:rPr>
              <w:t>Department of Agriculture and Water Resources</w:t>
            </w:r>
          </w:p>
        </w:tc>
      </w:tr>
      <w:tr w:rsidR="00AA77D1" w:rsidRPr="00F04B17" w14:paraId="09C7D5A6" w14:textId="77777777" w:rsidTr="00A91504">
        <w:tc>
          <w:tcPr>
            <w:tcW w:w="1923" w:type="dxa"/>
          </w:tcPr>
          <w:p w14:paraId="7623D9E1" w14:textId="492A8808" w:rsidR="00AA77D1" w:rsidRDefault="00AA77D1" w:rsidP="00F04B17">
            <w:pPr>
              <w:spacing w:before="60" w:after="60"/>
              <w:rPr>
                <w:color w:val="4A5358" w:themeColor="accent1"/>
                <w:szCs w:val="21"/>
              </w:rPr>
            </w:pPr>
            <w:r>
              <w:rPr>
                <w:color w:val="4A5358" w:themeColor="accent1"/>
                <w:szCs w:val="21"/>
              </w:rPr>
              <w:t>DNRME</w:t>
            </w:r>
          </w:p>
        </w:tc>
        <w:tc>
          <w:tcPr>
            <w:tcW w:w="7093" w:type="dxa"/>
          </w:tcPr>
          <w:p w14:paraId="586A86F2" w14:textId="671EAD81" w:rsidR="00AA77D1" w:rsidRDefault="00AA77D1" w:rsidP="00F04B17">
            <w:pPr>
              <w:spacing w:before="60" w:after="60"/>
              <w:rPr>
                <w:color w:val="4A5358" w:themeColor="accent1"/>
                <w:szCs w:val="21"/>
              </w:rPr>
            </w:pPr>
            <w:r w:rsidRPr="00AA77D1">
              <w:rPr>
                <w:color w:val="4A5358" w:themeColor="accent1"/>
                <w:szCs w:val="21"/>
              </w:rPr>
              <w:t>Queensland Department of Natural Resources, Mining and Energy</w:t>
            </w:r>
          </w:p>
        </w:tc>
      </w:tr>
      <w:tr w:rsidR="00F04B17" w:rsidRPr="00F04B17" w14:paraId="27DB7BDF"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2271CDD7" w14:textId="77777777" w:rsidR="00F04B17" w:rsidRPr="00F04B17" w:rsidRDefault="00F04B17" w:rsidP="00F04B17">
            <w:pPr>
              <w:spacing w:before="60" w:after="60"/>
              <w:rPr>
                <w:color w:val="4A5358" w:themeColor="accent1"/>
                <w:szCs w:val="21"/>
              </w:rPr>
            </w:pPr>
            <w:r w:rsidRPr="00F04B17">
              <w:rPr>
                <w:color w:val="4A5358" w:themeColor="accent1"/>
                <w:szCs w:val="21"/>
              </w:rPr>
              <w:t>DoEE</w:t>
            </w:r>
          </w:p>
        </w:tc>
        <w:tc>
          <w:tcPr>
            <w:tcW w:w="7093" w:type="dxa"/>
          </w:tcPr>
          <w:p w14:paraId="02F26363" w14:textId="77777777" w:rsidR="00F04B17" w:rsidRPr="00F04B17" w:rsidRDefault="00F04B17" w:rsidP="00F04B17">
            <w:pPr>
              <w:spacing w:before="60" w:after="60"/>
              <w:rPr>
                <w:color w:val="4A5358" w:themeColor="accent1"/>
                <w:szCs w:val="21"/>
              </w:rPr>
            </w:pPr>
            <w:r w:rsidRPr="00F04B17">
              <w:rPr>
                <w:color w:val="4A5358" w:themeColor="accent1"/>
                <w:szCs w:val="21"/>
              </w:rPr>
              <w:t>Commonwealth Department of the Environment and Energy</w:t>
            </w:r>
          </w:p>
        </w:tc>
      </w:tr>
      <w:tr w:rsidR="00897DB2" w:rsidRPr="00F04B17" w14:paraId="7D3561BB" w14:textId="77777777" w:rsidTr="00A91504">
        <w:tc>
          <w:tcPr>
            <w:tcW w:w="1923" w:type="dxa"/>
          </w:tcPr>
          <w:p w14:paraId="2A2BE89E" w14:textId="77777777" w:rsidR="00897DB2" w:rsidRPr="00F04B17" w:rsidRDefault="00897DB2" w:rsidP="00F04B17">
            <w:pPr>
              <w:spacing w:before="60" w:after="60"/>
              <w:rPr>
                <w:color w:val="4A5358" w:themeColor="accent1"/>
                <w:szCs w:val="21"/>
              </w:rPr>
            </w:pPr>
            <w:r>
              <w:rPr>
                <w:color w:val="4A5358" w:themeColor="accent1"/>
                <w:szCs w:val="21"/>
              </w:rPr>
              <w:t>EIANZ</w:t>
            </w:r>
          </w:p>
        </w:tc>
        <w:tc>
          <w:tcPr>
            <w:tcW w:w="7093" w:type="dxa"/>
          </w:tcPr>
          <w:p w14:paraId="7187AE44" w14:textId="77777777" w:rsidR="00897DB2" w:rsidRPr="00F04B17" w:rsidRDefault="006D4905" w:rsidP="00F04B17">
            <w:pPr>
              <w:spacing w:before="60" w:after="60"/>
              <w:rPr>
                <w:color w:val="4A5358" w:themeColor="accent1"/>
                <w:szCs w:val="21"/>
              </w:rPr>
            </w:pPr>
            <w:r w:rsidRPr="006D4905">
              <w:rPr>
                <w:color w:val="4A5358" w:themeColor="accent1"/>
                <w:szCs w:val="21"/>
              </w:rPr>
              <w:t>Environment Institute of Australia and New Zealand Inc.</w:t>
            </w:r>
          </w:p>
        </w:tc>
      </w:tr>
      <w:tr w:rsidR="00AE3BF2" w:rsidRPr="00F04B17" w14:paraId="2AD393CB"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03F34D08" w14:textId="77777777" w:rsidR="00AE3BF2" w:rsidRDefault="00AE3BF2" w:rsidP="00AE3BF2">
            <w:pPr>
              <w:spacing w:before="60" w:after="60"/>
              <w:rPr>
                <w:color w:val="4A5358" w:themeColor="accent1"/>
                <w:szCs w:val="21"/>
              </w:rPr>
            </w:pPr>
            <w:r w:rsidRPr="00F04B17">
              <w:rPr>
                <w:color w:val="4A5358" w:themeColor="accent1"/>
                <w:szCs w:val="21"/>
              </w:rPr>
              <w:t>EPBC Act</w:t>
            </w:r>
          </w:p>
        </w:tc>
        <w:tc>
          <w:tcPr>
            <w:tcW w:w="7093" w:type="dxa"/>
          </w:tcPr>
          <w:p w14:paraId="27DED664" w14:textId="77777777" w:rsidR="00AE3BF2" w:rsidRPr="006D4905" w:rsidRDefault="00AE3BF2" w:rsidP="00AE3BF2">
            <w:pPr>
              <w:spacing w:before="60" w:after="60"/>
              <w:rPr>
                <w:color w:val="4A5358" w:themeColor="accent1"/>
                <w:szCs w:val="21"/>
              </w:rPr>
            </w:pPr>
            <w:r w:rsidRPr="00F04B17">
              <w:rPr>
                <w:color w:val="4A5358" w:themeColor="accent1"/>
                <w:szCs w:val="21"/>
              </w:rPr>
              <w:t>Environment Protection and Biodiversity Conservation Act 1999 [Cth]</w:t>
            </w:r>
          </w:p>
        </w:tc>
      </w:tr>
      <w:tr w:rsidR="00AA77D1" w:rsidRPr="00F04B17" w14:paraId="5BA7A167" w14:textId="77777777" w:rsidTr="00A91504">
        <w:tc>
          <w:tcPr>
            <w:tcW w:w="1923" w:type="dxa"/>
          </w:tcPr>
          <w:p w14:paraId="4F10B79F" w14:textId="3FAB2720" w:rsidR="00AA77D1" w:rsidRPr="00F04B17" w:rsidRDefault="00AA77D1" w:rsidP="00AE3BF2">
            <w:pPr>
              <w:spacing w:before="60" w:after="60"/>
              <w:rPr>
                <w:color w:val="4A5358" w:themeColor="accent1"/>
                <w:szCs w:val="21"/>
              </w:rPr>
            </w:pPr>
            <w:r w:rsidRPr="00AA77D1">
              <w:rPr>
                <w:color w:val="4A5358" w:themeColor="accent1"/>
                <w:szCs w:val="21"/>
              </w:rPr>
              <w:t>EDOs of Australia</w:t>
            </w:r>
          </w:p>
        </w:tc>
        <w:tc>
          <w:tcPr>
            <w:tcW w:w="7093" w:type="dxa"/>
          </w:tcPr>
          <w:p w14:paraId="4F611D23" w14:textId="15D0AA4D" w:rsidR="00AA77D1" w:rsidRPr="00F04B17" w:rsidRDefault="00AA77D1" w:rsidP="00AE3BF2">
            <w:pPr>
              <w:spacing w:before="60" w:after="60"/>
              <w:rPr>
                <w:color w:val="4A5358" w:themeColor="accent1"/>
                <w:szCs w:val="21"/>
              </w:rPr>
            </w:pPr>
            <w:r w:rsidRPr="00AA77D1">
              <w:rPr>
                <w:color w:val="4A5358" w:themeColor="accent1"/>
                <w:szCs w:val="21"/>
              </w:rPr>
              <w:t>Environmental Defenders’ Offices of Australia</w:t>
            </w:r>
          </w:p>
        </w:tc>
      </w:tr>
      <w:tr w:rsidR="00AE3BF2" w:rsidRPr="00F04B17" w14:paraId="0B04276E"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11D9A7F1" w14:textId="77777777" w:rsidR="00AE3BF2" w:rsidRPr="00F04B17" w:rsidRDefault="00AE3BF2" w:rsidP="00AE3BF2">
            <w:pPr>
              <w:spacing w:before="60" w:after="60"/>
              <w:rPr>
                <w:color w:val="4A5358" w:themeColor="accent1"/>
                <w:szCs w:val="21"/>
              </w:rPr>
            </w:pPr>
            <w:r w:rsidRPr="00F04B17">
              <w:rPr>
                <w:color w:val="4A5358" w:themeColor="accent1"/>
                <w:szCs w:val="21"/>
              </w:rPr>
              <w:t>EIS</w:t>
            </w:r>
          </w:p>
        </w:tc>
        <w:tc>
          <w:tcPr>
            <w:tcW w:w="7093" w:type="dxa"/>
          </w:tcPr>
          <w:p w14:paraId="660C902E" w14:textId="77777777" w:rsidR="00AE3BF2" w:rsidRPr="00F04B17" w:rsidRDefault="00AE3BF2" w:rsidP="00AE3BF2">
            <w:pPr>
              <w:spacing w:before="60" w:after="60"/>
              <w:rPr>
                <w:color w:val="4A5358" w:themeColor="accent1"/>
                <w:szCs w:val="21"/>
              </w:rPr>
            </w:pPr>
            <w:r>
              <w:rPr>
                <w:color w:val="4A5358" w:themeColor="accent1"/>
                <w:szCs w:val="21"/>
              </w:rPr>
              <w:t>e</w:t>
            </w:r>
            <w:r w:rsidRPr="00F04B17">
              <w:rPr>
                <w:color w:val="4A5358" w:themeColor="accent1"/>
                <w:szCs w:val="21"/>
              </w:rPr>
              <w:t>nvironmental impact statement</w:t>
            </w:r>
          </w:p>
        </w:tc>
      </w:tr>
      <w:tr w:rsidR="00AE3BF2" w:rsidRPr="00F04B17" w14:paraId="19CEAFAD" w14:textId="77777777" w:rsidTr="00A91504">
        <w:tc>
          <w:tcPr>
            <w:tcW w:w="1923" w:type="dxa"/>
          </w:tcPr>
          <w:p w14:paraId="39695DF6" w14:textId="6EF0489E" w:rsidR="00AE3BF2" w:rsidRPr="00F04B17" w:rsidRDefault="00AE3BF2" w:rsidP="00AE3BF2">
            <w:pPr>
              <w:spacing w:before="60" w:after="60"/>
              <w:rPr>
                <w:color w:val="4A5358" w:themeColor="accent1"/>
                <w:szCs w:val="21"/>
              </w:rPr>
            </w:pPr>
            <w:r>
              <w:rPr>
                <w:color w:val="4A5358" w:themeColor="accent1"/>
                <w:szCs w:val="21"/>
              </w:rPr>
              <w:t>ESP</w:t>
            </w:r>
          </w:p>
        </w:tc>
        <w:tc>
          <w:tcPr>
            <w:tcW w:w="7093" w:type="dxa"/>
          </w:tcPr>
          <w:p w14:paraId="1A466649" w14:textId="1F239BA5" w:rsidR="00AE3BF2" w:rsidRPr="00F04B17" w:rsidRDefault="00AE3BF2" w:rsidP="00AE3BF2">
            <w:pPr>
              <w:spacing w:before="60" w:after="60"/>
              <w:rPr>
                <w:color w:val="4A5358" w:themeColor="accent1"/>
                <w:szCs w:val="21"/>
              </w:rPr>
            </w:pPr>
            <w:r w:rsidRPr="00AE3BF2">
              <w:rPr>
                <w:color w:val="4A5358" w:themeColor="accent1"/>
                <w:szCs w:val="21"/>
              </w:rPr>
              <w:t>Environmental Stewardship Programme</w:t>
            </w:r>
          </w:p>
        </w:tc>
      </w:tr>
      <w:tr w:rsidR="00AE3BF2" w:rsidRPr="00F04B17" w14:paraId="1535374C"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29363952" w14:textId="77777777" w:rsidR="00AE3BF2" w:rsidRPr="00F04B17" w:rsidRDefault="00AE3BF2" w:rsidP="00AE3BF2">
            <w:pPr>
              <w:spacing w:before="60" w:after="60"/>
              <w:rPr>
                <w:color w:val="4A5358" w:themeColor="accent1"/>
                <w:szCs w:val="21"/>
              </w:rPr>
            </w:pPr>
            <w:r>
              <w:rPr>
                <w:color w:val="4A5358" w:themeColor="accent1"/>
                <w:szCs w:val="21"/>
              </w:rPr>
              <w:t>FPAL</w:t>
            </w:r>
          </w:p>
        </w:tc>
        <w:tc>
          <w:tcPr>
            <w:tcW w:w="7093" w:type="dxa"/>
          </w:tcPr>
          <w:p w14:paraId="2041BE7B" w14:textId="77777777" w:rsidR="00AE3BF2" w:rsidRPr="00F04B17" w:rsidRDefault="00AE3BF2" w:rsidP="00AE3BF2">
            <w:pPr>
              <w:spacing w:before="60" w:after="60"/>
              <w:rPr>
                <w:color w:val="4A5358" w:themeColor="accent1"/>
                <w:szCs w:val="21"/>
              </w:rPr>
            </w:pPr>
            <w:r w:rsidRPr="006D4905">
              <w:rPr>
                <w:color w:val="4A5358" w:themeColor="accent1"/>
                <w:szCs w:val="21"/>
              </w:rPr>
              <w:t>Finalised Priority Assessment List</w:t>
            </w:r>
          </w:p>
        </w:tc>
      </w:tr>
      <w:tr w:rsidR="00AE3BF2" w:rsidRPr="00F04B17" w14:paraId="6799555C" w14:textId="77777777" w:rsidTr="00A91504">
        <w:tc>
          <w:tcPr>
            <w:tcW w:w="1923" w:type="dxa"/>
          </w:tcPr>
          <w:p w14:paraId="35972472" w14:textId="77777777" w:rsidR="00AE3BF2" w:rsidRDefault="00AE3BF2" w:rsidP="00AE3BF2">
            <w:pPr>
              <w:spacing w:before="60" w:after="60"/>
              <w:rPr>
                <w:color w:val="4A5358" w:themeColor="accent1"/>
                <w:szCs w:val="21"/>
              </w:rPr>
            </w:pPr>
            <w:r>
              <w:rPr>
                <w:color w:val="4A5358" w:themeColor="accent1"/>
                <w:szCs w:val="21"/>
              </w:rPr>
              <w:t>GDP</w:t>
            </w:r>
          </w:p>
        </w:tc>
        <w:tc>
          <w:tcPr>
            <w:tcW w:w="7093" w:type="dxa"/>
          </w:tcPr>
          <w:p w14:paraId="025DE7FC" w14:textId="77777777" w:rsidR="00AE3BF2" w:rsidRPr="00F04B17" w:rsidRDefault="00AE3BF2" w:rsidP="00AE3BF2">
            <w:pPr>
              <w:spacing w:before="60" w:after="60"/>
              <w:rPr>
                <w:color w:val="4A5358" w:themeColor="accent1"/>
                <w:szCs w:val="21"/>
              </w:rPr>
            </w:pPr>
            <w:r w:rsidRPr="001314A5">
              <w:rPr>
                <w:color w:val="4A5358" w:themeColor="accent1"/>
                <w:szCs w:val="21"/>
              </w:rPr>
              <w:t xml:space="preserve">Gross </w:t>
            </w:r>
            <w:r>
              <w:rPr>
                <w:color w:val="4A5358" w:themeColor="accent1"/>
                <w:szCs w:val="21"/>
              </w:rPr>
              <w:t>D</w:t>
            </w:r>
            <w:r w:rsidRPr="001314A5">
              <w:rPr>
                <w:color w:val="4A5358" w:themeColor="accent1"/>
                <w:szCs w:val="21"/>
              </w:rPr>
              <w:t xml:space="preserve">omestic </w:t>
            </w:r>
            <w:r>
              <w:rPr>
                <w:color w:val="4A5358" w:themeColor="accent1"/>
                <w:szCs w:val="21"/>
              </w:rPr>
              <w:t>P</w:t>
            </w:r>
            <w:r w:rsidRPr="001314A5">
              <w:rPr>
                <w:color w:val="4A5358" w:themeColor="accent1"/>
                <w:szCs w:val="21"/>
              </w:rPr>
              <w:t>roduct</w:t>
            </w:r>
          </w:p>
        </w:tc>
      </w:tr>
      <w:tr w:rsidR="00AE3BF2" w:rsidRPr="00F04B17" w14:paraId="19C45BC0"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006C87B7" w14:textId="77777777" w:rsidR="00AE3BF2" w:rsidRDefault="00AE3BF2" w:rsidP="00AE3BF2">
            <w:pPr>
              <w:spacing w:before="60" w:after="60"/>
              <w:rPr>
                <w:color w:val="4A5358" w:themeColor="accent1"/>
                <w:szCs w:val="21"/>
              </w:rPr>
            </w:pPr>
            <w:r>
              <w:rPr>
                <w:color w:val="4A5358" w:themeColor="accent1"/>
                <w:szCs w:val="21"/>
              </w:rPr>
              <w:t>IT</w:t>
            </w:r>
          </w:p>
        </w:tc>
        <w:tc>
          <w:tcPr>
            <w:tcW w:w="7093" w:type="dxa"/>
          </w:tcPr>
          <w:p w14:paraId="5E9F2110" w14:textId="77777777" w:rsidR="00AE3BF2" w:rsidRDefault="00AE3BF2" w:rsidP="00AE3BF2">
            <w:pPr>
              <w:spacing w:before="60" w:after="60"/>
              <w:rPr>
                <w:color w:val="4A5358" w:themeColor="accent1"/>
                <w:szCs w:val="21"/>
              </w:rPr>
            </w:pPr>
            <w:r>
              <w:rPr>
                <w:color w:val="4A5358" w:themeColor="accent1"/>
                <w:szCs w:val="21"/>
              </w:rPr>
              <w:t>information technology</w:t>
            </w:r>
          </w:p>
        </w:tc>
      </w:tr>
      <w:tr w:rsidR="00AE3BF2" w:rsidRPr="00F04B17" w14:paraId="38D53048" w14:textId="77777777" w:rsidTr="00A91504">
        <w:tc>
          <w:tcPr>
            <w:tcW w:w="1923" w:type="dxa"/>
          </w:tcPr>
          <w:p w14:paraId="1D009A23" w14:textId="095E7F31" w:rsidR="00AE3BF2" w:rsidRDefault="00AA77D1" w:rsidP="00AE3BF2">
            <w:pPr>
              <w:spacing w:before="60" w:after="60"/>
              <w:rPr>
                <w:color w:val="4A5358" w:themeColor="accent1"/>
                <w:szCs w:val="21"/>
              </w:rPr>
            </w:pPr>
            <w:r>
              <w:rPr>
                <w:color w:val="4A5358" w:themeColor="accent1"/>
                <w:szCs w:val="21"/>
              </w:rPr>
              <w:t xml:space="preserve">NSW </w:t>
            </w:r>
            <w:r w:rsidR="00AE3BF2">
              <w:rPr>
                <w:color w:val="4A5358" w:themeColor="accent1"/>
                <w:szCs w:val="21"/>
              </w:rPr>
              <w:t>LLS</w:t>
            </w:r>
          </w:p>
        </w:tc>
        <w:tc>
          <w:tcPr>
            <w:tcW w:w="7093" w:type="dxa"/>
          </w:tcPr>
          <w:p w14:paraId="3B25EBD5" w14:textId="77777777" w:rsidR="00AE3BF2" w:rsidRPr="00F04B17" w:rsidRDefault="00AE3BF2" w:rsidP="00AE3BF2">
            <w:pPr>
              <w:spacing w:before="60" w:after="60"/>
              <w:rPr>
                <w:color w:val="4A5358" w:themeColor="accent1"/>
                <w:szCs w:val="21"/>
              </w:rPr>
            </w:pPr>
            <w:r>
              <w:rPr>
                <w:color w:val="4A5358" w:themeColor="accent1"/>
                <w:szCs w:val="21"/>
              </w:rPr>
              <w:t>New South Wales Local Land Services</w:t>
            </w:r>
          </w:p>
        </w:tc>
      </w:tr>
      <w:tr w:rsidR="00AE3BF2" w:rsidRPr="00F04B17" w14:paraId="03C92158"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5AA1531" w14:textId="77777777" w:rsidR="00AE3BF2" w:rsidRDefault="00AE3BF2" w:rsidP="00AE3BF2">
            <w:pPr>
              <w:spacing w:before="60" w:after="60"/>
              <w:rPr>
                <w:color w:val="4A5358" w:themeColor="accent1"/>
                <w:szCs w:val="21"/>
              </w:rPr>
            </w:pPr>
            <w:r>
              <w:rPr>
                <w:color w:val="4A5358" w:themeColor="accent1"/>
                <w:szCs w:val="21"/>
              </w:rPr>
              <w:t>MDBA</w:t>
            </w:r>
          </w:p>
        </w:tc>
        <w:tc>
          <w:tcPr>
            <w:tcW w:w="7093" w:type="dxa"/>
          </w:tcPr>
          <w:p w14:paraId="48FBED3D" w14:textId="77777777" w:rsidR="00AE3BF2" w:rsidRDefault="00AE3BF2" w:rsidP="00AE3BF2">
            <w:pPr>
              <w:spacing w:before="60" w:after="60"/>
              <w:rPr>
                <w:color w:val="4A5358" w:themeColor="accent1"/>
                <w:szCs w:val="21"/>
              </w:rPr>
            </w:pPr>
            <w:r>
              <w:rPr>
                <w:color w:val="4A5358" w:themeColor="accent1"/>
                <w:szCs w:val="21"/>
              </w:rPr>
              <w:t>Murray-Darling Basin Authority</w:t>
            </w:r>
          </w:p>
        </w:tc>
      </w:tr>
      <w:tr w:rsidR="00AE3BF2" w:rsidRPr="00F04B17" w14:paraId="3F35EA95" w14:textId="77777777" w:rsidTr="00A91504">
        <w:tc>
          <w:tcPr>
            <w:tcW w:w="1923" w:type="dxa"/>
          </w:tcPr>
          <w:p w14:paraId="5610DAD3" w14:textId="77777777" w:rsidR="00AE3BF2" w:rsidRPr="00F04B17" w:rsidRDefault="00AE3BF2" w:rsidP="00AE3BF2">
            <w:pPr>
              <w:spacing w:before="60" w:after="60"/>
              <w:rPr>
                <w:color w:val="4A5358" w:themeColor="accent1"/>
                <w:szCs w:val="21"/>
              </w:rPr>
            </w:pPr>
            <w:r w:rsidRPr="00F04B17">
              <w:rPr>
                <w:color w:val="4A5358" w:themeColor="accent1"/>
                <w:szCs w:val="21"/>
              </w:rPr>
              <w:t>MNES</w:t>
            </w:r>
          </w:p>
        </w:tc>
        <w:tc>
          <w:tcPr>
            <w:tcW w:w="7093" w:type="dxa"/>
          </w:tcPr>
          <w:p w14:paraId="5FA7B0C9" w14:textId="7EF4EFFA" w:rsidR="00AE3BF2" w:rsidRPr="00F04B17" w:rsidRDefault="00736E5A" w:rsidP="00AE3BF2">
            <w:pPr>
              <w:spacing w:before="60" w:after="60"/>
              <w:rPr>
                <w:color w:val="4A5358" w:themeColor="accent1"/>
                <w:szCs w:val="21"/>
              </w:rPr>
            </w:pPr>
            <w:r>
              <w:rPr>
                <w:color w:val="4A5358" w:themeColor="accent1"/>
                <w:szCs w:val="21"/>
              </w:rPr>
              <w:t>m</w:t>
            </w:r>
            <w:r w:rsidR="00AE3BF2" w:rsidRPr="00F04B17">
              <w:rPr>
                <w:color w:val="4A5358" w:themeColor="accent1"/>
                <w:szCs w:val="21"/>
              </w:rPr>
              <w:t>atter(s) of national environmental significance</w:t>
            </w:r>
          </w:p>
        </w:tc>
      </w:tr>
      <w:tr w:rsidR="00AA77D1" w:rsidRPr="00F04B17" w14:paraId="4E5792FE"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37D603C4" w14:textId="4005FA93" w:rsidR="00AA77D1" w:rsidRPr="00F04B17" w:rsidRDefault="00AA77D1" w:rsidP="00AA77D1">
            <w:pPr>
              <w:spacing w:before="60" w:after="60"/>
              <w:rPr>
                <w:color w:val="4A5358" w:themeColor="accent1"/>
                <w:szCs w:val="21"/>
              </w:rPr>
            </w:pPr>
            <w:r>
              <w:rPr>
                <w:color w:val="4A5358" w:themeColor="accent1"/>
                <w:szCs w:val="21"/>
              </w:rPr>
              <w:t>NESP</w:t>
            </w:r>
          </w:p>
        </w:tc>
        <w:tc>
          <w:tcPr>
            <w:tcW w:w="7093" w:type="dxa"/>
          </w:tcPr>
          <w:p w14:paraId="285B36F1" w14:textId="2E68174B" w:rsidR="00AA77D1" w:rsidRDefault="00AA77D1" w:rsidP="00AA77D1">
            <w:pPr>
              <w:spacing w:before="60" w:after="60"/>
              <w:rPr>
                <w:color w:val="4A5358" w:themeColor="accent1"/>
                <w:szCs w:val="21"/>
              </w:rPr>
            </w:pPr>
            <w:r>
              <w:rPr>
                <w:color w:val="4A5358"/>
                <w:szCs w:val="21"/>
              </w:rPr>
              <w:t>National Environment Science Program</w:t>
            </w:r>
          </w:p>
        </w:tc>
      </w:tr>
      <w:tr w:rsidR="00AA77D1" w:rsidRPr="00F04B17" w14:paraId="3955DC90" w14:textId="77777777" w:rsidTr="00A91504">
        <w:tc>
          <w:tcPr>
            <w:tcW w:w="1923" w:type="dxa"/>
          </w:tcPr>
          <w:p w14:paraId="12752E9F" w14:textId="77777777" w:rsidR="00AA77D1" w:rsidRDefault="00AA77D1" w:rsidP="00AA77D1">
            <w:pPr>
              <w:spacing w:before="60" w:after="60"/>
              <w:rPr>
                <w:color w:val="4A5358" w:themeColor="accent1"/>
                <w:szCs w:val="21"/>
              </w:rPr>
            </w:pPr>
            <w:r>
              <w:rPr>
                <w:color w:val="4A5358" w:themeColor="accent1"/>
                <w:szCs w:val="21"/>
              </w:rPr>
              <w:t>NGO</w:t>
            </w:r>
          </w:p>
        </w:tc>
        <w:tc>
          <w:tcPr>
            <w:tcW w:w="7093" w:type="dxa"/>
          </w:tcPr>
          <w:p w14:paraId="348A5118" w14:textId="15A73858" w:rsidR="00AA77D1" w:rsidRPr="00F04B17" w:rsidRDefault="00AA77D1" w:rsidP="00AA77D1">
            <w:pPr>
              <w:spacing w:before="60" w:after="60"/>
              <w:rPr>
                <w:color w:val="4A5358" w:themeColor="accent1"/>
                <w:szCs w:val="21"/>
              </w:rPr>
            </w:pPr>
            <w:r>
              <w:rPr>
                <w:color w:val="4A5358" w:themeColor="accent1"/>
                <w:szCs w:val="21"/>
              </w:rPr>
              <w:t>n</w:t>
            </w:r>
            <w:r w:rsidRPr="001314A5">
              <w:rPr>
                <w:color w:val="4A5358" w:themeColor="accent1"/>
                <w:szCs w:val="21"/>
              </w:rPr>
              <w:t>on-government organisation</w:t>
            </w:r>
          </w:p>
        </w:tc>
      </w:tr>
      <w:tr w:rsidR="00AA77D1" w:rsidRPr="00F04B17" w14:paraId="7E72C947"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2DFB47CC" w14:textId="77777777" w:rsidR="00AA77D1" w:rsidRPr="00F04B17" w:rsidRDefault="00AA77D1" w:rsidP="00AA77D1">
            <w:pPr>
              <w:spacing w:before="60" w:after="60"/>
              <w:rPr>
                <w:color w:val="4A5358" w:themeColor="accent1"/>
                <w:szCs w:val="21"/>
              </w:rPr>
            </w:pPr>
            <w:r>
              <w:rPr>
                <w:color w:val="4A5358" w:themeColor="accent1"/>
                <w:szCs w:val="21"/>
              </w:rPr>
              <w:t>NFF</w:t>
            </w:r>
          </w:p>
        </w:tc>
        <w:tc>
          <w:tcPr>
            <w:tcW w:w="7093" w:type="dxa"/>
          </w:tcPr>
          <w:p w14:paraId="1BFE1B87" w14:textId="77777777" w:rsidR="00AA77D1" w:rsidRPr="00F04B17" w:rsidRDefault="00AA77D1" w:rsidP="00AA77D1">
            <w:pPr>
              <w:spacing w:before="60" w:after="60"/>
              <w:rPr>
                <w:color w:val="4A5358" w:themeColor="accent1"/>
                <w:szCs w:val="21"/>
              </w:rPr>
            </w:pPr>
            <w:r>
              <w:rPr>
                <w:color w:val="4A5358" w:themeColor="accent1"/>
                <w:szCs w:val="21"/>
              </w:rPr>
              <w:t>National Farmers’ Federation</w:t>
            </w:r>
          </w:p>
        </w:tc>
      </w:tr>
      <w:tr w:rsidR="00AA77D1" w:rsidRPr="00F04B17" w14:paraId="68E9E6E7" w14:textId="77777777" w:rsidTr="00A91504">
        <w:tc>
          <w:tcPr>
            <w:tcW w:w="1923" w:type="dxa"/>
          </w:tcPr>
          <w:p w14:paraId="14A0B4B0" w14:textId="77777777" w:rsidR="00AA77D1" w:rsidRDefault="00AA77D1" w:rsidP="00AA77D1">
            <w:pPr>
              <w:spacing w:before="60" w:after="60"/>
              <w:rPr>
                <w:color w:val="4A5358" w:themeColor="accent1"/>
                <w:szCs w:val="21"/>
              </w:rPr>
            </w:pPr>
            <w:r>
              <w:rPr>
                <w:color w:val="4A5358" w:themeColor="accent1"/>
                <w:szCs w:val="21"/>
              </w:rPr>
              <w:t>NHT</w:t>
            </w:r>
          </w:p>
        </w:tc>
        <w:tc>
          <w:tcPr>
            <w:tcW w:w="7093" w:type="dxa"/>
          </w:tcPr>
          <w:p w14:paraId="74407C35" w14:textId="5B21DD27" w:rsidR="00AA77D1" w:rsidRDefault="00AA77D1" w:rsidP="00AA77D1">
            <w:pPr>
              <w:spacing w:before="60" w:after="60"/>
              <w:rPr>
                <w:color w:val="4A5358" w:themeColor="accent1"/>
                <w:szCs w:val="21"/>
              </w:rPr>
            </w:pPr>
            <w:r w:rsidRPr="00AA77D1">
              <w:rPr>
                <w:color w:val="4A5358" w:themeColor="accent1"/>
                <w:szCs w:val="21"/>
              </w:rPr>
              <w:t>Natural Heritage Trust</w:t>
            </w:r>
          </w:p>
        </w:tc>
      </w:tr>
      <w:tr w:rsidR="00AA77D1" w:rsidRPr="00F04B17" w14:paraId="38E16F34"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8C41E6D" w14:textId="7DE4F3D1" w:rsidR="00AA77D1" w:rsidRDefault="00AA77D1" w:rsidP="00AA77D1">
            <w:pPr>
              <w:spacing w:before="60" w:after="60"/>
              <w:rPr>
                <w:color w:val="4A5358" w:themeColor="accent1"/>
                <w:szCs w:val="21"/>
              </w:rPr>
            </w:pPr>
            <w:r>
              <w:rPr>
                <w:color w:val="4A5358" w:themeColor="accent1"/>
                <w:szCs w:val="21"/>
              </w:rPr>
              <w:t>NRM</w:t>
            </w:r>
          </w:p>
        </w:tc>
        <w:tc>
          <w:tcPr>
            <w:tcW w:w="7093" w:type="dxa"/>
          </w:tcPr>
          <w:p w14:paraId="46D01C7B" w14:textId="683BD73B" w:rsidR="00AA77D1" w:rsidRPr="00AA77D1" w:rsidRDefault="00AA77D1" w:rsidP="00AA77D1">
            <w:pPr>
              <w:spacing w:before="60" w:after="60"/>
              <w:rPr>
                <w:color w:val="4A5358" w:themeColor="accent1"/>
                <w:szCs w:val="21"/>
              </w:rPr>
            </w:pPr>
            <w:r>
              <w:rPr>
                <w:color w:val="4A5358" w:themeColor="accent1"/>
                <w:szCs w:val="21"/>
              </w:rPr>
              <w:t>natural resource management</w:t>
            </w:r>
          </w:p>
        </w:tc>
      </w:tr>
      <w:tr w:rsidR="00AA77D1" w:rsidRPr="00F04B17" w14:paraId="0C60685D" w14:textId="77777777" w:rsidTr="00A91504">
        <w:tc>
          <w:tcPr>
            <w:tcW w:w="1923" w:type="dxa"/>
          </w:tcPr>
          <w:p w14:paraId="65090D9B" w14:textId="26ED02D2" w:rsidR="00AA77D1" w:rsidRDefault="00AA77D1" w:rsidP="00AA77D1">
            <w:pPr>
              <w:spacing w:before="60" w:after="60"/>
              <w:rPr>
                <w:color w:val="4A5358" w:themeColor="accent1"/>
                <w:szCs w:val="21"/>
              </w:rPr>
            </w:pPr>
            <w:r w:rsidRPr="00AA77D1">
              <w:rPr>
                <w:color w:val="4A5358" w:themeColor="accent1"/>
                <w:szCs w:val="21"/>
              </w:rPr>
              <w:t>NSW DPI</w:t>
            </w:r>
          </w:p>
        </w:tc>
        <w:tc>
          <w:tcPr>
            <w:tcW w:w="7093" w:type="dxa"/>
          </w:tcPr>
          <w:p w14:paraId="275BEB58" w14:textId="38F64780" w:rsidR="00AA77D1" w:rsidRPr="00AA77D1" w:rsidRDefault="00AA77D1" w:rsidP="00AA77D1">
            <w:pPr>
              <w:spacing w:before="60" w:after="60"/>
              <w:rPr>
                <w:color w:val="4A5358" w:themeColor="accent1"/>
                <w:szCs w:val="21"/>
              </w:rPr>
            </w:pPr>
            <w:r w:rsidRPr="00AA77D1">
              <w:rPr>
                <w:color w:val="4A5358" w:themeColor="accent1"/>
                <w:szCs w:val="21"/>
              </w:rPr>
              <w:t>New South Wales Department of Primary Industries</w:t>
            </w:r>
          </w:p>
        </w:tc>
      </w:tr>
      <w:tr w:rsidR="00AA77D1" w:rsidRPr="00F04B17" w14:paraId="10041DC9"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704C0A40" w14:textId="77777777" w:rsidR="00AA77D1" w:rsidRPr="00F04B17" w:rsidRDefault="00AA77D1" w:rsidP="00AA77D1">
            <w:pPr>
              <w:spacing w:before="60" w:after="60"/>
              <w:rPr>
                <w:color w:val="4A5358" w:themeColor="accent1"/>
                <w:szCs w:val="21"/>
              </w:rPr>
            </w:pPr>
            <w:r w:rsidRPr="00F04B17">
              <w:rPr>
                <w:color w:val="4A5358" w:themeColor="accent1"/>
                <w:szCs w:val="21"/>
              </w:rPr>
              <w:t>PER</w:t>
            </w:r>
          </w:p>
        </w:tc>
        <w:tc>
          <w:tcPr>
            <w:tcW w:w="7093" w:type="dxa"/>
          </w:tcPr>
          <w:p w14:paraId="30322D64" w14:textId="3416D25F" w:rsidR="00AA77D1" w:rsidRPr="00F04B17" w:rsidRDefault="00AA77D1" w:rsidP="00AA77D1">
            <w:pPr>
              <w:spacing w:before="60" w:after="60"/>
              <w:rPr>
                <w:color w:val="4A5358" w:themeColor="accent1"/>
                <w:szCs w:val="21"/>
              </w:rPr>
            </w:pPr>
            <w:r>
              <w:rPr>
                <w:color w:val="4A5358" w:themeColor="accent1"/>
                <w:szCs w:val="21"/>
              </w:rPr>
              <w:t>p</w:t>
            </w:r>
            <w:r w:rsidRPr="00F04B17">
              <w:rPr>
                <w:color w:val="4A5358" w:themeColor="accent1"/>
                <w:szCs w:val="21"/>
              </w:rPr>
              <w:t>ublic environment report</w:t>
            </w:r>
          </w:p>
        </w:tc>
      </w:tr>
      <w:tr w:rsidR="00AA77D1" w:rsidRPr="00F04B17" w14:paraId="52641066" w14:textId="77777777" w:rsidTr="00A91504">
        <w:tc>
          <w:tcPr>
            <w:tcW w:w="1923" w:type="dxa"/>
          </w:tcPr>
          <w:p w14:paraId="08F7744D" w14:textId="77777777" w:rsidR="00AA77D1" w:rsidRPr="00F04B17" w:rsidRDefault="00AA77D1" w:rsidP="00AA77D1">
            <w:pPr>
              <w:spacing w:before="60" w:after="60"/>
              <w:rPr>
                <w:color w:val="4A5358" w:themeColor="accent1"/>
                <w:szCs w:val="21"/>
              </w:rPr>
            </w:pPr>
            <w:r>
              <w:rPr>
                <w:color w:val="4A5358" w:themeColor="accent1"/>
                <w:szCs w:val="21"/>
              </w:rPr>
              <w:t>PPAL</w:t>
            </w:r>
          </w:p>
        </w:tc>
        <w:tc>
          <w:tcPr>
            <w:tcW w:w="7093" w:type="dxa"/>
          </w:tcPr>
          <w:p w14:paraId="18355E01" w14:textId="77777777" w:rsidR="00AA77D1" w:rsidRPr="00F04B17" w:rsidRDefault="00AA77D1" w:rsidP="00AA77D1">
            <w:pPr>
              <w:spacing w:before="60" w:after="60"/>
              <w:rPr>
                <w:color w:val="4A5358" w:themeColor="accent1"/>
                <w:szCs w:val="21"/>
              </w:rPr>
            </w:pPr>
            <w:r w:rsidRPr="00A91504">
              <w:t>Proposed Priority Assessment List</w:t>
            </w:r>
          </w:p>
        </w:tc>
      </w:tr>
      <w:tr w:rsidR="00AA77D1" w:rsidRPr="00F04B17" w14:paraId="5D176F9C"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3D5F032" w14:textId="77777777" w:rsidR="00AA77D1" w:rsidRPr="00F04B17" w:rsidRDefault="00AA77D1" w:rsidP="00AA77D1">
            <w:pPr>
              <w:spacing w:before="60" w:after="60"/>
              <w:rPr>
                <w:color w:val="4A5358" w:themeColor="accent1"/>
                <w:szCs w:val="21"/>
              </w:rPr>
            </w:pPr>
            <w:r w:rsidRPr="00F04B17">
              <w:rPr>
                <w:color w:val="4A5358" w:themeColor="accent1"/>
                <w:szCs w:val="21"/>
              </w:rPr>
              <w:t>RFA</w:t>
            </w:r>
          </w:p>
        </w:tc>
        <w:tc>
          <w:tcPr>
            <w:tcW w:w="7093" w:type="dxa"/>
          </w:tcPr>
          <w:p w14:paraId="216C9185" w14:textId="77777777" w:rsidR="00AA77D1" w:rsidRPr="00F04B17" w:rsidRDefault="00AA77D1" w:rsidP="00AA77D1">
            <w:pPr>
              <w:spacing w:before="60" w:after="60"/>
              <w:rPr>
                <w:color w:val="4A5358" w:themeColor="accent1"/>
                <w:szCs w:val="21"/>
              </w:rPr>
            </w:pPr>
            <w:r w:rsidRPr="00F04B17">
              <w:rPr>
                <w:color w:val="4A5358" w:themeColor="accent1"/>
                <w:szCs w:val="21"/>
              </w:rPr>
              <w:t>Regional Forest Agreement</w:t>
            </w:r>
          </w:p>
        </w:tc>
      </w:tr>
      <w:tr w:rsidR="00AA77D1" w:rsidRPr="00F04B17" w14:paraId="77129660" w14:textId="77777777" w:rsidTr="00A91504">
        <w:tc>
          <w:tcPr>
            <w:tcW w:w="1923" w:type="dxa"/>
          </w:tcPr>
          <w:p w14:paraId="67219AC5" w14:textId="77777777" w:rsidR="00AA77D1" w:rsidRPr="00F04B17" w:rsidRDefault="00AA77D1" w:rsidP="00AA77D1">
            <w:pPr>
              <w:spacing w:before="60" w:after="60"/>
              <w:rPr>
                <w:color w:val="4A5358" w:themeColor="accent1"/>
                <w:szCs w:val="21"/>
              </w:rPr>
            </w:pPr>
            <w:r>
              <w:rPr>
                <w:color w:val="4A5358" w:themeColor="accent1"/>
                <w:szCs w:val="21"/>
              </w:rPr>
              <w:t>RLP</w:t>
            </w:r>
          </w:p>
        </w:tc>
        <w:tc>
          <w:tcPr>
            <w:tcW w:w="7093" w:type="dxa"/>
          </w:tcPr>
          <w:p w14:paraId="0F3B7560" w14:textId="6A9160A6" w:rsidR="00AA77D1" w:rsidRPr="00F04B17" w:rsidRDefault="00AA77D1" w:rsidP="00AA77D1">
            <w:pPr>
              <w:spacing w:before="60" w:after="60"/>
              <w:rPr>
                <w:color w:val="4A5358" w:themeColor="accent1"/>
                <w:szCs w:val="21"/>
              </w:rPr>
            </w:pPr>
            <w:r>
              <w:rPr>
                <w:color w:val="4A5358" w:themeColor="accent1"/>
                <w:szCs w:val="21"/>
              </w:rPr>
              <w:t>Regional Land Partnership</w:t>
            </w:r>
          </w:p>
        </w:tc>
      </w:tr>
      <w:tr w:rsidR="00AA77D1" w:rsidRPr="00F04B17" w14:paraId="7C194D97"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1F1FCB0D" w14:textId="77777777" w:rsidR="00AA77D1" w:rsidRPr="00F04B17" w:rsidRDefault="00AA77D1" w:rsidP="00AA77D1">
            <w:pPr>
              <w:spacing w:before="60" w:after="60"/>
              <w:rPr>
                <w:color w:val="4A5358" w:themeColor="accent1"/>
                <w:szCs w:val="21"/>
              </w:rPr>
            </w:pPr>
            <w:r>
              <w:rPr>
                <w:color w:val="4A5358" w:themeColor="accent1"/>
                <w:szCs w:val="21"/>
              </w:rPr>
              <w:t>SOE</w:t>
            </w:r>
          </w:p>
        </w:tc>
        <w:tc>
          <w:tcPr>
            <w:tcW w:w="7093" w:type="dxa"/>
          </w:tcPr>
          <w:p w14:paraId="21BD7409" w14:textId="25ACE217" w:rsidR="00AA77D1" w:rsidRPr="00F04B17" w:rsidRDefault="00AA77D1" w:rsidP="00AA77D1">
            <w:pPr>
              <w:spacing w:before="60" w:after="60"/>
              <w:rPr>
                <w:color w:val="4A5358" w:themeColor="accent1"/>
                <w:szCs w:val="21"/>
              </w:rPr>
            </w:pPr>
            <w:r>
              <w:rPr>
                <w:color w:val="4A5358" w:themeColor="accent1"/>
                <w:szCs w:val="21"/>
              </w:rPr>
              <w:t>Australian State of the Environment Report</w:t>
            </w:r>
          </w:p>
        </w:tc>
      </w:tr>
      <w:tr w:rsidR="00AA77D1" w:rsidRPr="00F04B17" w14:paraId="07F4E558" w14:textId="77777777" w:rsidTr="00A91504">
        <w:tc>
          <w:tcPr>
            <w:tcW w:w="1923" w:type="dxa"/>
          </w:tcPr>
          <w:p w14:paraId="71C28F44" w14:textId="77777777" w:rsidR="00AA77D1" w:rsidRDefault="00AA77D1" w:rsidP="00AA77D1">
            <w:pPr>
              <w:spacing w:before="60" w:after="60"/>
              <w:rPr>
                <w:color w:val="4A5358" w:themeColor="accent1"/>
                <w:szCs w:val="21"/>
              </w:rPr>
            </w:pPr>
            <w:r>
              <w:rPr>
                <w:color w:val="4A5358" w:themeColor="accent1"/>
                <w:szCs w:val="21"/>
              </w:rPr>
              <w:t>TSSC</w:t>
            </w:r>
          </w:p>
        </w:tc>
        <w:tc>
          <w:tcPr>
            <w:tcW w:w="7093" w:type="dxa"/>
          </w:tcPr>
          <w:p w14:paraId="4FFF15D1" w14:textId="77777777" w:rsidR="00AA77D1" w:rsidRDefault="00AA77D1" w:rsidP="00AA77D1">
            <w:pPr>
              <w:spacing w:before="60" w:after="60"/>
              <w:rPr>
                <w:color w:val="4A5358" w:themeColor="accent1"/>
                <w:szCs w:val="21"/>
              </w:rPr>
            </w:pPr>
            <w:r>
              <w:t>Threatened Species Scientific Committee</w:t>
            </w:r>
          </w:p>
        </w:tc>
      </w:tr>
      <w:bookmarkEnd w:id="1"/>
    </w:tbl>
    <w:p w14:paraId="590F2274" w14:textId="77777777" w:rsidR="001301FD" w:rsidRPr="001301FD" w:rsidRDefault="001301FD" w:rsidP="001301FD"/>
    <w:p w14:paraId="34A9B2E7" w14:textId="77777777" w:rsidR="00213768" w:rsidRDefault="00213768" w:rsidP="00C03EF5">
      <w:pPr>
        <w:pStyle w:val="Heading3a"/>
      </w:pPr>
      <w:r>
        <w:lastRenderedPageBreak/>
        <w:t>Glossary</w:t>
      </w:r>
    </w:p>
    <w:tbl>
      <w:tblPr>
        <w:tblStyle w:val="Aither"/>
        <w:tblpPr w:leftFromText="180" w:rightFromText="180" w:vertAnchor="text" w:tblpY="1"/>
        <w:tblOverlap w:val="never"/>
        <w:tblW w:w="0" w:type="auto"/>
        <w:tblLook w:val="0480" w:firstRow="0" w:lastRow="0" w:firstColumn="1" w:lastColumn="0" w:noHBand="0" w:noVBand="1"/>
      </w:tblPr>
      <w:tblGrid>
        <w:gridCol w:w="1923"/>
        <w:gridCol w:w="7093"/>
      </w:tblGrid>
      <w:tr w:rsidR="00F04B17" w:rsidRPr="00D65BF2" w14:paraId="359B2FD9"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D411DEF" w14:textId="77777777" w:rsidR="00F04B17" w:rsidRDefault="00F04B17" w:rsidP="00A91504">
            <w:pPr>
              <w:pStyle w:val="TableText"/>
            </w:pPr>
            <w:r>
              <w:t>Action</w:t>
            </w:r>
          </w:p>
        </w:tc>
        <w:tc>
          <w:tcPr>
            <w:tcW w:w="7093" w:type="dxa"/>
          </w:tcPr>
          <w:p w14:paraId="762647BE" w14:textId="77777777" w:rsidR="00F04B17" w:rsidRPr="00E20189" w:rsidRDefault="00F04B17" w:rsidP="00F357AD">
            <w:pPr>
              <w:pStyle w:val="TableText"/>
            </w:pPr>
            <w:r>
              <w:t xml:space="preserve">Action is defined broadly in the EPBC Act and includes a project, a development, an undertaking, an activity or a series of activities, or an alteration of any of these things. </w:t>
            </w:r>
            <w:r w:rsidRPr="009E3844">
              <w:t xml:space="preserve">A lawful continuation of an existing use </w:t>
            </w:r>
            <w:r w:rsidR="00F357AD">
              <w:t>does not require approval under Part 9</w:t>
            </w:r>
            <w:r w:rsidR="00646238">
              <w:t xml:space="preserve"> of the Act</w:t>
            </w:r>
            <w:r>
              <w:t xml:space="preserve">. </w:t>
            </w:r>
            <w:r w:rsidRPr="007D0066">
              <w:rPr>
                <w:i/>
              </w:rPr>
              <w:t>Source: EPBC Act 1999, Section 523</w:t>
            </w:r>
            <w:r>
              <w:rPr>
                <w:i/>
              </w:rPr>
              <w:t>.</w:t>
            </w:r>
          </w:p>
        </w:tc>
      </w:tr>
      <w:tr w:rsidR="00F04B17" w:rsidRPr="00D65BF2" w14:paraId="6931D3F5" w14:textId="77777777" w:rsidTr="00A91504">
        <w:tc>
          <w:tcPr>
            <w:tcW w:w="1923" w:type="dxa"/>
          </w:tcPr>
          <w:p w14:paraId="1D8759FF" w14:textId="77777777" w:rsidR="00F04B17" w:rsidRDefault="00F04B17" w:rsidP="00A91504">
            <w:pPr>
              <w:pStyle w:val="TableText"/>
            </w:pPr>
            <w:r>
              <w:t>Assessment</w:t>
            </w:r>
          </w:p>
        </w:tc>
        <w:tc>
          <w:tcPr>
            <w:tcW w:w="7093" w:type="dxa"/>
          </w:tcPr>
          <w:p w14:paraId="6C944E05" w14:textId="77777777" w:rsidR="00F04B17" w:rsidRDefault="00F04B17" w:rsidP="00A91504">
            <w:pPr>
              <w:pStyle w:val="TableText"/>
            </w:pPr>
            <w:r>
              <w:t xml:space="preserve">An environmental assessment of a controlled action under the EPBC Act. </w:t>
            </w:r>
            <w:r w:rsidRPr="002A4616">
              <w:t>There are five different levels of assessment, depending on the significance of the project and how much information is already available. Each level involves considering technical information assembled by the proponent and comments made by the public.</w:t>
            </w:r>
            <w:r>
              <w:t xml:space="preserve"> </w:t>
            </w:r>
            <w:r w:rsidRPr="007D0066">
              <w:rPr>
                <w:i/>
              </w:rPr>
              <w:t>Source: DoEE website.</w:t>
            </w:r>
          </w:p>
          <w:p w14:paraId="10821379" w14:textId="77777777" w:rsidR="00F04B17" w:rsidRPr="00E20189" w:rsidRDefault="00F04B17" w:rsidP="00A91504">
            <w:pPr>
              <w:pStyle w:val="TableText"/>
            </w:pPr>
            <w:r>
              <w:t xml:space="preserve">Assessing an action includes assessing the impacts that the action has or will have, or is likely to have on the relevant matters of national environmental significance. </w:t>
            </w:r>
            <w:r w:rsidRPr="007D0066">
              <w:rPr>
                <w:i/>
              </w:rPr>
              <w:t xml:space="preserve">Source: </w:t>
            </w:r>
            <w:r w:rsidRPr="007F0361">
              <w:rPr>
                <w:i/>
              </w:rPr>
              <w:t>EPBC Act 1999</w:t>
            </w:r>
            <w:r w:rsidRPr="009D41A4">
              <w:rPr>
                <w:i/>
              </w:rPr>
              <w:t>, Section 52</w:t>
            </w:r>
            <w:r>
              <w:rPr>
                <w:i/>
              </w:rPr>
              <w:t>8</w:t>
            </w:r>
            <w:r w:rsidRPr="009D41A4">
              <w:rPr>
                <w:i/>
              </w:rPr>
              <w:t>.</w:t>
            </w:r>
          </w:p>
        </w:tc>
      </w:tr>
      <w:tr w:rsidR="00F04B17" w:rsidRPr="00D65BF2" w14:paraId="4E740170"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379D5763" w14:textId="77777777" w:rsidR="00F04B17" w:rsidRDefault="00F04B17" w:rsidP="00A91504">
            <w:pPr>
              <w:pStyle w:val="TableText"/>
            </w:pPr>
            <w:r>
              <w:t>Assessment bilateral agreement</w:t>
            </w:r>
          </w:p>
        </w:tc>
        <w:tc>
          <w:tcPr>
            <w:tcW w:w="7093" w:type="dxa"/>
          </w:tcPr>
          <w:p w14:paraId="2A2E54B2" w14:textId="73FAEDC3" w:rsidR="00F04B17" w:rsidRPr="00E20189" w:rsidRDefault="00F04B17" w:rsidP="00A91504">
            <w:pPr>
              <w:pStyle w:val="TableText"/>
            </w:pPr>
            <w:r>
              <w:t xml:space="preserve">An agreement, entered into by the Commonwealth Environment Minister with a </w:t>
            </w:r>
            <w:r w:rsidR="00FD41E9">
              <w:t>s</w:t>
            </w:r>
            <w:r>
              <w:t xml:space="preserve">tate or </w:t>
            </w:r>
            <w:r w:rsidR="00FD41E9">
              <w:t>t</w:t>
            </w:r>
            <w:r>
              <w:t xml:space="preserve">erritory government that </w:t>
            </w:r>
            <w:r w:rsidRPr="002A4616">
              <w:t>provide</w:t>
            </w:r>
            <w:r>
              <w:t>s</w:t>
            </w:r>
            <w:r w:rsidRPr="002A4616">
              <w:t xml:space="preserve"> for a single environmental assessment process conducted by </w:t>
            </w:r>
            <w:r>
              <w:t>that</w:t>
            </w:r>
            <w:r w:rsidRPr="002A4616">
              <w:t xml:space="preserve"> </w:t>
            </w:r>
            <w:r w:rsidR="00FD41E9">
              <w:t>s</w:t>
            </w:r>
            <w:r w:rsidR="00FD41E9" w:rsidRPr="002A4616">
              <w:t xml:space="preserve">tate </w:t>
            </w:r>
            <w:r w:rsidRPr="002A4616">
              <w:t xml:space="preserve">or </w:t>
            </w:r>
            <w:r w:rsidR="00FD41E9">
              <w:t>t</w:t>
            </w:r>
            <w:r w:rsidR="00FD41E9" w:rsidRPr="002A4616">
              <w:t xml:space="preserve">erritory </w:t>
            </w:r>
            <w:r w:rsidRPr="002A4616">
              <w:t>government</w:t>
            </w:r>
            <w:r>
              <w:t xml:space="preserve">. Based on the proponent’s environmental assessment, that </w:t>
            </w:r>
            <w:r w:rsidR="00FD41E9">
              <w:t>s</w:t>
            </w:r>
            <w:r>
              <w:t xml:space="preserve">tate or </w:t>
            </w:r>
            <w:r w:rsidR="00FD41E9">
              <w:t>t</w:t>
            </w:r>
            <w:r>
              <w:t>erritory government provides</w:t>
            </w:r>
            <w:r w:rsidRPr="002A4616">
              <w:t xml:space="preserve"> a report to the Australian Government assessing the likely impacts of an action on </w:t>
            </w:r>
            <w:r>
              <w:t xml:space="preserve">the relevant matters of national environmental significance. The Commonwealth Environment Minister and the relevant </w:t>
            </w:r>
            <w:r w:rsidR="00FD41E9">
              <w:t>s</w:t>
            </w:r>
            <w:r>
              <w:t xml:space="preserve">tate or </w:t>
            </w:r>
            <w:r w:rsidR="00FD41E9">
              <w:t>t</w:t>
            </w:r>
            <w:r>
              <w:t xml:space="preserve">erritory government then make separate decisions about whether or not to approve the action. </w:t>
            </w:r>
            <w:r w:rsidRPr="007D0066">
              <w:rPr>
                <w:i/>
              </w:rPr>
              <w:t>Source: DoEE website.</w:t>
            </w:r>
          </w:p>
        </w:tc>
      </w:tr>
      <w:tr w:rsidR="00F04B17" w:rsidRPr="00D65BF2" w14:paraId="2BE74F96" w14:textId="77777777" w:rsidTr="00A91504">
        <w:tc>
          <w:tcPr>
            <w:tcW w:w="1923" w:type="dxa"/>
          </w:tcPr>
          <w:p w14:paraId="5367F82F" w14:textId="77777777" w:rsidR="00F04B17" w:rsidRDefault="00F04B17" w:rsidP="00A91504">
            <w:pPr>
              <w:pStyle w:val="TableText"/>
            </w:pPr>
            <w:r>
              <w:t>Common Assessment Method</w:t>
            </w:r>
          </w:p>
        </w:tc>
        <w:tc>
          <w:tcPr>
            <w:tcW w:w="7093" w:type="dxa"/>
          </w:tcPr>
          <w:p w14:paraId="56A8FC63" w14:textId="77777777" w:rsidR="00F04B17" w:rsidRPr="00E20189" w:rsidRDefault="00F04B17" w:rsidP="00A91504">
            <w:pPr>
              <w:pStyle w:val="TableText"/>
            </w:pPr>
            <w:r>
              <w:t xml:space="preserve">A collaborative agreement between the Australian Government and the states and territories on a consistent method for the assessment and listing of nationally threatened species and ecological communities. </w:t>
            </w:r>
            <w:r w:rsidRPr="009D41A4">
              <w:rPr>
                <w:i/>
              </w:rPr>
              <w:t>Source: DoEE website.</w:t>
            </w:r>
          </w:p>
        </w:tc>
      </w:tr>
      <w:tr w:rsidR="00F04B17" w:rsidRPr="00D65BF2" w14:paraId="31E70C28"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63E4FD5D" w14:textId="77777777" w:rsidR="00F04B17" w:rsidRDefault="00F04B17" w:rsidP="00A91504">
            <w:pPr>
              <w:pStyle w:val="TableText"/>
            </w:pPr>
            <w:r w:rsidRPr="00E47A5B">
              <w:t xml:space="preserve">Condition </w:t>
            </w:r>
            <w:r w:rsidRPr="00304DAC">
              <w:t>classes and thresh</w:t>
            </w:r>
            <w:r w:rsidRPr="00E47A5B">
              <w:t>olds</w:t>
            </w:r>
          </w:p>
        </w:tc>
        <w:tc>
          <w:tcPr>
            <w:tcW w:w="7093" w:type="dxa"/>
          </w:tcPr>
          <w:p w14:paraId="62D8CAC0" w14:textId="77777777" w:rsidR="00F04B17" w:rsidRPr="006A6E6F" w:rsidRDefault="00F04B17" w:rsidP="00A91504">
            <w:pPr>
              <w:pStyle w:val="TableText"/>
            </w:pPr>
            <w:r w:rsidRPr="00304DAC">
              <w:rPr>
                <w:rFonts w:cs="Arial"/>
              </w:rPr>
              <w:t xml:space="preserve">Condition classes and thresholds are specified for many ecological communities listed under the EPBC Act. </w:t>
            </w:r>
            <w:r>
              <w:rPr>
                <w:rFonts w:cs="Arial"/>
              </w:rPr>
              <w:t>A</w:t>
            </w:r>
            <w:r w:rsidRPr="00304DAC">
              <w:rPr>
                <w:rFonts w:cs="Arial"/>
              </w:rPr>
              <w:t xml:space="preserve"> threshold represent</w:t>
            </w:r>
            <w:r>
              <w:rPr>
                <w:rFonts w:cs="Arial"/>
              </w:rPr>
              <w:t>s</w:t>
            </w:r>
            <w:r w:rsidRPr="00304DAC">
              <w:rPr>
                <w:rFonts w:cs="Arial"/>
              </w:rPr>
              <w:t xml:space="preserve"> a point at which an ecological community changes from one reference condition, or class, to another. These help define which areas of an ecological community may be subject to significant impact considerations under the EPBC Act because areas that fall below specified minimum condition thresholds, and are in </w:t>
            </w:r>
            <w:r w:rsidRPr="00304DAC">
              <w:t>lower condition classes, are excluded from national protection (for example, very small and or degraded woodland patches that do not meet the minimum thresholds for size, native vegetation cover or species diversity). They also may be used by a land manager to guide management decisions (e.g. thresholds may be used as targets to improve the condition of a particular area to a higher condition class).</w:t>
            </w:r>
            <w:r w:rsidRPr="006A6E6F">
              <w:t xml:space="preserve"> </w:t>
            </w:r>
            <w:r w:rsidRPr="006A6E6F">
              <w:rPr>
                <w:i/>
              </w:rPr>
              <w:t>Source: DoEE website.</w:t>
            </w:r>
          </w:p>
        </w:tc>
      </w:tr>
      <w:tr w:rsidR="00F04B17" w:rsidRPr="00D65BF2" w14:paraId="7D6B6823" w14:textId="77777777" w:rsidTr="00A91504">
        <w:tc>
          <w:tcPr>
            <w:tcW w:w="1923" w:type="dxa"/>
          </w:tcPr>
          <w:p w14:paraId="07CA1D4C" w14:textId="77777777" w:rsidR="00F04B17" w:rsidRDefault="00F04B17" w:rsidP="00A91504">
            <w:pPr>
              <w:pStyle w:val="TableText"/>
            </w:pPr>
            <w:r>
              <w:t>Controlled action</w:t>
            </w:r>
          </w:p>
        </w:tc>
        <w:tc>
          <w:tcPr>
            <w:tcW w:w="7093" w:type="dxa"/>
          </w:tcPr>
          <w:p w14:paraId="6FD29A03" w14:textId="77777777" w:rsidR="00F04B17" w:rsidRPr="00E20189" w:rsidRDefault="00F04B17" w:rsidP="00A91504">
            <w:pPr>
              <w:pStyle w:val="TableText"/>
            </w:pPr>
            <w:r>
              <w:t xml:space="preserve">A proposed action that has been determined by </w:t>
            </w:r>
            <w:r w:rsidRPr="00B213CD">
              <w:t xml:space="preserve">the </w:t>
            </w:r>
            <w:r>
              <w:t xml:space="preserve">Commonwealth Environment </w:t>
            </w:r>
            <w:r w:rsidRPr="00B213CD">
              <w:t xml:space="preserve">Minister </w:t>
            </w:r>
            <w:r>
              <w:t xml:space="preserve">(or their delegate) </w:t>
            </w:r>
            <w:r w:rsidR="00F357AD">
              <w:t xml:space="preserve">under Part 7 of the EPBC Act </w:t>
            </w:r>
            <w:r>
              <w:t>to have, or be likely to have, s</w:t>
            </w:r>
            <w:r w:rsidRPr="00B213CD">
              <w:t xml:space="preserve">ignificant impacts </w:t>
            </w:r>
            <w:r>
              <w:t>on a matter of national environmental significance. Controlled actions</w:t>
            </w:r>
            <w:r w:rsidRPr="00B213CD">
              <w:t xml:space="preserve"> require approval under the EPBC Act</w:t>
            </w:r>
            <w:r>
              <w:t xml:space="preserve"> before they can commence.</w:t>
            </w:r>
            <w:r w:rsidRPr="009D41A4">
              <w:rPr>
                <w:i/>
              </w:rPr>
              <w:t xml:space="preserve"> Source: DoEE website.</w:t>
            </w:r>
          </w:p>
        </w:tc>
      </w:tr>
      <w:tr w:rsidR="00B53294" w:rsidRPr="00D65BF2" w14:paraId="1CD6FF89"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1C86FB15" w14:textId="6635ADD9" w:rsidR="00B53294" w:rsidRDefault="00B53294" w:rsidP="00B53294">
            <w:pPr>
              <w:pStyle w:val="TableText"/>
            </w:pPr>
            <w:r>
              <w:t>Designated proponent</w:t>
            </w:r>
          </w:p>
        </w:tc>
        <w:tc>
          <w:tcPr>
            <w:tcW w:w="7093" w:type="dxa"/>
          </w:tcPr>
          <w:p w14:paraId="015B0B8E" w14:textId="656391A7" w:rsidR="00B53294" w:rsidRDefault="00B53294" w:rsidP="00B53294">
            <w:pPr>
              <w:pStyle w:val="TableText"/>
            </w:pPr>
            <w:r>
              <w:t>The</w:t>
            </w:r>
            <w:r w:rsidRPr="00304DAC">
              <w:t xml:space="preserve"> person </w:t>
            </w:r>
            <w:r>
              <w:t xml:space="preserve">designated under Division 2 of Part 7 of the EPBC Act as the person </w:t>
            </w:r>
            <w:r w:rsidRPr="00304DAC">
              <w:t>proposing to take an action</w:t>
            </w:r>
            <w:r>
              <w:t>.</w:t>
            </w:r>
            <w:r w:rsidRPr="00304DAC">
              <w:t xml:space="preserve"> </w:t>
            </w:r>
            <w:r w:rsidRPr="007D0066">
              <w:rPr>
                <w:i/>
              </w:rPr>
              <w:t>Source: EPBC Act 1999, Section 528.</w:t>
            </w:r>
          </w:p>
        </w:tc>
      </w:tr>
      <w:tr w:rsidR="00F04B17" w:rsidRPr="00D65BF2" w14:paraId="778A3DD9" w14:textId="77777777" w:rsidTr="00A91504">
        <w:tc>
          <w:tcPr>
            <w:tcW w:w="1923" w:type="dxa"/>
          </w:tcPr>
          <w:p w14:paraId="7F15E00B" w14:textId="77777777" w:rsidR="00F04B17" w:rsidRDefault="00F04B17" w:rsidP="00A91504">
            <w:pPr>
              <w:pStyle w:val="TableText"/>
            </w:pPr>
            <w:r>
              <w:t>Ecological community</w:t>
            </w:r>
          </w:p>
        </w:tc>
        <w:tc>
          <w:tcPr>
            <w:tcW w:w="7093" w:type="dxa"/>
          </w:tcPr>
          <w:p w14:paraId="0540F0F6" w14:textId="77777777" w:rsidR="00F04B17" w:rsidRDefault="00F04B17" w:rsidP="00A91504">
            <w:pPr>
              <w:pStyle w:val="TableText"/>
              <w:rPr>
                <w:i/>
              </w:rPr>
            </w:pPr>
            <w:r>
              <w:t>A</w:t>
            </w:r>
            <w:r w:rsidRPr="00A57778">
              <w:t xml:space="preserve"> group of native plants, animals and other organisms that naturally occur together and interact in a unique habitat. Its structure, composition and distribution are determined by environmental factors such as soil type, </w:t>
            </w:r>
            <w:r w:rsidRPr="00A57778">
              <w:lastRenderedPageBreak/>
              <w:t xml:space="preserve">position within the landscape/seascape (e.g. altitude/depth), climate, and water availability, chemistry and movement (e.g. oceanic currents). Species within each ecological </w:t>
            </w:r>
            <w:r w:rsidRPr="00E47A5B">
              <w:t xml:space="preserve">community interact with and depend on each other – </w:t>
            </w:r>
            <w:r w:rsidRPr="006A6E6F">
              <w:t>for example, for food or shelter. EPBC Act listed</w:t>
            </w:r>
            <w:r w:rsidRPr="00A57778">
              <w:t xml:space="preserve"> ecological communities include grasslands, woodlands, shrublands, forests, wetlands, marine, ground springs and cave communities.</w:t>
            </w:r>
            <w:r>
              <w:t xml:space="preserve"> </w:t>
            </w:r>
            <w:r w:rsidRPr="007D0066">
              <w:rPr>
                <w:i/>
              </w:rPr>
              <w:t>Source: DoEE website.</w:t>
            </w:r>
          </w:p>
          <w:p w14:paraId="2768B8E7" w14:textId="77777777" w:rsidR="00F04B17" w:rsidRPr="006A445D" w:rsidRDefault="00F04B17" w:rsidP="00A91504">
            <w:pPr>
              <w:pStyle w:val="TableText"/>
            </w:pPr>
            <w:r>
              <w:t xml:space="preserve">The </w:t>
            </w:r>
            <w:r w:rsidRPr="007D0066">
              <w:t>extent in nature in the Australian jurisdiction of an assemblage of native species that</w:t>
            </w:r>
            <w:r>
              <w:t xml:space="preserve"> </w:t>
            </w:r>
            <w:r w:rsidRPr="007D0066">
              <w:t>inhabits a particular area in nature</w:t>
            </w:r>
            <w:r>
              <w:t xml:space="preserve"> and </w:t>
            </w:r>
            <w:r w:rsidRPr="007D0066">
              <w:t>meets the additional criteria specified in the regulations (if any) made for the purposes of this definition.</w:t>
            </w:r>
            <w:r>
              <w:t xml:space="preserve"> </w:t>
            </w:r>
            <w:r w:rsidRPr="007D0066">
              <w:rPr>
                <w:i/>
              </w:rPr>
              <w:t>Source: EPBC Act 1999, Section 528.</w:t>
            </w:r>
          </w:p>
        </w:tc>
      </w:tr>
      <w:tr w:rsidR="00F04B17" w:rsidRPr="00D65BF2" w14:paraId="7ADA59CC"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0D739610" w14:textId="77777777" w:rsidR="00F04B17" w:rsidRDefault="00F04B17" w:rsidP="00A91504">
            <w:pPr>
              <w:pStyle w:val="TableText"/>
            </w:pPr>
            <w:r>
              <w:t>Environmental offset</w:t>
            </w:r>
          </w:p>
        </w:tc>
        <w:tc>
          <w:tcPr>
            <w:tcW w:w="7093" w:type="dxa"/>
          </w:tcPr>
          <w:p w14:paraId="26508A67" w14:textId="77777777" w:rsidR="00F04B17" w:rsidRPr="00E20189" w:rsidRDefault="00F04B17" w:rsidP="00A91504">
            <w:pPr>
              <w:pStyle w:val="TableText"/>
            </w:pPr>
            <w:r>
              <w:t xml:space="preserve">A measure that compensates for the residual adverse impacts of an action on the </w:t>
            </w:r>
            <w:r w:rsidRPr="00E47A5B">
              <w:t xml:space="preserve">environment, </w:t>
            </w:r>
            <w:r w:rsidRPr="00304DAC">
              <w:t>after avoidance and mitigation measures are taken.</w:t>
            </w:r>
            <w:r>
              <w:t xml:space="preserve"> Where appropriate, </w:t>
            </w:r>
            <w:r w:rsidR="007C7766">
              <w:t xml:space="preserve">environmental </w:t>
            </w:r>
            <w:r>
              <w:t xml:space="preserve">offsets are considered during the assessment phase of an environmental impact assessment under the EPBC Act. </w:t>
            </w:r>
            <w:r w:rsidRPr="007D0066">
              <w:rPr>
                <w:i/>
              </w:rPr>
              <w:t xml:space="preserve">Source: DoEE </w:t>
            </w:r>
            <w:r>
              <w:rPr>
                <w:i/>
              </w:rPr>
              <w:t xml:space="preserve">EPBC Act environmental offsets policy - </w:t>
            </w:r>
            <w:r>
              <w:t xml:space="preserve"> </w:t>
            </w:r>
            <w:hyperlink r:id="rId11" w:history="1">
              <w:r w:rsidRPr="00665ADF">
                <w:rPr>
                  <w:rStyle w:val="Hyperlink"/>
                  <w:i/>
                </w:rPr>
                <w:t>http://www.environment.gov.au/epbc/publications/epbc-act-environmental-offsets-policy</w:t>
              </w:r>
            </w:hyperlink>
          </w:p>
        </w:tc>
      </w:tr>
      <w:tr w:rsidR="00F04B17" w:rsidRPr="00D65BF2" w14:paraId="71B46D01" w14:textId="77777777" w:rsidTr="00A91504">
        <w:tc>
          <w:tcPr>
            <w:tcW w:w="1923" w:type="dxa"/>
          </w:tcPr>
          <w:p w14:paraId="25B3D2C9" w14:textId="77777777" w:rsidR="00F04B17" w:rsidRPr="00E20189" w:rsidRDefault="00F04B17" w:rsidP="00A91504">
            <w:pPr>
              <w:pStyle w:val="TableText"/>
            </w:pPr>
            <w:r>
              <w:t>Matter of national environmental significance</w:t>
            </w:r>
          </w:p>
        </w:tc>
        <w:tc>
          <w:tcPr>
            <w:tcW w:w="7093" w:type="dxa"/>
          </w:tcPr>
          <w:p w14:paraId="7EAA1D3E" w14:textId="77777777" w:rsidR="00F04B17" w:rsidRDefault="00F04B17" w:rsidP="00A91504">
            <w:pPr>
              <w:pStyle w:val="TableText"/>
            </w:pPr>
            <w:r>
              <w:t>N</w:t>
            </w:r>
            <w:r w:rsidRPr="001B66C1">
              <w:t>ationally and internationally important flora, fauna, ecological communities and heritage places</w:t>
            </w:r>
            <w:r>
              <w:t xml:space="preserve"> to which the EPBC Act applies. These are:</w:t>
            </w:r>
          </w:p>
          <w:p w14:paraId="5F30C484" w14:textId="77777777" w:rsidR="00F04B17" w:rsidRDefault="00F04B17" w:rsidP="00F04B17">
            <w:pPr>
              <w:pStyle w:val="TableBullet"/>
              <w:tabs>
                <w:tab w:val="num" w:pos="360"/>
              </w:tabs>
              <w:ind w:left="360" w:hanging="360"/>
            </w:pPr>
            <w:r>
              <w:t>world heritage properties</w:t>
            </w:r>
          </w:p>
          <w:p w14:paraId="6CEFD27E" w14:textId="77777777" w:rsidR="00F04B17" w:rsidRDefault="00F04B17" w:rsidP="00F04B17">
            <w:pPr>
              <w:pStyle w:val="TableBullet"/>
              <w:tabs>
                <w:tab w:val="num" w:pos="360"/>
              </w:tabs>
              <w:ind w:left="360" w:hanging="360"/>
            </w:pPr>
            <w:r>
              <w:t>national heritage places</w:t>
            </w:r>
          </w:p>
          <w:p w14:paraId="476B241C" w14:textId="77777777" w:rsidR="00F04B17" w:rsidRDefault="00F04B17" w:rsidP="00F04B17">
            <w:pPr>
              <w:pStyle w:val="TableBullet"/>
              <w:tabs>
                <w:tab w:val="num" w:pos="360"/>
              </w:tabs>
              <w:ind w:left="360" w:hanging="360"/>
            </w:pPr>
            <w:r>
              <w:t>wetlands of international importance</w:t>
            </w:r>
          </w:p>
          <w:p w14:paraId="74551538" w14:textId="77777777" w:rsidR="00F04B17" w:rsidRDefault="00F04B17" w:rsidP="00F04B17">
            <w:pPr>
              <w:pStyle w:val="TableBullet"/>
              <w:tabs>
                <w:tab w:val="num" w:pos="360"/>
              </w:tabs>
              <w:ind w:left="360" w:hanging="360"/>
            </w:pPr>
            <w:r>
              <w:t>nationally threatened species and ecological communities</w:t>
            </w:r>
          </w:p>
          <w:p w14:paraId="7F1BF762" w14:textId="77777777" w:rsidR="00F04B17" w:rsidRDefault="00F04B17" w:rsidP="00F04B17">
            <w:pPr>
              <w:pStyle w:val="TableBullet"/>
              <w:tabs>
                <w:tab w:val="num" w:pos="360"/>
              </w:tabs>
              <w:ind w:left="360" w:hanging="360"/>
            </w:pPr>
            <w:r>
              <w:t>migratory species</w:t>
            </w:r>
          </w:p>
          <w:p w14:paraId="6EEE561F" w14:textId="77777777" w:rsidR="00F04B17" w:rsidRDefault="00F04B17" w:rsidP="00F04B17">
            <w:pPr>
              <w:pStyle w:val="TableBullet"/>
              <w:tabs>
                <w:tab w:val="num" w:pos="360"/>
              </w:tabs>
              <w:ind w:left="360" w:hanging="360"/>
            </w:pPr>
            <w:r>
              <w:t>Commonwealth marine areas</w:t>
            </w:r>
          </w:p>
          <w:p w14:paraId="486AD647" w14:textId="77777777" w:rsidR="00F04B17" w:rsidRDefault="00F04B17" w:rsidP="00F04B17">
            <w:pPr>
              <w:pStyle w:val="TableBullet"/>
              <w:tabs>
                <w:tab w:val="num" w:pos="360"/>
              </w:tabs>
              <w:ind w:left="360" w:hanging="360"/>
            </w:pPr>
            <w:r>
              <w:t>the Great Barrier Reef Marine Park</w:t>
            </w:r>
          </w:p>
          <w:p w14:paraId="45AB34BD" w14:textId="77777777" w:rsidR="00F04B17" w:rsidRDefault="00F04B17" w:rsidP="00F04B17">
            <w:pPr>
              <w:pStyle w:val="TableBullet"/>
              <w:tabs>
                <w:tab w:val="num" w:pos="360"/>
              </w:tabs>
              <w:ind w:left="360" w:hanging="360"/>
            </w:pPr>
            <w:r>
              <w:t>nuclear actions (including uranium mining)</w:t>
            </w:r>
          </w:p>
          <w:p w14:paraId="5413136C" w14:textId="77777777" w:rsidR="00F04B17" w:rsidRDefault="00F04B17" w:rsidP="00F04B17">
            <w:pPr>
              <w:pStyle w:val="TableBullet"/>
              <w:tabs>
                <w:tab w:val="num" w:pos="360"/>
              </w:tabs>
              <w:ind w:left="360" w:hanging="360"/>
            </w:pPr>
            <w:r>
              <w:t>a water resource, in relation to coal seam gas development and large coal mining development.</w:t>
            </w:r>
          </w:p>
          <w:p w14:paraId="7ADCEB20" w14:textId="77777777" w:rsidR="00F04B17" w:rsidRDefault="00F04B17" w:rsidP="00A91504">
            <w:pPr>
              <w:pStyle w:val="TableText"/>
            </w:pPr>
            <w:r>
              <w:t>Other protected matters are:</w:t>
            </w:r>
          </w:p>
          <w:p w14:paraId="0835231D" w14:textId="77777777" w:rsidR="00F04B17" w:rsidRPr="00137C98" w:rsidRDefault="00F04B17" w:rsidP="00A91504">
            <w:pPr>
              <w:pStyle w:val="TableBullet"/>
            </w:pPr>
            <w:r>
              <w:t>t</w:t>
            </w:r>
            <w:r w:rsidRPr="00137C98">
              <w:t>he environment, where actions proposed are on, or will affect</w:t>
            </w:r>
            <w:r>
              <w:t>,</w:t>
            </w:r>
            <w:r w:rsidRPr="00137C98">
              <w:t xml:space="preserve"> Commonwealth land and the environment</w:t>
            </w:r>
          </w:p>
          <w:p w14:paraId="7990C601" w14:textId="77777777" w:rsidR="00F04B17" w:rsidRDefault="00F04B17" w:rsidP="00A91504">
            <w:pPr>
              <w:pStyle w:val="TableBullet"/>
            </w:pPr>
            <w:r>
              <w:t>t</w:t>
            </w:r>
            <w:r w:rsidRPr="00137C98">
              <w:t>he environment, where Commonwealth agencies are proposing to take an action.</w:t>
            </w:r>
          </w:p>
          <w:p w14:paraId="42091697" w14:textId="77777777" w:rsidR="00F04B17" w:rsidRPr="007D0066" w:rsidRDefault="00F04B17" w:rsidP="00A91504">
            <w:pPr>
              <w:pStyle w:val="TableText"/>
              <w:rPr>
                <w:i/>
              </w:rPr>
            </w:pPr>
            <w:r w:rsidRPr="007D0066">
              <w:rPr>
                <w:i/>
              </w:rPr>
              <w:t xml:space="preserve">Source: </w:t>
            </w:r>
            <w:r>
              <w:rPr>
                <w:i/>
              </w:rPr>
              <w:t>EPBC Act 1999, Part 3.</w:t>
            </w:r>
          </w:p>
        </w:tc>
      </w:tr>
      <w:tr w:rsidR="00BE0073" w:rsidRPr="00D65BF2" w14:paraId="5D39872F"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31C6AA83" w14:textId="77777777" w:rsidR="00BE0073" w:rsidRDefault="00BE0073" w:rsidP="00A91504">
            <w:pPr>
              <w:pStyle w:val="TableText"/>
            </w:pPr>
            <w:r>
              <w:t>Referral</w:t>
            </w:r>
          </w:p>
        </w:tc>
        <w:tc>
          <w:tcPr>
            <w:tcW w:w="7093" w:type="dxa"/>
          </w:tcPr>
          <w:p w14:paraId="2D8833D7" w14:textId="6B37DFD1" w:rsidR="00BE0073" w:rsidRPr="00304DAC" w:rsidRDefault="00B53294" w:rsidP="00A91504">
            <w:pPr>
              <w:pStyle w:val="TableText"/>
            </w:pPr>
            <w:r>
              <w:t xml:space="preserve">A person proposing to take an action that the person thinks may be or is a controlled action must refer the proposal to the Minister for the Minister’s decision whether or not the action is a controlled action. Proposals may also be referred by </w:t>
            </w:r>
            <w:r w:rsidR="00FD41E9">
              <w:t>s</w:t>
            </w:r>
            <w:r w:rsidR="00D13569">
              <w:t xml:space="preserve">tates, </w:t>
            </w:r>
            <w:r w:rsidR="00FD41E9">
              <w:t>t</w:t>
            </w:r>
            <w:r w:rsidR="00D13569">
              <w:t xml:space="preserve">erritories and agencies of the Commonwealth and </w:t>
            </w:r>
            <w:r w:rsidR="00FD41E9">
              <w:t>s</w:t>
            </w:r>
            <w:r w:rsidR="00D13569">
              <w:t xml:space="preserve">tates and </w:t>
            </w:r>
            <w:r w:rsidR="00FD41E9">
              <w:t>t</w:t>
            </w:r>
            <w:r w:rsidR="00D13569">
              <w:t xml:space="preserve">erritories where they have administrative responsibilities relating to the action. The Minister may request referral of a proposal. </w:t>
            </w:r>
            <w:r w:rsidR="00D13569" w:rsidRPr="007D0066">
              <w:rPr>
                <w:i/>
              </w:rPr>
              <w:t xml:space="preserve">Source: </w:t>
            </w:r>
            <w:r w:rsidR="00D13569">
              <w:rPr>
                <w:i/>
              </w:rPr>
              <w:t>EPBC Act 1999, Part 7.</w:t>
            </w:r>
          </w:p>
        </w:tc>
      </w:tr>
      <w:tr w:rsidR="00F04B17" w:rsidRPr="00D65BF2" w14:paraId="0D3C3ED3" w14:textId="77777777" w:rsidTr="00A91504">
        <w:tc>
          <w:tcPr>
            <w:tcW w:w="1923" w:type="dxa"/>
          </w:tcPr>
          <w:p w14:paraId="03040C3D" w14:textId="77777777" w:rsidR="00F04B17" w:rsidRPr="00E20189" w:rsidRDefault="00F04B17" w:rsidP="00A91504">
            <w:pPr>
              <w:pStyle w:val="TableText"/>
            </w:pPr>
            <w:r>
              <w:t>Significant impact</w:t>
            </w:r>
          </w:p>
        </w:tc>
        <w:tc>
          <w:tcPr>
            <w:tcW w:w="7093" w:type="dxa"/>
          </w:tcPr>
          <w:p w14:paraId="4D5644CB" w14:textId="77777777" w:rsidR="00F04B17" w:rsidRDefault="00F04B17" w:rsidP="00A91504">
            <w:pPr>
              <w:pStyle w:val="TableText"/>
            </w:pPr>
            <w:r w:rsidRPr="00304DAC">
              <w:t>A significant impact is an impact which is important, notable, or of consequence, having regard to its context or intensity. Whether or not an action is likely to have a significant impact depends upon the sensitivity, value, and quality of the environment which is impacted, and upon the intensity, duration, magnitude and geographic extent of the impacts to the relevant matter of national environmental significance.</w:t>
            </w:r>
            <w:r>
              <w:t xml:space="preserve"> The Department has </w:t>
            </w:r>
            <w:r>
              <w:lastRenderedPageBreak/>
              <w:t xml:space="preserve">significant impact guidelines available on its website - </w:t>
            </w:r>
            <w:hyperlink r:id="rId12" w:history="1">
              <w:r w:rsidRPr="00665ADF">
                <w:rPr>
                  <w:rStyle w:val="Hyperlink"/>
                </w:rPr>
                <w:t>http://www.environment.gov.au/epbc/publications/significant-impact-guidelines-11-matters-national-environmental-significance</w:t>
              </w:r>
            </w:hyperlink>
            <w:r>
              <w:t xml:space="preserve"> </w:t>
            </w:r>
          </w:p>
          <w:p w14:paraId="019A0847" w14:textId="77777777" w:rsidR="00F04B17" w:rsidRPr="007D0066" w:rsidRDefault="00F04B17" w:rsidP="00A91504">
            <w:pPr>
              <w:pStyle w:val="TableText"/>
              <w:rPr>
                <w:i/>
              </w:rPr>
            </w:pPr>
            <w:r>
              <w:rPr>
                <w:i/>
              </w:rPr>
              <w:t>Source: DoEE website.</w:t>
            </w:r>
          </w:p>
        </w:tc>
      </w:tr>
      <w:tr w:rsidR="00F04B17" w:rsidRPr="00D65BF2" w14:paraId="268D9AF8" w14:textId="77777777" w:rsidTr="00A91504">
        <w:trPr>
          <w:cnfStyle w:val="000000100000" w:firstRow="0" w:lastRow="0" w:firstColumn="0" w:lastColumn="0" w:oddVBand="0" w:evenVBand="0" w:oddHBand="1" w:evenHBand="0" w:firstRowFirstColumn="0" w:firstRowLastColumn="0" w:lastRowFirstColumn="0" w:lastRowLastColumn="0"/>
        </w:trPr>
        <w:tc>
          <w:tcPr>
            <w:tcW w:w="1923" w:type="dxa"/>
          </w:tcPr>
          <w:p w14:paraId="5B42CC84" w14:textId="77777777" w:rsidR="00F04B17" w:rsidRDefault="00F04B17" w:rsidP="00A91504">
            <w:pPr>
              <w:pStyle w:val="TableText"/>
            </w:pPr>
            <w:r>
              <w:t>Strategic assessment</w:t>
            </w:r>
          </w:p>
        </w:tc>
        <w:tc>
          <w:tcPr>
            <w:tcW w:w="7093" w:type="dxa"/>
          </w:tcPr>
          <w:p w14:paraId="2CACBB35" w14:textId="77777777" w:rsidR="00F04B17" w:rsidRDefault="00F04B17" w:rsidP="00A91504">
            <w:pPr>
              <w:pStyle w:val="TableText"/>
            </w:pPr>
            <w:r>
              <w:t xml:space="preserve">A </w:t>
            </w:r>
            <w:r w:rsidRPr="00024E5B">
              <w:t xml:space="preserve">landscape scale assessment </w:t>
            </w:r>
            <w:r>
              <w:t>of a policy, plan or program that</w:t>
            </w:r>
            <w:r w:rsidRPr="00024E5B">
              <w:t xml:space="preserve"> </w:t>
            </w:r>
            <w:r>
              <w:t xml:space="preserve">can </w:t>
            </w:r>
            <w:r w:rsidRPr="00024E5B">
              <w:t>consider a much broader set of actions</w:t>
            </w:r>
            <w:r>
              <w:t xml:space="preserve"> and their impacts on matters of national environmental significance than individual ‘project by project’ assessment does. Once finalised, an action undertaken in accordance with an endorsed policy, plan or program does not require approval under the EPBC Act.</w:t>
            </w:r>
          </w:p>
          <w:p w14:paraId="7996BAEA" w14:textId="77777777" w:rsidR="00F04B17" w:rsidRDefault="00F04B17" w:rsidP="00A91504">
            <w:pPr>
              <w:pStyle w:val="TableText"/>
            </w:pPr>
            <w:r w:rsidRPr="007D0066">
              <w:rPr>
                <w:i/>
              </w:rPr>
              <w:t>Source: DoEE website.</w:t>
            </w:r>
          </w:p>
        </w:tc>
      </w:tr>
    </w:tbl>
    <w:p w14:paraId="217EEE98" w14:textId="77777777" w:rsidR="00213768" w:rsidRPr="009D6A8E" w:rsidRDefault="00213768" w:rsidP="00415093">
      <w:pPr>
        <w:rPr>
          <w:sz w:val="2"/>
          <w:szCs w:val="2"/>
        </w:rPr>
      </w:pPr>
    </w:p>
    <w:p w14:paraId="1D93F02C" w14:textId="77777777" w:rsidR="00D20FD9" w:rsidRDefault="00213768" w:rsidP="009B747A">
      <w:pPr>
        <w:pStyle w:val="Heading1"/>
        <w:numPr>
          <w:ilvl w:val="0"/>
          <w:numId w:val="0"/>
        </w:numPr>
      </w:pPr>
      <w:bookmarkStart w:id="2" w:name="_Toc525850777"/>
      <w:r>
        <w:lastRenderedPageBreak/>
        <w:t>Executive summary</w:t>
      </w:r>
      <w:bookmarkEnd w:id="0"/>
      <w:bookmarkEnd w:id="2"/>
    </w:p>
    <w:p w14:paraId="4F718F3E" w14:textId="77777777" w:rsidR="00C51215" w:rsidRDefault="00C51215" w:rsidP="00C51215">
      <w:pPr>
        <w:pStyle w:val="Heading3"/>
        <w:numPr>
          <w:ilvl w:val="0"/>
          <w:numId w:val="0"/>
        </w:numPr>
      </w:pPr>
      <w:r>
        <w:t>Purpose and scope</w:t>
      </w:r>
    </w:p>
    <w:p w14:paraId="52910D65" w14:textId="3E63EECE" w:rsidR="00C51215" w:rsidRDefault="00C51215" w:rsidP="00C51215">
      <w:r w:rsidRPr="003364C0">
        <w:t xml:space="preserve">The </w:t>
      </w:r>
      <w:r w:rsidRPr="00745215">
        <w:rPr>
          <w:i/>
        </w:rPr>
        <w:t>Environment Protection and Biodiversity Conservation Act 1999</w:t>
      </w:r>
      <w:r w:rsidRPr="003364C0">
        <w:t xml:space="preserve"> (the EPBC Act</w:t>
      </w:r>
      <w:r w:rsidR="00DD402A">
        <w:t>, the Act</w:t>
      </w:r>
      <w:r w:rsidRPr="003364C0">
        <w:t xml:space="preserve">) is the Australian Government’s </w:t>
      </w:r>
      <w:r>
        <w:t>central</w:t>
      </w:r>
      <w:r w:rsidRPr="003364C0">
        <w:t xml:space="preserve"> piece of environmental management legislation</w:t>
      </w:r>
      <w:r>
        <w:t>. The purpose of this Review</w:t>
      </w:r>
      <w:r w:rsidR="00520EFB">
        <w:t xml:space="preserve"> </w:t>
      </w:r>
      <w:r>
        <w:t xml:space="preserve">is to assess the impact of the implementation of the EPBC Act on agriculture and identify potential </w:t>
      </w:r>
      <w:r w:rsidR="00F40F58">
        <w:t>legislative and non</w:t>
      </w:r>
      <w:r w:rsidR="005C205F">
        <w:t>-</w:t>
      </w:r>
      <w:r w:rsidR="00F40F58">
        <w:t xml:space="preserve">legislative </w:t>
      </w:r>
      <w:r>
        <w:t>improvements to how agriculture is regulated under the Act</w:t>
      </w:r>
      <w:r w:rsidR="00141C62">
        <w:t xml:space="preserve"> without reducing environmental standards</w:t>
      </w:r>
      <w:r>
        <w:t>.</w:t>
      </w:r>
    </w:p>
    <w:p w14:paraId="6C830BC8" w14:textId="0224FB5A" w:rsidR="00C51215" w:rsidRDefault="00C51215" w:rsidP="00C51215">
      <w:r>
        <w:t xml:space="preserve">This Review is </w:t>
      </w:r>
      <w:r w:rsidRPr="00182C54">
        <w:t>restricted to consideration of the agriculture secto</w:t>
      </w:r>
      <w:r>
        <w:t>r; v</w:t>
      </w:r>
      <w:r w:rsidRPr="00182C54">
        <w:t>iews and ideas on how best to improve the operation of the EPBC Act more broadly will be invited as part of the second independent statutory review of the EPBC Act, which must commence no later than October 2019.</w:t>
      </w:r>
      <w:r w:rsidR="00F56C72">
        <w:t xml:space="preserve"> Additionally, t</w:t>
      </w:r>
      <w:r w:rsidR="00F56C72" w:rsidRPr="00F56C72">
        <w:t xml:space="preserve">his report is limited to a review of the Act, including its objectives, as it relates to the protection and management of </w:t>
      </w:r>
      <w:r w:rsidR="00F56C72" w:rsidRPr="003364C0">
        <w:t xml:space="preserve">matters of national environmental significance </w:t>
      </w:r>
      <w:r w:rsidR="00F56C72">
        <w:t>(</w:t>
      </w:r>
      <w:r w:rsidR="00F56C72" w:rsidRPr="00F56C72">
        <w:t>MNES</w:t>
      </w:r>
      <w:r w:rsidR="00F56C72">
        <w:t>)</w:t>
      </w:r>
      <w:r w:rsidR="00F56C72" w:rsidRPr="00F56C72">
        <w:t>.</w:t>
      </w:r>
    </w:p>
    <w:p w14:paraId="7A67F442" w14:textId="77777777" w:rsidR="00C51215" w:rsidRDefault="00C51215" w:rsidP="00C51215">
      <w:pPr>
        <w:pStyle w:val="Heading3"/>
        <w:numPr>
          <w:ilvl w:val="0"/>
          <w:numId w:val="0"/>
        </w:numPr>
      </w:pPr>
      <w:r>
        <w:t>The EPBC Act</w:t>
      </w:r>
    </w:p>
    <w:p w14:paraId="01128AE1" w14:textId="02227034" w:rsidR="00C51215" w:rsidRDefault="00B251C9" w:rsidP="00C51215">
      <w:r>
        <w:t xml:space="preserve">There are numerous pieces of environmental legislation that affect farmers. </w:t>
      </w:r>
      <w:r w:rsidR="000E141C">
        <w:t>While s</w:t>
      </w:r>
      <w:r w:rsidR="00EF67C2">
        <w:t xml:space="preserve">tates and territories </w:t>
      </w:r>
      <w:r>
        <w:t xml:space="preserve">(including local government) </w:t>
      </w:r>
      <w:r w:rsidR="00EF67C2">
        <w:t xml:space="preserve">have primary responsibility </w:t>
      </w:r>
      <w:r w:rsidR="000E141C">
        <w:t>for</w:t>
      </w:r>
      <w:r w:rsidR="00EF67C2">
        <w:t xml:space="preserve"> environment</w:t>
      </w:r>
      <w:r w:rsidR="000E141C">
        <w:t xml:space="preserve">al management, the Australian Government also plays a </w:t>
      </w:r>
      <w:r w:rsidR="00F56C72">
        <w:t xml:space="preserve">significant statutory and leadership </w:t>
      </w:r>
      <w:r w:rsidR="000E141C">
        <w:t>role</w:t>
      </w:r>
      <w:r w:rsidR="00DE6A1C">
        <w:t xml:space="preserve"> through the creation of a framework for ecologically sustainable development</w:t>
      </w:r>
      <w:r w:rsidR="00EF67C2">
        <w:t xml:space="preserve">. </w:t>
      </w:r>
      <w:r w:rsidR="00C51215">
        <w:t xml:space="preserve">The EPBC Act’s objectives include: to </w:t>
      </w:r>
      <w:r w:rsidR="00C51215" w:rsidRPr="00C51B54">
        <w:t>provide for the protection of the environment</w:t>
      </w:r>
      <w:r w:rsidR="00C51215">
        <w:t xml:space="preserve">; </w:t>
      </w:r>
      <w:r w:rsidR="00C51215" w:rsidRPr="00EF7A1F">
        <w:t>to promote ecologically sustainable development through the conservation and ecologically sustainable use of natural resources</w:t>
      </w:r>
      <w:r w:rsidR="00C51215">
        <w:t xml:space="preserve">; to </w:t>
      </w:r>
      <w:r w:rsidR="00C51215" w:rsidRPr="00C51B54">
        <w:t>promote the conservation of biodiversit</w:t>
      </w:r>
      <w:r w:rsidR="00C51215">
        <w:t xml:space="preserve">y; and to </w:t>
      </w:r>
      <w:r w:rsidR="00C51215" w:rsidRPr="00EF7A1F">
        <w:t>promote a co-operative approach to the protection and management of the environment</w:t>
      </w:r>
      <w:r w:rsidR="00C51215">
        <w:t xml:space="preserve">. The Act places the Environment Minister </w:t>
      </w:r>
      <w:r w:rsidR="00D1091D">
        <w:t xml:space="preserve">(the Minister) </w:t>
      </w:r>
      <w:r w:rsidR="00C51215">
        <w:t>at the centre of national decision</w:t>
      </w:r>
      <w:r w:rsidR="00DD402A">
        <w:rPr>
          <w:rFonts w:ascii="Cambria Math" w:hAnsi="Cambria Math" w:cs="Cambria Math"/>
        </w:rPr>
        <w:t>-</w:t>
      </w:r>
      <w:r w:rsidR="00C51215">
        <w:t>making for m</w:t>
      </w:r>
      <w:r w:rsidR="00C51215" w:rsidRPr="003364C0">
        <w:t>anagement of nationally and internationally important flora, fauna, ecological communities and heritage places, known as MNES.</w:t>
      </w:r>
    </w:p>
    <w:p w14:paraId="3F6699CD" w14:textId="181AA517" w:rsidR="00C51215" w:rsidRDefault="00C51215" w:rsidP="00C51215">
      <w:r w:rsidRPr="00162A5C">
        <w:t xml:space="preserve">The Act creates several mechanisms for achieving its objects, including an environmental impact assessment regime. This provides a framework for determining which development activities </w:t>
      </w:r>
      <w:r w:rsidR="00DE6A1C">
        <w:t>are likely to significantly impact MNES</w:t>
      </w:r>
      <w:r w:rsidR="00B251C9">
        <w:t xml:space="preserve"> on the basis of a broader framework for ecologically sustainable development</w:t>
      </w:r>
      <w:r w:rsidRPr="00162A5C">
        <w:t xml:space="preserve">. It also determines </w:t>
      </w:r>
      <w:r w:rsidR="00440874">
        <w:t xml:space="preserve">how </w:t>
      </w:r>
      <w:r w:rsidR="00F40F58">
        <w:t xml:space="preserve">avoidance and </w:t>
      </w:r>
      <w:r w:rsidR="00440874">
        <w:t xml:space="preserve">mitigation measures and </w:t>
      </w:r>
      <w:r w:rsidR="007C7766" w:rsidRPr="007C7766">
        <w:t>environmental</w:t>
      </w:r>
      <w:r w:rsidRPr="00162A5C">
        <w:t xml:space="preserve"> offsets can enable develo</w:t>
      </w:r>
      <w:r w:rsidR="00F40F58">
        <w:t>p</w:t>
      </w:r>
      <w:r w:rsidRPr="00162A5C">
        <w:t xml:space="preserve">ment to occur, generating an acceptable level of impact to environmental and </w:t>
      </w:r>
      <w:r w:rsidR="00F40F58">
        <w:t>economic</w:t>
      </w:r>
      <w:r w:rsidRPr="00162A5C">
        <w:t xml:space="preserve"> values. This environmental impact assessment process is </w:t>
      </w:r>
      <w:r>
        <w:t xml:space="preserve">a major focus of this Review, as is the process for listing and delisting nationally threatened species and ecological communities, one of nine </w:t>
      </w:r>
      <w:r w:rsidR="00C20EE4">
        <w:t xml:space="preserve">types of </w:t>
      </w:r>
      <w:r>
        <w:t>MNES recognised in the Act.</w:t>
      </w:r>
    </w:p>
    <w:p w14:paraId="5E2732ED" w14:textId="77777777" w:rsidR="00C51215" w:rsidRDefault="00C51215" w:rsidP="00C51215">
      <w:pPr>
        <w:pStyle w:val="Heading3"/>
        <w:numPr>
          <w:ilvl w:val="0"/>
          <w:numId w:val="0"/>
        </w:numPr>
      </w:pPr>
      <w:r w:rsidRPr="00162A5C">
        <w:t>Methodology</w:t>
      </w:r>
    </w:p>
    <w:p w14:paraId="20D99128" w14:textId="441145B1" w:rsidR="00C51215" w:rsidRDefault="005C205F" w:rsidP="00C51215">
      <w:r>
        <w:t>A t</w:t>
      </w:r>
      <w:r w:rsidR="00F40F58">
        <w:t xml:space="preserve">argeted </w:t>
      </w:r>
      <w:r w:rsidR="00C51215">
        <w:t>stakeholder consultation process w</w:t>
      </w:r>
      <w:r w:rsidR="00F40F58">
        <w:t>as undertaken with</w:t>
      </w:r>
      <w:r w:rsidR="00C51215">
        <w:t xml:space="preserve"> farmers and farmer representatives in regional centres</w:t>
      </w:r>
      <w:r w:rsidR="00F40F58">
        <w:t xml:space="preserve"> and elsewhere</w:t>
      </w:r>
      <w:r w:rsidR="00C51215">
        <w:t>. Face-to-face and telephone consultations were conducted with a range of stakeholders</w:t>
      </w:r>
      <w:r w:rsidR="00F40F58">
        <w:t>.</w:t>
      </w:r>
      <w:r w:rsidR="00C51215">
        <w:t xml:space="preserve"> These consultations were targeted toward gathering views from agriculture sector stakeholders, including individual farmers, peak bodies, state</w:t>
      </w:r>
      <w:r w:rsidR="00AC2AB4">
        <w:t xml:space="preserve"> and territory</w:t>
      </w:r>
      <w:r w:rsidR="00C51215">
        <w:t xml:space="preserve"> governments, environmental groups, interested academics, and individuals with experience dealing with the EPBC Act. In total</w:t>
      </w:r>
      <w:r w:rsidR="00C51215" w:rsidRPr="00C51215">
        <w:t xml:space="preserve">, </w:t>
      </w:r>
      <w:r w:rsidR="00C51215" w:rsidRPr="009A6181">
        <w:t>78</w:t>
      </w:r>
      <w:r w:rsidR="00C51215">
        <w:t xml:space="preserve"> individuals were consulted, representing </w:t>
      </w:r>
      <w:r w:rsidR="00C51215" w:rsidRPr="009A6181">
        <w:t>49</w:t>
      </w:r>
      <w:r w:rsidR="00C51215">
        <w:t xml:space="preserve"> different organisations and agencies. Consultations were conducted in Townsville, Launceston, Walgett, Ilford, Cooma and Broome, in addition to major city consultations in Melbourne, </w:t>
      </w:r>
      <w:r w:rsidR="00C4324A">
        <w:t xml:space="preserve">Sydney, </w:t>
      </w:r>
      <w:r w:rsidR="00C51215">
        <w:t>Brisbane, Hobart, Canberra and Perth.</w:t>
      </w:r>
    </w:p>
    <w:p w14:paraId="55A263F4" w14:textId="10EA776E" w:rsidR="00C51215" w:rsidRDefault="00F40F58" w:rsidP="00C51215">
      <w:r>
        <w:lastRenderedPageBreak/>
        <w:t>In addition to stakeholder consultations, 77 s</w:t>
      </w:r>
      <w:r w:rsidR="000E5175">
        <w:t xml:space="preserve">ubmissions </w:t>
      </w:r>
      <w:r w:rsidR="00C51215">
        <w:t xml:space="preserve">were received from farmers, agriculture sector peak bodies, environmental groups or similar organisations, government departments and their representatives, university academics, policy think tanks </w:t>
      </w:r>
      <w:r w:rsidR="005C205F">
        <w:t>and</w:t>
      </w:r>
      <w:r w:rsidR="00C51215">
        <w:t xml:space="preserve"> other groups/individuals.</w:t>
      </w:r>
    </w:p>
    <w:p w14:paraId="51E158DD" w14:textId="77777777" w:rsidR="00C51215" w:rsidRPr="00162A5C" w:rsidRDefault="00C51215" w:rsidP="00C51215">
      <w:r>
        <w:t xml:space="preserve">Finally, the Review refers to several other major reviews of the EPBC Act conducted since the Act came into effect 18 years ago. Chief among these is the </w:t>
      </w:r>
      <w:r w:rsidR="00EF67C2">
        <w:t>first</w:t>
      </w:r>
      <w:r>
        <w:t xml:space="preserve"> statutory review of the Act conducted to date, completed by Dr Allan Hawke in </w:t>
      </w:r>
      <w:r w:rsidRPr="009C760B">
        <w:t xml:space="preserve">2009. Other government reports that help </w:t>
      </w:r>
      <w:r>
        <w:t>provide context</w:t>
      </w:r>
      <w:r w:rsidRPr="009C760B">
        <w:t xml:space="preserve"> for a review of the interactions between the EPBC Act and the agriculture sector include the Productivity’s Commission’s 2016 </w:t>
      </w:r>
      <w:hyperlink r:id="rId13" w:history="1">
        <w:r w:rsidRPr="00DE6A1C">
          <w:rPr>
            <w:rStyle w:val="Hyperlink"/>
            <w:i/>
          </w:rPr>
          <w:t xml:space="preserve">Inquiry Report on the </w:t>
        </w:r>
        <w:r w:rsidR="00DE6A1C" w:rsidRPr="00DE6A1C">
          <w:rPr>
            <w:rStyle w:val="Hyperlink"/>
            <w:i/>
          </w:rPr>
          <w:t>Regulation of Australian Agriculture</w:t>
        </w:r>
      </w:hyperlink>
      <w:r w:rsidRPr="009C760B">
        <w:t xml:space="preserve">, the Australian Government’s 2015 </w:t>
      </w:r>
      <w:hyperlink r:id="rId14" w:history="1">
        <w:r w:rsidR="00DE6A1C" w:rsidRPr="00AD61A7">
          <w:rPr>
            <w:rStyle w:val="Hyperlink"/>
          </w:rPr>
          <w:t>Agricultural Competitiveness White Paper</w:t>
        </w:r>
      </w:hyperlink>
      <w:r w:rsidRPr="009C760B">
        <w:t xml:space="preserve">, the </w:t>
      </w:r>
      <w:hyperlink r:id="rId15" w:history="1">
        <w:r w:rsidRPr="00AD61A7">
          <w:rPr>
            <w:rStyle w:val="Hyperlink"/>
          </w:rPr>
          <w:t>interim report</w:t>
        </w:r>
      </w:hyperlink>
      <w:r w:rsidRPr="009C760B">
        <w:t xml:space="preserve"> of the Senate Select Committee on Red Tape’s examination of the effect of red tape on environmental assessment approvals, and the Australian Government’s </w:t>
      </w:r>
      <w:hyperlink r:id="rId16" w:history="1">
        <w:r w:rsidRPr="00EF67C2">
          <w:rPr>
            <w:rStyle w:val="Hyperlink"/>
          </w:rPr>
          <w:t>White Paper on Developing Northern Australia.</w:t>
        </w:r>
      </w:hyperlink>
    </w:p>
    <w:p w14:paraId="4D1AEC3A" w14:textId="77777777" w:rsidR="00C51215" w:rsidRDefault="00C51215" w:rsidP="00C51215">
      <w:pPr>
        <w:pStyle w:val="Heading3"/>
        <w:numPr>
          <w:ilvl w:val="0"/>
          <w:numId w:val="0"/>
        </w:numPr>
      </w:pPr>
      <w:r w:rsidRPr="00162A5C">
        <w:t>Findings</w:t>
      </w:r>
    </w:p>
    <w:p w14:paraId="1CE55406" w14:textId="0DF47754" w:rsidR="00C51215" w:rsidRDefault="00F40F58" w:rsidP="00C51215">
      <w:r>
        <w:t>T</w:t>
      </w:r>
      <w:r w:rsidR="00C51215" w:rsidRPr="0007488A">
        <w:t>he Review found that there is strong support for retaining the EPBC Act. Only one organisation consulted for the Review (the Institute of Public Affairs) called for the Act to be abolished.</w:t>
      </w:r>
      <w:r w:rsidR="00C51215" w:rsidRPr="0007488A">
        <w:rPr>
          <w:rStyle w:val="FootnoteReference"/>
        </w:rPr>
        <w:footnoteReference w:id="1"/>
      </w:r>
      <w:r w:rsidR="00C51215" w:rsidRPr="0007488A">
        <w:t xml:space="preserve"> Although many stakeholders are not satisfied with the way that the Act is currently administered, there is no coordinated push for the Australian Government to </w:t>
      </w:r>
      <w:r w:rsidR="00F56C72">
        <w:t xml:space="preserve">repeal </w:t>
      </w:r>
      <w:r w:rsidR="00C51215">
        <w:t>the Act</w:t>
      </w:r>
      <w:r w:rsidR="00C51215" w:rsidRPr="0007488A">
        <w:t>.</w:t>
      </w:r>
      <w:r w:rsidR="00C51215">
        <w:t xml:space="preserve"> </w:t>
      </w:r>
    </w:p>
    <w:p w14:paraId="24D533B0" w14:textId="257315AD" w:rsidR="00C51215" w:rsidRDefault="00C51215" w:rsidP="00C51215">
      <w:r>
        <w:t xml:space="preserve">It is reasonable to expect that the impacts of </w:t>
      </w:r>
      <w:r w:rsidR="005B617F">
        <w:t xml:space="preserve">the </w:t>
      </w:r>
      <w:r w:rsidR="00F11657">
        <w:t xml:space="preserve">declining state of the environment, climate change and </w:t>
      </w:r>
      <w:r>
        <w:t>ongoing agricultural development</w:t>
      </w:r>
      <w:r w:rsidR="005B617F">
        <w:t xml:space="preserve"> and expansion</w:t>
      </w:r>
      <w:r w:rsidR="00F11657">
        <w:t xml:space="preserve"> </w:t>
      </w:r>
      <w:r w:rsidR="00B251C9">
        <w:t xml:space="preserve">(in many cases encouraged by government policy) </w:t>
      </w:r>
      <w:r>
        <w:t>in Australia</w:t>
      </w:r>
      <w:r w:rsidR="00F11657">
        <w:t xml:space="preserve"> </w:t>
      </w:r>
      <w:r>
        <w:t>will generally result in more rather than fewer points of interaction between the agriculture sector and national environment protection law. More plants</w:t>
      </w:r>
      <w:r w:rsidR="00F40F58">
        <w:t>,</w:t>
      </w:r>
      <w:r>
        <w:t xml:space="preserve"> animals </w:t>
      </w:r>
      <w:r w:rsidR="00F40F58">
        <w:t xml:space="preserve">and </w:t>
      </w:r>
      <w:r w:rsidR="005C205F">
        <w:t xml:space="preserve">ecological </w:t>
      </w:r>
      <w:r w:rsidR="00F40F58">
        <w:t xml:space="preserve">communities </w:t>
      </w:r>
      <w:r>
        <w:t>are likely to be listed as nationally threatened, and agricultural activity will be more likely to occur in locations where those plants</w:t>
      </w:r>
      <w:r w:rsidR="005C205F">
        <w:t xml:space="preserve">, </w:t>
      </w:r>
      <w:r>
        <w:t xml:space="preserve">animals </w:t>
      </w:r>
      <w:r w:rsidR="005C205F">
        <w:t xml:space="preserve">and communities </w:t>
      </w:r>
      <w:r>
        <w:t xml:space="preserve">are present (both as agricultural activity occurs in new locations and as new areas of remnant threatened vegetation or remnant habitat for threatened species are identified). In light of this, the Review recommends a more proactive and strategic approach to </w:t>
      </w:r>
      <w:r w:rsidR="00141C62">
        <w:t>protecti</w:t>
      </w:r>
      <w:r w:rsidR="008542B1">
        <w:t>ng</w:t>
      </w:r>
      <w:r w:rsidR="00141C62">
        <w:t xml:space="preserve"> MNES and improving interactions between farmers and the Department of </w:t>
      </w:r>
      <w:r w:rsidR="008542B1">
        <w:t xml:space="preserve">the </w:t>
      </w:r>
      <w:r w:rsidR="00141C62">
        <w:t>Environment and Energy</w:t>
      </w:r>
      <w:r w:rsidR="008542B1">
        <w:t xml:space="preserve"> (DoEE)</w:t>
      </w:r>
      <w:r w:rsidR="00141C62">
        <w:t xml:space="preserve"> in the implementation of the Act.</w:t>
      </w:r>
      <w:r>
        <w:t xml:space="preserve"> </w:t>
      </w:r>
    </w:p>
    <w:p w14:paraId="222CA1AF" w14:textId="4CF4A5E1" w:rsidR="00C51215" w:rsidRDefault="00C51215" w:rsidP="00C51215">
      <w:r>
        <w:t xml:space="preserve">The most significant concerns </w:t>
      </w:r>
      <w:r w:rsidR="00141C62">
        <w:t xml:space="preserve">raised about the operation of the Act </w:t>
      </w:r>
      <w:r>
        <w:t>can be summarised as follows:</w:t>
      </w:r>
    </w:p>
    <w:p w14:paraId="254379A3" w14:textId="4660BB82" w:rsidR="00C51215" w:rsidRDefault="00C51215" w:rsidP="00C51215">
      <w:pPr>
        <w:pStyle w:val="Bullet"/>
      </w:pPr>
      <w:r>
        <w:t>T</w:t>
      </w:r>
      <w:r w:rsidRPr="00BB0892">
        <w:t>he</w:t>
      </w:r>
      <w:r>
        <w:t>re is a lack of clarity around the overarching objectives of regulation of agricultural activity under the Act, and a view that</w:t>
      </w:r>
      <w:r w:rsidRPr="00BB0892">
        <w:t xml:space="preserve">, as it is currently implemented, </w:t>
      </w:r>
      <w:r>
        <w:t xml:space="preserve">the Act is neither effectively nor efficiently </w:t>
      </w:r>
      <w:r w:rsidRPr="00BB0892">
        <w:t>meeting its regulatory objectives</w:t>
      </w:r>
      <w:r>
        <w:t xml:space="preserve"> in relation to the sector</w:t>
      </w:r>
      <w:r w:rsidR="000E6418">
        <w:t>.</w:t>
      </w:r>
    </w:p>
    <w:p w14:paraId="289E2B7F" w14:textId="32FF3C0B" w:rsidR="00C51215" w:rsidRDefault="00C51215" w:rsidP="00C51215">
      <w:pPr>
        <w:pStyle w:val="Bullet"/>
      </w:pPr>
      <w:r>
        <w:t>Many in the agriculture sector believe that farmers</w:t>
      </w:r>
      <w:r w:rsidR="00F11657">
        <w:t xml:space="preserve">, and to a lesser extent agribusiness, </w:t>
      </w:r>
      <w:r>
        <w:t>are not sufficiently aware of their obligations under the Act and, where they are aware of the Act, often do not adequately understand how to access relevant information or interpret the information on their obligations that is currently available</w:t>
      </w:r>
      <w:r w:rsidR="000E6418">
        <w:t>.</w:t>
      </w:r>
    </w:p>
    <w:p w14:paraId="56F77356" w14:textId="5DC8E43A" w:rsidR="00C51215" w:rsidRDefault="00C51215" w:rsidP="00C51215">
      <w:pPr>
        <w:pStyle w:val="Bullet"/>
      </w:pPr>
      <w:r>
        <w:t xml:space="preserve">Existing environmental impact assessment processes and threatened species and ecological community listing processes established under the Act are widely viewed as unclear and needlessly complicated, insufficiently transparent, inadequately considerate of the realities of agriculture, and excessively time-consuming and costly for farmers who engage with them. Overall, there is a strong view that farmers are disincentivised from referring agricultural actions for consideration and (if relevant) approval by the Minister due to these perceived or real shortcomings </w:t>
      </w:r>
      <w:r w:rsidR="008542B1">
        <w:t>in</w:t>
      </w:r>
      <w:r>
        <w:t xml:space="preserve"> the </w:t>
      </w:r>
      <w:r w:rsidR="00141C62">
        <w:t>implem</w:t>
      </w:r>
      <w:r w:rsidR="008542B1">
        <w:t>en</w:t>
      </w:r>
      <w:r w:rsidR="00141C62">
        <w:t xml:space="preserve">tation of the </w:t>
      </w:r>
      <w:r>
        <w:t>Act</w:t>
      </w:r>
      <w:r w:rsidR="000E6418">
        <w:t>.</w:t>
      </w:r>
    </w:p>
    <w:p w14:paraId="6E10A007" w14:textId="2C166F67" w:rsidR="00C51215" w:rsidRDefault="00C51215" w:rsidP="00C51215">
      <w:pPr>
        <w:pStyle w:val="Bullet"/>
      </w:pPr>
      <w:r>
        <w:lastRenderedPageBreak/>
        <w:t xml:space="preserve">There </w:t>
      </w:r>
      <w:r w:rsidR="00141C62">
        <w:t>is</w:t>
      </w:r>
      <w:r>
        <w:t xml:space="preserve"> a lack of appropriate incentives and strategic approaches to assist the agriculture sector to grow while maintaining national environmental standards, with the EPBC Act viewed as a largely punitive tool, implementation of which is not resulting in improved data, collaboration with state and territory governments and local communities, or the promotion of a view among farmers that Australia’s environmental assets are of real value to the agriculture sector</w:t>
      </w:r>
      <w:r w:rsidR="000E6418">
        <w:t>.</w:t>
      </w:r>
    </w:p>
    <w:p w14:paraId="0ED81B11" w14:textId="54A7F2DF" w:rsidR="00C51215" w:rsidRPr="0007488A" w:rsidRDefault="00C51215" w:rsidP="00C51215">
      <w:pPr>
        <w:pStyle w:val="Bullet"/>
      </w:pPr>
      <w:r>
        <w:t xml:space="preserve">DoEE is regarded to be insufficiently resourced to enable timely, appropriate and effective </w:t>
      </w:r>
      <w:r w:rsidRPr="001128F1">
        <w:t>assistance to</w:t>
      </w:r>
      <w:r>
        <w:t xml:space="preserve"> be provided to project </w:t>
      </w:r>
      <w:r w:rsidRPr="001128F1">
        <w:t>proponents</w:t>
      </w:r>
      <w:r>
        <w:t xml:space="preserve"> in the agriculture sector</w:t>
      </w:r>
      <w:r w:rsidR="000E6418">
        <w:t>.</w:t>
      </w:r>
    </w:p>
    <w:p w14:paraId="13930BA8" w14:textId="77777777" w:rsidR="00C51215" w:rsidRPr="00162A5C" w:rsidRDefault="00C51215" w:rsidP="00C51215">
      <w:pPr>
        <w:pStyle w:val="Heading3"/>
        <w:numPr>
          <w:ilvl w:val="0"/>
          <w:numId w:val="0"/>
        </w:numPr>
      </w:pPr>
      <w:r w:rsidRPr="00162A5C">
        <w:t>Recommendations</w:t>
      </w:r>
    </w:p>
    <w:p w14:paraId="0B32F384" w14:textId="27AFA22F" w:rsidR="00C51215" w:rsidRDefault="00C51215" w:rsidP="00B40248">
      <w:r w:rsidRPr="001D2DA2">
        <w:t xml:space="preserve">The Review focused on options for reducing the burden of the regulatory obligations created by the EPBC Act on farmers without reducing </w:t>
      </w:r>
      <w:r>
        <w:t>environmental standards. The recommendations of the Review suggest these dual outcomes are possible, at the same time as increasing the</w:t>
      </w:r>
      <w:r w:rsidRPr="001D2DA2">
        <w:t xml:space="preserve"> effectiveness and efficiency of the Act in meeting its stated objectives.</w:t>
      </w:r>
    </w:p>
    <w:p w14:paraId="3CB4CD5E" w14:textId="77777777" w:rsidR="00C51215" w:rsidRDefault="00C51215" w:rsidP="00C51215">
      <w:r>
        <w:t>Full implementation of these recommendations will deliver practical benefits for agricultural development and environment protection in Australia. These benefits include:</w:t>
      </w:r>
    </w:p>
    <w:p w14:paraId="7F3774BF" w14:textId="6C7EBB1B" w:rsidR="00C51215" w:rsidRDefault="00F11657" w:rsidP="00C51215">
      <w:pPr>
        <w:pStyle w:val="Bullet"/>
      </w:pPr>
      <w:r>
        <w:t>local</w:t>
      </w:r>
      <w:r w:rsidR="008645E8">
        <w:t>ly relevant</w:t>
      </w:r>
      <w:r>
        <w:t xml:space="preserve"> face</w:t>
      </w:r>
      <w:r w:rsidR="008645E8">
        <w:t>-</w:t>
      </w:r>
      <w:r>
        <w:t>to</w:t>
      </w:r>
      <w:r w:rsidR="008645E8">
        <w:t>-</w:t>
      </w:r>
      <w:r>
        <w:t>face</w:t>
      </w:r>
      <w:r w:rsidR="00C51215">
        <w:t xml:space="preserve"> DoEE outreach</w:t>
      </w:r>
    </w:p>
    <w:p w14:paraId="0D86CF48" w14:textId="184144AD" w:rsidR="00C51215" w:rsidRDefault="00F11657" w:rsidP="00C51215">
      <w:pPr>
        <w:pStyle w:val="Bullet"/>
      </w:pPr>
      <w:r>
        <w:t xml:space="preserve">more accessible, functionally improved and automated </w:t>
      </w:r>
      <w:r w:rsidR="00C51215">
        <w:t>DoEE systems</w:t>
      </w:r>
      <w:r w:rsidR="008542B1">
        <w:t>,</w:t>
      </w:r>
      <w:r w:rsidR="00FB3B71">
        <w:t xml:space="preserve"> including codified certificates where EPBC approval is not required</w:t>
      </w:r>
    </w:p>
    <w:p w14:paraId="07CAB56E" w14:textId="77777777" w:rsidR="00C51215" w:rsidRDefault="00C51215" w:rsidP="00C51215">
      <w:pPr>
        <w:pStyle w:val="Bullet"/>
      </w:pPr>
      <w:r>
        <w:t>enhanced clarity for farmers around when to refer actions and when not to refer actions</w:t>
      </w:r>
    </w:p>
    <w:p w14:paraId="069F0040" w14:textId="01D87598" w:rsidR="00B251C9" w:rsidRDefault="00B251C9">
      <w:pPr>
        <w:pStyle w:val="Bullet"/>
      </w:pPr>
      <w:r w:rsidRPr="00B251C9">
        <w:t>greater cooperation with state</w:t>
      </w:r>
      <w:r w:rsidR="00D1091D">
        <w:t>- and territory</w:t>
      </w:r>
      <w:r>
        <w:t>-</w:t>
      </w:r>
      <w:r w:rsidRPr="00B251C9">
        <w:t>based organisations (</w:t>
      </w:r>
      <w:r w:rsidR="00C74B47">
        <w:t>n</w:t>
      </w:r>
      <w:r w:rsidRPr="00B251C9">
        <w:t xml:space="preserve">atural </w:t>
      </w:r>
      <w:r w:rsidR="00C74B47">
        <w:t>r</w:t>
      </w:r>
      <w:r w:rsidRPr="00B251C9">
        <w:t xml:space="preserve">esource </w:t>
      </w:r>
      <w:r w:rsidR="00C74B47">
        <w:t>m</w:t>
      </w:r>
      <w:r w:rsidRPr="00B251C9">
        <w:t xml:space="preserve">anagement organisations or similar) to improve harmonisation between </w:t>
      </w:r>
      <w:r w:rsidR="00D1091D">
        <w:t>s</w:t>
      </w:r>
      <w:r w:rsidRPr="00B251C9">
        <w:t>tate and</w:t>
      </w:r>
      <w:r w:rsidR="00D1091D">
        <w:t xml:space="preserve"> territory and</w:t>
      </w:r>
      <w:r w:rsidRPr="00B251C9">
        <w:t xml:space="preserve"> </w:t>
      </w:r>
      <w:r w:rsidR="00D1091D">
        <w:t xml:space="preserve">Australian Government </w:t>
      </w:r>
      <w:r w:rsidRPr="00B251C9">
        <w:t>legislation</w:t>
      </w:r>
    </w:p>
    <w:p w14:paraId="703A6471" w14:textId="00B7AC5F" w:rsidR="00FB3B71" w:rsidRDefault="000A6066">
      <w:pPr>
        <w:pStyle w:val="Bullet"/>
      </w:pPr>
      <w:r>
        <w:t xml:space="preserve">formally </w:t>
      </w:r>
      <w:r w:rsidR="00FB3B71">
        <w:t>qualified farmer membership of the Threatened Species Scientific Committee and joint technical expert/farmer field testing of conservation advices</w:t>
      </w:r>
    </w:p>
    <w:p w14:paraId="1CD94F13" w14:textId="77777777" w:rsidR="00C51215" w:rsidRDefault="00C51215" w:rsidP="00C51215">
      <w:pPr>
        <w:pStyle w:val="Bullet"/>
      </w:pPr>
      <w:r>
        <w:t>faster and more consistent DoEE decision making</w:t>
      </w:r>
    </w:p>
    <w:p w14:paraId="57BB4BBD" w14:textId="77777777" w:rsidR="00C51215" w:rsidRDefault="00C51215" w:rsidP="00C51215">
      <w:pPr>
        <w:pStyle w:val="Bullet"/>
      </w:pPr>
      <w:r>
        <w:t xml:space="preserve">more proactive and strategic regional planning to support protection of MNES (as opposed to reactive project-by-project assessment of impacts) </w:t>
      </w:r>
    </w:p>
    <w:p w14:paraId="47558892" w14:textId="7BC60FC0" w:rsidR="00C51215" w:rsidRDefault="00C51215" w:rsidP="001C2692">
      <w:pPr>
        <w:pStyle w:val="Bullet"/>
      </w:pPr>
      <w:r>
        <w:t>enhanced incentivisation of protection of MNES by farmers through the establishment of</w:t>
      </w:r>
      <w:r w:rsidR="00141C62">
        <w:t xml:space="preserve"> a </w:t>
      </w:r>
      <w:r w:rsidR="008542B1">
        <w:t xml:space="preserve">National </w:t>
      </w:r>
      <w:r w:rsidR="00141C62">
        <w:t>Biodiversity Conserva</w:t>
      </w:r>
      <w:r w:rsidR="00FB3B71">
        <w:t>t</w:t>
      </w:r>
      <w:r w:rsidR="00141C62">
        <w:t>ion Trust to invest in MNES conservation where there is a public benefit</w:t>
      </w:r>
      <w:r>
        <w:t>.</w:t>
      </w:r>
    </w:p>
    <w:p w14:paraId="37652CFF" w14:textId="1E080762" w:rsidR="00C51215" w:rsidRPr="000F5222" w:rsidRDefault="00C51215" w:rsidP="00C51215">
      <w:r>
        <w:t xml:space="preserve">Implementation of the </w:t>
      </w:r>
      <w:r w:rsidR="008542B1">
        <w:t>non-capital</w:t>
      </w:r>
      <w:r w:rsidR="00FB3B71">
        <w:t xml:space="preserve"> </w:t>
      </w:r>
      <w:r>
        <w:t>recommendations will require an increased funding commitment from the Australian Government in the short term</w:t>
      </w:r>
      <w:r w:rsidR="00F11657">
        <w:t xml:space="preserve"> (i.e. </w:t>
      </w:r>
      <w:r w:rsidR="008645E8">
        <w:t>during the next</w:t>
      </w:r>
      <w:r w:rsidR="00F11657">
        <w:t xml:space="preserve"> parliamentary budget cycle)</w:t>
      </w:r>
      <w:r>
        <w:t>, however, efficiency gains can be expected in the medium and long term as the overall cost</w:t>
      </w:r>
      <w:r w:rsidR="00F11657">
        <w:t xml:space="preserve"> (per interaction)</w:t>
      </w:r>
      <w:r>
        <w:t xml:space="preserve"> associated with management of the interaction between the EPBC Act and the agriculture sector is reduced. Positive outcomes for the agriculture sector and for the Australian environment can be expected to increase over this period, with more</w:t>
      </w:r>
      <w:r w:rsidR="00F11657">
        <w:t xml:space="preserve"> localised communication and</w:t>
      </w:r>
      <w:r>
        <w:t xml:space="preserve"> strategic approaches at regional scales increasing farmers’ awareness of and engagement with MNES and ultimately improving protection and conservation outcomes from the management of agricultural land.</w:t>
      </w:r>
    </w:p>
    <w:p w14:paraId="3F7BF1F4" w14:textId="435514AF" w:rsidR="00F325A9" w:rsidRDefault="00C51215" w:rsidP="008F1D43">
      <w:r w:rsidRPr="000F5222">
        <w:t xml:space="preserve">While the Terms of Reference for </w:t>
      </w:r>
      <w:r>
        <w:t>the</w:t>
      </w:r>
      <w:r w:rsidRPr="000F5222">
        <w:t xml:space="preserve"> Review restrict its scope to consideration of the interaction between the EPBC Act and the agriculture sector, </w:t>
      </w:r>
      <w:r w:rsidR="00FB3B71">
        <w:t>a number</w:t>
      </w:r>
      <w:r w:rsidRPr="000F5222">
        <w:t xml:space="preserve"> of the</w:t>
      </w:r>
      <w:r>
        <w:t xml:space="preserve"> Review’s</w:t>
      </w:r>
      <w:r w:rsidRPr="000F5222">
        <w:t xml:space="preserve"> recommendations will, </w:t>
      </w:r>
      <w:r>
        <w:t>once</w:t>
      </w:r>
      <w:r w:rsidRPr="000F5222">
        <w:t xml:space="preserve"> implemented, deliver benefits for other sectors. Some recommendations tailored to the agriculture sector </w:t>
      </w:r>
      <w:r w:rsidR="00FB3B71">
        <w:t>might be adapted</w:t>
      </w:r>
      <w:r w:rsidRPr="000F5222">
        <w:t xml:space="preserve"> to apply to other sectors. The</w:t>
      </w:r>
      <w:r w:rsidR="00FB3B71">
        <w:t>se could be considered in the</w:t>
      </w:r>
      <w:r w:rsidRPr="000F5222">
        <w:t xml:space="preserve"> statutory review of the EPBC Act to be conducted in 2019</w:t>
      </w:r>
      <w:r w:rsidR="008542B1">
        <w:t>.</w:t>
      </w:r>
    </w:p>
    <w:p w14:paraId="10FDE3C7" w14:textId="77777777" w:rsidR="001C2692" w:rsidRDefault="001C2692" w:rsidP="001C2692">
      <w:pPr>
        <w:pStyle w:val="BoxHeading"/>
      </w:pPr>
      <w:bookmarkStart w:id="3" w:name="_Hlk522989646"/>
      <w:bookmarkStart w:id="4" w:name="_Hlk524605068"/>
      <w:r>
        <w:lastRenderedPageBreak/>
        <w:t>AWARENESS AND UNDERSTANDING</w:t>
      </w:r>
    </w:p>
    <w:p w14:paraId="7717FD5D" w14:textId="77777777" w:rsidR="001C2692" w:rsidRDefault="001C2692" w:rsidP="001C2692">
      <w:pPr>
        <w:pStyle w:val="BoxHeading"/>
      </w:pPr>
      <w:r>
        <w:t>Recommendation 1</w:t>
      </w:r>
    </w:p>
    <w:p w14:paraId="6E5FE233" w14:textId="77777777" w:rsidR="001C2692" w:rsidRDefault="001C2692" w:rsidP="001C2692">
      <w:pPr>
        <w:pStyle w:val="BoxText"/>
        <w:rPr>
          <w:color w:val="404040" w:themeColor="text1" w:themeTint="BF"/>
        </w:rPr>
      </w:pPr>
      <w:r>
        <w:t>It is recommended that the Department of the Environment and Energy develop an agreed vision of the desired outcome from implementing the EPBC Act for agriculture.</w:t>
      </w:r>
    </w:p>
    <w:p w14:paraId="6F75C3D2" w14:textId="77777777" w:rsidR="001C2692" w:rsidRDefault="001C2692" w:rsidP="001C2692">
      <w:pPr>
        <w:pStyle w:val="BoxBullet2"/>
      </w:pPr>
      <w:r>
        <w:t>An example of such a vision statement could be: ‘To actively protect matters of national environmental significance while minimising the regulatory burden on farmers’.</w:t>
      </w:r>
    </w:p>
    <w:p w14:paraId="13E654E4" w14:textId="77777777" w:rsidR="001C2692" w:rsidRDefault="001C2692" w:rsidP="001C2692">
      <w:pPr>
        <w:pStyle w:val="BoxBullet2"/>
      </w:pPr>
      <w:r>
        <w:t>This vision statement could be included within an agriculture-oriented supplement to the Department of the Environment and Energy’s current Service Charter, developed in consultation with farmers to set out the manner in which the Department will engage with farmers (e.g. through local face-to-face consultation, consistent case management, development of communications material with advice from an experienced practitioner in farmer communication etc.).</w:t>
      </w:r>
    </w:p>
    <w:p w14:paraId="06535D36" w14:textId="4E8CFAFE" w:rsidR="001C2692" w:rsidRDefault="001C2692" w:rsidP="001C2692">
      <w:pPr>
        <w:pStyle w:val="BoxHeading"/>
      </w:pPr>
      <w:r>
        <w:t xml:space="preserve">Recommendation </w:t>
      </w:r>
      <w:r w:rsidR="002C4F68">
        <w:t>2</w:t>
      </w:r>
    </w:p>
    <w:p w14:paraId="005AF39E" w14:textId="77777777" w:rsidR="00B40248" w:rsidRDefault="00B40248" w:rsidP="00B40248">
      <w:pPr>
        <w:pStyle w:val="BoxText"/>
      </w:pPr>
      <w:r>
        <w:t>It is recommended that collaboration between agriculture sector experts and environment and biodiversity experts be encouraged, to identify innovative practices and activities and areas of prospective agricultural growth over the next ten years. The Department of the Environment and Energy should consider vehicles for promoting this collaboration, such as a biennial ‘outlook workshop’ to be convened with the sector in partnership with the Department of Agriculture and Water Resources, especially the Australian Bureau of Agricultural and Resource Economics and Sciences</w:t>
      </w:r>
      <w:r w:rsidRPr="00D37965">
        <w:t>.</w:t>
      </w:r>
    </w:p>
    <w:p w14:paraId="705E318C" w14:textId="1185C448" w:rsidR="001C2692" w:rsidRDefault="001C2692" w:rsidP="001C2692">
      <w:pPr>
        <w:pStyle w:val="BoxHeading"/>
      </w:pPr>
      <w:r>
        <w:t xml:space="preserve">Recommendation </w:t>
      </w:r>
      <w:r w:rsidR="002C4F68">
        <w:t>3</w:t>
      </w:r>
    </w:p>
    <w:p w14:paraId="772311AB" w14:textId="77777777" w:rsidR="006C57ED" w:rsidRDefault="006C57ED" w:rsidP="006C57ED">
      <w:pPr>
        <w:pStyle w:val="BoxText"/>
        <w:rPr>
          <w:color w:val="404040" w:themeColor="text1" w:themeTint="BF"/>
        </w:rPr>
      </w:pPr>
      <w:r>
        <w:t xml:space="preserve">It is recommended that an outreach facility (with an initial focus on the agriculture sector) be developed to enable face-to-face interaction with farmers on the implementation of the EPBC Act. Options (which should be </w:t>
      </w:r>
      <w:r w:rsidRPr="00E07EAC">
        <w:t>monitored</w:t>
      </w:r>
      <w:r>
        <w:t xml:space="preserve"> and evaluated) for establishing this facility include:</w:t>
      </w:r>
    </w:p>
    <w:p w14:paraId="1769C037" w14:textId="5355668F" w:rsidR="006C57ED" w:rsidRDefault="006C57ED" w:rsidP="006C57ED">
      <w:pPr>
        <w:pStyle w:val="BoxBullet2"/>
      </w:pPr>
      <w:r w:rsidRPr="00AC25EE">
        <w:t xml:space="preserve">assessing the effectiveness of current collaboration between the Department of the </w:t>
      </w:r>
      <w:r w:rsidRPr="00E85D81">
        <w:t>Environment</w:t>
      </w:r>
      <w:r w:rsidRPr="00AC25EE">
        <w:t xml:space="preserve"> and Energy and New South Wales Local Land Services, and considering further expansion of this model in other </w:t>
      </w:r>
      <w:r w:rsidR="006B27C5">
        <w:t>s</w:t>
      </w:r>
      <w:r w:rsidRPr="00AC25EE">
        <w:t xml:space="preserve">tates and </w:t>
      </w:r>
      <w:r w:rsidR="006B27C5">
        <w:t>t</w:t>
      </w:r>
      <w:r w:rsidRPr="00AC25EE">
        <w:t>erritories if the benefits are found to outweigh the costs</w:t>
      </w:r>
      <w:r>
        <w:t>.</w:t>
      </w:r>
    </w:p>
    <w:p w14:paraId="4EFFB175" w14:textId="77777777" w:rsidR="006C57ED" w:rsidRDefault="006C57ED" w:rsidP="006C57ED">
      <w:pPr>
        <w:pStyle w:val="BoxBullet2"/>
      </w:pPr>
      <w:r w:rsidRPr="00E07EAC">
        <w:t>outposting</w:t>
      </w:r>
      <w:r>
        <w:t xml:space="preserve"> Department of the Environment and Energy staff.</w:t>
      </w:r>
    </w:p>
    <w:p w14:paraId="4EF36108" w14:textId="08452DCD" w:rsidR="00B251C9" w:rsidRDefault="006C57ED" w:rsidP="001C2692">
      <w:pPr>
        <w:pStyle w:val="BoxBullet2"/>
      </w:pPr>
      <w:r w:rsidRPr="00E07EAC">
        <w:t>contracting</w:t>
      </w:r>
      <w:r>
        <w:t xml:space="preserve"> suitably qualified locally based and trusted agricultural experts</w:t>
      </w:r>
      <w:r w:rsidR="00A11121">
        <w:t>.</w:t>
      </w:r>
    </w:p>
    <w:p w14:paraId="69DE5D39" w14:textId="60FAD309" w:rsidR="001C2692" w:rsidRPr="00781D0F" w:rsidRDefault="001C2692" w:rsidP="001C2692">
      <w:pPr>
        <w:pStyle w:val="BoxHeading"/>
      </w:pPr>
      <w:r w:rsidRPr="00781D0F">
        <w:t xml:space="preserve">Recommendation </w:t>
      </w:r>
      <w:r w:rsidR="002C4F68">
        <w:t>4</w:t>
      </w:r>
    </w:p>
    <w:p w14:paraId="12AB5470" w14:textId="77777777" w:rsidR="001C2692" w:rsidRDefault="001C2692" w:rsidP="001C2692">
      <w:pPr>
        <w:pStyle w:val="BoxText"/>
      </w:pPr>
      <w:r>
        <w:t>It is recommended that the Department of the Environment and Energy consider the costs and benefits of developing an agriculture sector specialisation within the Environment Standards Division</w:t>
      </w:r>
      <w:r w:rsidRPr="006E2353">
        <w:t>.</w:t>
      </w:r>
    </w:p>
    <w:p w14:paraId="51D30269" w14:textId="117ED7A4" w:rsidR="001C2692" w:rsidRPr="00781D0F" w:rsidRDefault="001C2692" w:rsidP="001C2692">
      <w:pPr>
        <w:pStyle w:val="BoxHeading"/>
      </w:pPr>
      <w:r w:rsidRPr="00781D0F">
        <w:t xml:space="preserve">Recommendation </w:t>
      </w:r>
      <w:r w:rsidR="002C4F68">
        <w:t>5</w:t>
      </w:r>
    </w:p>
    <w:p w14:paraId="2710590D" w14:textId="77777777" w:rsidR="001C2692" w:rsidRDefault="001C2692" w:rsidP="001C2692">
      <w:pPr>
        <w:pStyle w:val="BoxText"/>
      </w:pPr>
      <w:r>
        <w:t>It is recommended that individual case officers, including from among outposted officers</w:t>
      </w:r>
      <w:r w:rsidR="000264C0">
        <w:t xml:space="preserve"> (if applicable)</w:t>
      </w:r>
      <w:r>
        <w:t xml:space="preserve">, are appointed within the Department of the Environment and Energy to manage referrals from the agriculture sector. </w:t>
      </w:r>
    </w:p>
    <w:p w14:paraId="39351892" w14:textId="4A235A1C" w:rsidR="001C2692" w:rsidRDefault="001C2692" w:rsidP="001C2692">
      <w:pPr>
        <w:pStyle w:val="BoxHeading"/>
      </w:pPr>
      <w:r w:rsidRPr="006E2353">
        <w:t xml:space="preserve">Recommendation </w:t>
      </w:r>
      <w:r w:rsidR="002C4F68">
        <w:t>6</w:t>
      </w:r>
      <w:r w:rsidRPr="006E2353">
        <w:t xml:space="preserve"> </w:t>
      </w:r>
    </w:p>
    <w:p w14:paraId="44FC7281" w14:textId="77777777" w:rsidR="001C2692" w:rsidRDefault="001C2692" w:rsidP="001C2692">
      <w:pPr>
        <w:pStyle w:val="BoxBullet"/>
        <w:numPr>
          <w:ilvl w:val="0"/>
          <w:numId w:val="0"/>
        </w:numPr>
        <w:ind w:left="113"/>
      </w:pPr>
      <w:r>
        <w:t>It is recommended that relevant existing information on farmers’ obligations under the EPBC Act is organised on a single webpage (or collection of pages) on the website of the Department of the Environment and Energy. Content for this webpage should be drafted by an individual with experience communicating with farmers, and the webpage should be promoted through hyperlinks on the websites of the Department of Agriculture and Water Resources, the National Farmers’ Federation and other government agencies and peak bodies as necessary</w:t>
      </w:r>
      <w:r w:rsidRPr="004A6EF6">
        <w:t xml:space="preserve">. </w:t>
      </w:r>
    </w:p>
    <w:p w14:paraId="23C1940F" w14:textId="4944D277" w:rsidR="001C2692" w:rsidRPr="00D34382" w:rsidRDefault="001C2692" w:rsidP="001C2692">
      <w:pPr>
        <w:pStyle w:val="BoxHeading"/>
      </w:pPr>
      <w:r w:rsidRPr="00D34382">
        <w:lastRenderedPageBreak/>
        <w:t xml:space="preserve">Recommendation </w:t>
      </w:r>
      <w:r w:rsidR="002C4F68">
        <w:t>7</w:t>
      </w:r>
    </w:p>
    <w:p w14:paraId="5459CB14" w14:textId="77777777" w:rsidR="001C2692" w:rsidRDefault="001C2692" w:rsidP="001C2692">
      <w:pPr>
        <w:pStyle w:val="BoxBullet"/>
        <w:numPr>
          <w:ilvl w:val="0"/>
          <w:numId w:val="0"/>
        </w:numPr>
        <w:ind w:left="113"/>
        <w:rPr>
          <w:lang w:val="en-US"/>
        </w:rPr>
      </w:pPr>
      <w:r w:rsidRPr="00D34382">
        <w:t>It is recommended that</w:t>
      </w:r>
      <w:r>
        <w:t xml:space="preserve"> the Department of the Environment and Energy’s</w:t>
      </w:r>
      <w:r w:rsidRPr="00D34382">
        <w:t xml:space="preserve"> Customer Relationship Management (CRM) </w:t>
      </w:r>
      <w:r>
        <w:t>system</w:t>
      </w:r>
      <w:r w:rsidRPr="00D34382">
        <w:t xml:space="preserve"> be </w:t>
      </w:r>
      <w:r>
        <w:t xml:space="preserve">functionally improved and updated to </w:t>
      </w:r>
      <w:r w:rsidRPr="00D34382">
        <w:t xml:space="preserve">record all interactions with customers and potential customers of the Department who refer, </w:t>
      </w:r>
      <w:r>
        <w:t>or require assessment and approval of conditions and monitoring</w:t>
      </w:r>
      <w:r w:rsidRPr="00D34382">
        <w:t>, under the EPBC Act</w:t>
      </w:r>
      <w:r w:rsidRPr="0087554F">
        <w:t>.</w:t>
      </w:r>
      <w:r w:rsidR="00172FBF">
        <w:t xml:space="preserve"> The system should also be searchable.</w:t>
      </w:r>
    </w:p>
    <w:p w14:paraId="13D0B0FC" w14:textId="77777777" w:rsidR="001C2692" w:rsidRPr="00E85D81" w:rsidRDefault="001C2692" w:rsidP="001C2692">
      <w:pPr>
        <w:pStyle w:val="BoxBullet"/>
        <w:numPr>
          <w:ilvl w:val="0"/>
          <w:numId w:val="0"/>
        </w:numPr>
        <w:ind w:left="113"/>
        <w:rPr>
          <w:lang w:val="en-US"/>
        </w:rPr>
      </w:pPr>
    </w:p>
    <w:p w14:paraId="48226A8B" w14:textId="77777777" w:rsidR="001C2692" w:rsidRPr="00E85D81" w:rsidRDefault="001C2692" w:rsidP="001C2692">
      <w:pPr>
        <w:pStyle w:val="BoxBullet"/>
        <w:numPr>
          <w:ilvl w:val="0"/>
          <w:numId w:val="0"/>
        </w:numPr>
        <w:ind w:left="113"/>
        <w:rPr>
          <w:b/>
        </w:rPr>
      </w:pPr>
      <w:r w:rsidRPr="00E85D81">
        <w:rPr>
          <w:b/>
        </w:rPr>
        <w:t>LISTING AND DELISTING</w:t>
      </w:r>
    </w:p>
    <w:p w14:paraId="6B5E3CC5" w14:textId="77777777" w:rsidR="001C2692" w:rsidRPr="00A91504" w:rsidRDefault="001C2692" w:rsidP="001C2692">
      <w:pPr>
        <w:pStyle w:val="BoxHeading"/>
      </w:pPr>
      <w:r w:rsidRPr="00A91504">
        <w:t xml:space="preserve">Recommendation </w:t>
      </w:r>
      <w:r>
        <w:t>8</w:t>
      </w:r>
    </w:p>
    <w:p w14:paraId="194E4F73" w14:textId="77777777" w:rsidR="001C2692" w:rsidRDefault="001C2692"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It is recommended that the EPBC Act be amended</w:t>
      </w:r>
      <w:r>
        <w:t xml:space="preserve"> to:</w:t>
      </w:r>
    </w:p>
    <w:p w14:paraId="6C4AA83F" w14:textId="77777777" w:rsidR="001C2692" w:rsidRPr="00D303C3" w:rsidRDefault="001C2692" w:rsidP="001C2692">
      <w:pPr>
        <w:pStyle w:val="BoxBullet2"/>
      </w:pPr>
      <w:r w:rsidRPr="00D303C3">
        <w:t>require that nominations of species or ecological communities for listing under the Act, and all supporting information, be made publicly available for comment for a period of 30 business days, between confirmation by the Department of the Environment and Energy of those nominations that comply with the EPBC Regulations and the referral of those nominations by the Minister to the Threatened Species Scientific Committee for consideration.</w:t>
      </w:r>
    </w:p>
    <w:p w14:paraId="07255EF1" w14:textId="77777777" w:rsidR="001C2692" w:rsidRDefault="001C2692" w:rsidP="001C2692">
      <w:pPr>
        <w:pStyle w:val="BoxBullet2"/>
      </w:pPr>
      <w:r w:rsidRPr="00A91504">
        <w:t>extend the time available to the Threatened Species Scientific Committee to prepare the Proposed Priority Assessment List for the Minister from a maximum of 40 business days to a maximum of 60 business days.</w:t>
      </w:r>
    </w:p>
    <w:p w14:paraId="3FB80650" w14:textId="704B0774" w:rsidR="001C2692" w:rsidRPr="00A91504" w:rsidRDefault="001C2692" w:rsidP="001C2692">
      <w:pPr>
        <w:pStyle w:val="BoxHeading"/>
      </w:pPr>
      <w:r w:rsidRPr="00A91504">
        <w:t xml:space="preserve">Recommendation </w:t>
      </w:r>
      <w:r w:rsidR="002C4F68">
        <w:t>9</w:t>
      </w:r>
    </w:p>
    <w:p w14:paraId="11D6FED6" w14:textId="77777777" w:rsidR="001C2692" w:rsidRDefault="001C2692"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It is recommended that the EPBC Act be amended, and appropriate resourcing provided, to expand the membership of the Threatened Species Scientific Committee to include an individual with formal qualifications in science and practical experience in productive landscape management. It is recommended that this be implemented immediately, prior to the change being formalised through an amendment to the Act.</w:t>
      </w:r>
    </w:p>
    <w:p w14:paraId="7FFB0E10" w14:textId="0969E062" w:rsidR="001C2692" w:rsidRPr="00A91504" w:rsidRDefault="001C2692" w:rsidP="001C2692">
      <w:pPr>
        <w:pStyle w:val="BoxHeading"/>
      </w:pPr>
      <w:r w:rsidRPr="00A91504">
        <w:t>Recommendation 1</w:t>
      </w:r>
      <w:r w:rsidR="002C4F68">
        <w:t>0</w:t>
      </w:r>
    </w:p>
    <w:p w14:paraId="5D57701A" w14:textId="77777777" w:rsidR="001C2692" w:rsidRDefault="001C2692"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 xml:space="preserve">It is recommended that the Minister receive advice, concurrently with the listing brief on the relevant species or ecological community, as to the likely location and extent of impacts on the agriculture sector associated with the listing, and, where these might be viewed as material, options available to mitigate any likely significant social and economic impacts of a listing decision. </w:t>
      </w:r>
    </w:p>
    <w:p w14:paraId="7E746BAF" w14:textId="3DD1D12A" w:rsidR="001C2692" w:rsidRPr="00A91504" w:rsidRDefault="001C2692" w:rsidP="001C2692">
      <w:pPr>
        <w:pStyle w:val="BoxHeading"/>
      </w:pPr>
      <w:r w:rsidRPr="00A91504">
        <w:t>Recommendation 1</w:t>
      </w:r>
      <w:r w:rsidR="002C4F68">
        <w:t>1</w:t>
      </w:r>
    </w:p>
    <w:p w14:paraId="5CABF796" w14:textId="76FD1937" w:rsidR="001C2692" w:rsidRPr="002B262F" w:rsidRDefault="001C2692" w:rsidP="002B262F">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It is recommended that risk-based ground-truthing of conservation advices and recovery plans for listed species and ecological communities be undertaken, with the involvement of local practitioners and technical experts, prior to the formalisation of that advice.</w:t>
      </w:r>
    </w:p>
    <w:p w14:paraId="796D22D2" w14:textId="77777777" w:rsidR="006C57ED" w:rsidRDefault="006C57ED"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p>
    <w:p w14:paraId="4C462609" w14:textId="77777777" w:rsidR="001C2692" w:rsidRPr="00E85D81" w:rsidRDefault="001C2692"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r w:rsidRPr="00217998">
        <w:rPr>
          <w:b/>
        </w:rPr>
        <w:t>ENVIRONMENTAL IMPACT ASSESSMENT</w:t>
      </w:r>
    </w:p>
    <w:p w14:paraId="3A2DFA5E" w14:textId="35520FA0" w:rsidR="001C2692" w:rsidRPr="00A91504" w:rsidRDefault="001C2692" w:rsidP="001C2692">
      <w:pPr>
        <w:pStyle w:val="BoxHeading"/>
      </w:pPr>
      <w:r w:rsidRPr="00A91504">
        <w:t>Recommendation 1</w:t>
      </w:r>
      <w:r w:rsidR="002C4F68">
        <w:t>2</w:t>
      </w:r>
    </w:p>
    <w:p w14:paraId="10EAAC7C" w14:textId="77777777" w:rsidR="001C2692" w:rsidRDefault="001C2692" w:rsidP="001C2692">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t>It is recommended that the Department of the Environment and Energy set out what constitutes an acceptable survey method to be undertaken by a proponent prior to the proponent undertaking the work. Additionally, i</w:t>
      </w:r>
      <w:r w:rsidRPr="00A91504">
        <w:t xml:space="preserve">t is recommended that </w:t>
      </w:r>
      <w:r>
        <w:t>the Department accredit</w:t>
      </w:r>
      <w:r w:rsidRPr="00A91504">
        <w:t xml:space="preserve">, and regularly audit, a single professional association (e.g. Environment Institute of Australia and New Zealand) to </w:t>
      </w:r>
      <w:r>
        <w:t xml:space="preserve">in turn </w:t>
      </w:r>
      <w:r w:rsidRPr="00A91504">
        <w:t>accredit relevant environmental professionals to undertake flora and fauna surveys in support of referrals, noting that individuals may still employ the services of non-accredited individuals.</w:t>
      </w:r>
    </w:p>
    <w:p w14:paraId="15E7DDB4" w14:textId="282E3F06" w:rsidR="001C2692" w:rsidRPr="00A91504" w:rsidRDefault="001C2692" w:rsidP="001C2692">
      <w:pPr>
        <w:pStyle w:val="BoxHeading"/>
      </w:pPr>
      <w:r w:rsidRPr="00A91504">
        <w:t>Recommendation 1</w:t>
      </w:r>
      <w:r w:rsidR="002C4F68">
        <w:t>3</w:t>
      </w:r>
    </w:p>
    <w:p w14:paraId="45AED3D7" w14:textId="77777777" w:rsidR="00B40248" w:rsidRDefault="00B40248" w:rsidP="00B40248">
      <w:pPr>
        <w:pStyle w:val="BoxText"/>
      </w:pPr>
      <w:r w:rsidRPr="00A91504">
        <w:t xml:space="preserve">It is recommended that an online tool be established under the EPBC Act to enable individual landholders, or Commonwealth officers or authorised individuals working with landholders, to access automated processing of ‘not controlled action’ decisions where there is no significant </w:t>
      </w:r>
      <w:r w:rsidRPr="00A91504">
        <w:lastRenderedPageBreak/>
        <w:t>impact on matters of national environmental significance. This tool should</w:t>
      </w:r>
      <w:r>
        <w:t xml:space="preserve"> be </w:t>
      </w:r>
      <w:r w:rsidRPr="00A91504">
        <w:t>formalised through an amendment to the Act</w:t>
      </w:r>
      <w:r>
        <w:t>.</w:t>
      </w:r>
    </w:p>
    <w:p w14:paraId="1F49C35A" w14:textId="77777777" w:rsidR="006F04BB" w:rsidRDefault="006F04BB" w:rsidP="006F04BB">
      <w:pPr>
        <w:pStyle w:val="BoxHeading"/>
      </w:pPr>
      <w:r>
        <w:t>Recommendation 14</w:t>
      </w:r>
    </w:p>
    <w:p w14:paraId="67933A36" w14:textId="2316F53C" w:rsidR="00A77D71" w:rsidRDefault="00A77D71" w:rsidP="00A77D71">
      <w:pPr>
        <w:pStyle w:val="BoxText"/>
        <w:rPr>
          <w:b/>
          <w:bCs/>
        </w:rPr>
      </w:pPr>
      <w:r w:rsidRPr="00A77D71">
        <w:t>It is recommended that, following the Australian Government response to this report, the Department of the Environment and Energy monitor and report back to the Meeting of Environment Ministers on progress against implementation of the recommendations and the success of the recommendations in enhancing harmonisation between the operation of the EPBC Act and each state and territory’s existing environment protection and land management legislatio</w:t>
      </w:r>
      <w:r>
        <w:t>n.</w:t>
      </w:r>
    </w:p>
    <w:p w14:paraId="597B35F3" w14:textId="6AF22C1D" w:rsidR="001C2692" w:rsidRPr="009A6181" w:rsidRDefault="001C2692" w:rsidP="00A77D71">
      <w:pPr>
        <w:pStyle w:val="BoxHeading"/>
      </w:pPr>
      <w:r w:rsidRPr="009A6181">
        <w:t>Recommendation 1</w:t>
      </w:r>
      <w:r w:rsidR="006F04BB">
        <w:t>5</w:t>
      </w:r>
    </w:p>
    <w:p w14:paraId="66BD3C7A" w14:textId="77777777" w:rsidR="002B262F" w:rsidRPr="00EA027C" w:rsidRDefault="002B262F" w:rsidP="002B262F">
      <w:pPr>
        <w:pStyle w:val="BoxText"/>
      </w:pPr>
      <w:r w:rsidRPr="005F4A8A">
        <w:t xml:space="preserve">It is recommended that the EPBC Act be amended to </w:t>
      </w:r>
      <w:r>
        <w:t xml:space="preserve">allow the holder of an approval to request the Minister, in writing, to revoke, vary or add </w:t>
      </w:r>
      <w:r w:rsidRPr="005F4A8A">
        <w:t xml:space="preserve">conditions for environmental approvals granted under Part 9 of the EPBC Act, where </w:t>
      </w:r>
      <w:r>
        <w:t>an existing</w:t>
      </w:r>
      <w:r w:rsidRPr="005F4A8A">
        <w:t xml:space="preserve"> condition is no longer relevant, is establishing a perverse outcome, cannot reasonably be undertaken due to changing circumstances or new information</w:t>
      </w:r>
      <w:r>
        <w:t>, or could be undertaken in a more cost-effective manner</w:t>
      </w:r>
      <w:r w:rsidRPr="005F4A8A">
        <w:t>.</w:t>
      </w:r>
    </w:p>
    <w:p w14:paraId="0F489D6F" w14:textId="5070723C" w:rsidR="001C2692" w:rsidRPr="002B1CAD" w:rsidRDefault="001C2692" w:rsidP="001C2692">
      <w:pPr>
        <w:pStyle w:val="BoxHeading"/>
      </w:pPr>
      <w:r w:rsidRPr="008B794A">
        <w:t>Recommendation</w:t>
      </w:r>
      <w:r w:rsidRPr="002B1CAD">
        <w:t xml:space="preserve"> 1</w:t>
      </w:r>
      <w:r w:rsidR="006F04BB">
        <w:t>6</w:t>
      </w:r>
    </w:p>
    <w:p w14:paraId="6FCC73ED" w14:textId="77777777" w:rsidR="001C2692" w:rsidRDefault="001C2692" w:rsidP="001C2692">
      <w:pPr>
        <w:pStyle w:val="BoxText"/>
        <w:rPr>
          <w:color w:val="404040" w:themeColor="text1" w:themeTint="BF"/>
        </w:rPr>
      </w:pPr>
      <w:r>
        <w:t>It is recommended that the policy for EPBC Act environmental offsets on private lands be reformed following a review of environmental offsets including by considering options for:</w:t>
      </w:r>
    </w:p>
    <w:p w14:paraId="11884BAE" w14:textId="3FC8A2E3" w:rsidR="001C2692" w:rsidRDefault="001C2692" w:rsidP="001C2692">
      <w:pPr>
        <w:pStyle w:val="BoxBullet2"/>
      </w:pPr>
      <w:r>
        <w:t xml:space="preserve">working toward improving harmonisation of environmental offset assessment methods between jurisdictions, either by developing a common assessment method for offsets or developing a Commonwealth standard for offset assessment methods that </w:t>
      </w:r>
      <w:r w:rsidR="006B27C5">
        <w:t>s</w:t>
      </w:r>
      <w:r>
        <w:t xml:space="preserve">tates and </w:t>
      </w:r>
      <w:r w:rsidR="006B27C5">
        <w:t>t</w:t>
      </w:r>
      <w:r>
        <w:t>erritories can choose to meet by seeking accreditation.</w:t>
      </w:r>
    </w:p>
    <w:p w14:paraId="34CBFA00" w14:textId="77777777" w:rsidR="001C2692" w:rsidRDefault="001C2692" w:rsidP="001C2692">
      <w:pPr>
        <w:pStyle w:val="BoxBullet2"/>
      </w:pPr>
      <w:r>
        <w:t>providing guidance targeted at agriculture sector stakeholders on how environmental offsets are calculated and when an offset is and is not an appropriate mechanism to manage significant impacts on matters of national environment significance.</w:t>
      </w:r>
    </w:p>
    <w:p w14:paraId="104296CA" w14:textId="77777777" w:rsidR="001C2692" w:rsidRDefault="001C2692" w:rsidP="001C2692">
      <w:pPr>
        <w:pStyle w:val="BoxBullet2"/>
      </w:pPr>
      <w:r>
        <w:t>developing a voluntary register of parcels of land containing matters of national environmental significance that may be eligible to be purchased as environmental offsets in future.</w:t>
      </w:r>
    </w:p>
    <w:p w14:paraId="659F6D1E" w14:textId="77777777" w:rsidR="001C2692" w:rsidRDefault="001C2692" w:rsidP="001C2692">
      <w:pPr>
        <w:pStyle w:val="BoxBullet2"/>
      </w:pPr>
      <w:r>
        <w:t>establishing a public register of approved environmental offsets established under the Act, and providing regular reporting on the results of monitoring and evaluation of conservation outcomes.</w:t>
      </w:r>
    </w:p>
    <w:p w14:paraId="3029F868" w14:textId="77777777" w:rsidR="001C2692" w:rsidRDefault="001C2692" w:rsidP="001C2692">
      <w:pPr>
        <w:pStyle w:val="BoxBullet"/>
        <w:numPr>
          <w:ilvl w:val="0"/>
          <w:numId w:val="0"/>
        </w:numPr>
        <w:ind w:left="113"/>
        <w:rPr>
          <w:b/>
        </w:rPr>
      </w:pPr>
    </w:p>
    <w:p w14:paraId="552B85D2" w14:textId="77777777" w:rsidR="001C2692" w:rsidRDefault="001C2692" w:rsidP="001C2692">
      <w:pPr>
        <w:pStyle w:val="BoxBullet"/>
        <w:numPr>
          <w:ilvl w:val="0"/>
          <w:numId w:val="0"/>
        </w:numPr>
        <w:ind w:left="113"/>
        <w:rPr>
          <w:b/>
        </w:rPr>
      </w:pPr>
      <w:r>
        <w:rPr>
          <w:b/>
        </w:rPr>
        <w:t>STRATEGIC APPROACHES AND NEW INITIATIVES</w:t>
      </w:r>
    </w:p>
    <w:p w14:paraId="01B9B38B" w14:textId="6DBEF5DD" w:rsidR="001C2692" w:rsidRDefault="001C2692" w:rsidP="001C2692">
      <w:pPr>
        <w:pStyle w:val="BoxHeading"/>
      </w:pPr>
      <w:r>
        <w:t>Recommendation 1</w:t>
      </w:r>
      <w:r w:rsidR="006F04BB">
        <w:t>7</w:t>
      </w:r>
    </w:p>
    <w:p w14:paraId="4C297E56" w14:textId="77777777" w:rsidR="001C2692" w:rsidRDefault="001C2692" w:rsidP="001C2692">
      <w:pPr>
        <w:pStyle w:val="BoxText"/>
        <w:rPr>
          <w:b/>
        </w:rPr>
      </w:pPr>
      <w:r w:rsidRPr="00D34382">
        <w:t>It is recommended that datasets developed in support of referrals and assessments be conditioned to Commonwealth standards to enable relevant data to be incorporated into national datasets in</w:t>
      </w:r>
      <w:r>
        <w:t xml:space="preserve"> a </w:t>
      </w:r>
      <w:r w:rsidRPr="00D34382">
        <w:t>time</w:t>
      </w:r>
      <w:r>
        <w:t>ly fashion</w:t>
      </w:r>
      <w:r w:rsidRPr="00D34382">
        <w:t xml:space="preserve"> and made publicly discoverable, accessible and reusable</w:t>
      </w:r>
      <w:r>
        <w:t xml:space="preserve">. Where </w:t>
      </w:r>
      <w:r w:rsidRPr="00D34382">
        <w:t>there is an unacceptable risk that revealing the location of these species or ecological communities may result in their collection or destruction</w:t>
      </w:r>
      <w:r>
        <w:t>, the Department of the Environment and Energy’s sensitive data policy should apply.</w:t>
      </w:r>
      <w:r w:rsidDel="005F28A0">
        <w:rPr>
          <w:b/>
        </w:rPr>
        <w:t xml:space="preserve"> </w:t>
      </w:r>
    </w:p>
    <w:p w14:paraId="6EE094D7" w14:textId="40B9F779" w:rsidR="001C2692" w:rsidRPr="002B1CAD" w:rsidRDefault="001C2692" w:rsidP="001C2692">
      <w:pPr>
        <w:pStyle w:val="BoxHeading"/>
      </w:pPr>
      <w:r w:rsidRPr="002B1CAD">
        <w:t xml:space="preserve">Recommendation </w:t>
      </w:r>
      <w:r>
        <w:t>1</w:t>
      </w:r>
      <w:r w:rsidR="006F04BB">
        <w:t>8</w:t>
      </w:r>
    </w:p>
    <w:p w14:paraId="0FAEC03E" w14:textId="77777777" w:rsidR="002B262F" w:rsidRPr="00D34382" w:rsidRDefault="002B262F" w:rsidP="002B262F">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D34382">
        <w:t>It is recommended that a priority area for funding in the next round of the National Environmental Science Program or its successor be aimed at providing advice regarding the implementation of the EPBC Act. In addition to providing the Department of the Environment and Energy with responses to specific questions related to the EPBC Act, research priorities could include</w:t>
      </w:r>
      <w:r>
        <w:t>:</w:t>
      </w:r>
    </w:p>
    <w:p w14:paraId="3E11D693" w14:textId="77777777" w:rsidR="002B262F" w:rsidRPr="00D34382" w:rsidRDefault="002B262F" w:rsidP="002B262F">
      <w:pPr>
        <w:pStyle w:val="BoxBullet2"/>
      </w:pPr>
      <w:r w:rsidRPr="00D34382">
        <w:t xml:space="preserve">a national review of approaches to EPBC Act </w:t>
      </w:r>
      <w:r>
        <w:t xml:space="preserve">environmental </w:t>
      </w:r>
      <w:r w:rsidRPr="00D34382">
        <w:t>offsets and advice on their effectiveness in achieving stated objectives.</w:t>
      </w:r>
    </w:p>
    <w:p w14:paraId="4D61AD41" w14:textId="77777777" w:rsidR="002B262F" w:rsidRPr="00D34382" w:rsidRDefault="002B262F" w:rsidP="002B262F">
      <w:pPr>
        <w:pStyle w:val="BoxBullet2"/>
      </w:pPr>
      <w:r w:rsidRPr="00D34382">
        <w:lastRenderedPageBreak/>
        <w:t>development of a common assessment method for EPBC Act</w:t>
      </w:r>
      <w:r>
        <w:t xml:space="preserve"> environmental</w:t>
      </w:r>
      <w:r w:rsidRPr="00D34382">
        <w:t xml:space="preserve"> offsets (see Recommendatio</w:t>
      </w:r>
      <w:r w:rsidRPr="00AD688B">
        <w:t>n 1</w:t>
      </w:r>
      <w:r>
        <w:t>6</w:t>
      </w:r>
      <w:r w:rsidRPr="00AD688B">
        <w:t xml:space="preserve"> in this Review).</w:t>
      </w:r>
    </w:p>
    <w:p w14:paraId="37406703" w14:textId="77777777" w:rsidR="002B262F" w:rsidRPr="00D34382" w:rsidRDefault="002B262F" w:rsidP="002B262F">
      <w:pPr>
        <w:pStyle w:val="BoxBullet2"/>
      </w:pPr>
      <w:r w:rsidRPr="00D34382">
        <w:t xml:space="preserve">development of a coordinated regional approach to conservation management of </w:t>
      </w:r>
      <w:r>
        <w:t xml:space="preserve">MNES and, in particular, </w:t>
      </w:r>
      <w:r w:rsidRPr="00D34382">
        <w:t>threatened species and ecological communities</w:t>
      </w:r>
      <w:r>
        <w:t>.</w:t>
      </w:r>
      <w:r w:rsidRPr="00D34382">
        <w:t xml:space="preserve"> </w:t>
      </w:r>
    </w:p>
    <w:p w14:paraId="3CBCB41C" w14:textId="77777777" w:rsidR="002B262F" w:rsidRPr="00D34382" w:rsidRDefault="002B262F" w:rsidP="002B262F">
      <w:pPr>
        <w:pStyle w:val="BoxBullet2"/>
      </w:pPr>
      <w:r w:rsidRPr="00D34382">
        <w:t>assessment of approaches to long-term monitoring of threatened species and ecological community health in regions where interactions between environment protection objectives and agricultural development activities already occur or are likely to occur in future.</w:t>
      </w:r>
    </w:p>
    <w:p w14:paraId="2E565DBB" w14:textId="77777777" w:rsidR="002B262F" w:rsidRPr="00D34382" w:rsidRDefault="002B262F" w:rsidP="002B262F">
      <w:pPr>
        <w:pStyle w:val="BoxBullet2"/>
      </w:pPr>
      <w:r w:rsidRPr="00D34382">
        <w:t>best-practice approaches for assessment of cumulative impacts on MNES.</w:t>
      </w:r>
    </w:p>
    <w:p w14:paraId="5119158A" w14:textId="4D11BF67" w:rsidR="001C2692" w:rsidRPr="002B1CAD" w:rsidRDefault="001C2692" w:rsidP="001C2692">
      <w:pPr>
        <w:pStyle w:val="BoxHeading"/>
      </w:pPr>
      <w:r w:rsidRPr="002B1CAD">
        <w:t xml:space="preserve">Recommendation </w:t>
      </w:r>
      <w:r w:rsidR="002C4F68">
        <w:t>1</w:t>
      </w:r>
      <w:r w:rsidR="006F04BB">
        <w:t>9</w:t>
      </w:r>
    </w:p>
    <w:p w14:paraId="4A5C3928" w14:textId="77777777" w:rsidR="001C2692" w:rsidRPr="00D34382" w:rsidRDefault="001C2692" w:rsidP="001C2692">
      <w:pPr>
        <w:pStyle w:val="BoxText"/>
      </w:pPr>
      <w:r w:rsidRPr="00D34382">
        <w:t xml:space="preserve">It is recommended that the Department of the Environment and Energy work with regional natural resource management organisations or other appropriate groups to develop non-statutory regional plans in regions where interactions between environment protection objectives and agricultural development activities </w:t>
      </w:r>
      <w:r>
        <w:t xml:space="preserve">are likely to be challenging or extensive, to: </w:t>
      </w:r>
      <w:r w:rsidRPr="00D34382">
        <w:t xml:space="preserve"> </w:t>
      </w:r>
    </w:p>
    <w:p w14:paraId="4F098E32" w14:textId="77777777" w:rsidR="001C2692" w:rsidRPr="00D34382" w:rsidRDefault="001C2692" w:rsidP="001C2692">
      <w:pPr>
        <w:pStyle w:val="BoxBullet2"/>
      </w:pPr>
      <w:r w:rsidRPr="00D34382">
        <w:t xml:space="preserve">identify priority matters of national environmental significance within each region and proactively engage with local landholders to provide relevant advice and pursue </w:t>
      </w:r>
      <w:r>
        <w:t xml:space="preserve">appropriate statutory and/or non-statutory </w:t>
      </w:r>
      <w:r w:rsidRPr="00D34382">
        <w:t>protection objectives.</w:t>
      </w:r>
    </w:p>
    <w:p w14:paraId="3CA0E5C3" w14:textId="77777777" w:rsidR="001C2692" w:rsidRPr="005F4A8A" w:rsidRDefault="001C2692" w:rsidP="001C2692">
      <w:pPr>
        <w:pStyle w:val="BoxBullet2"/>
        <w:rPr>
          <w:b/>
        </w:rPr>
      </w:pPr>
      <w:r w:rsidRPr="00D34382">
        <w:t>provide for review of the plan (e.g. every ten to fifteen years) in response to new scientific or other knowledge, the impacts of climate change, and other contextual developments.</w:t>
      </w:r>
    </w:p>
    <w:p w14:paraId="039B3C44" w14:textId="691D1D99" w:rsidR="001C2692" w:rsidRPr="00A74DA1" w:rsidRDefault="007D0EA9" w:rsidP="00A74DA1">
      <w:pPr>
        <w:pStyle w:val="BoxText"/>
        <w:rPr>
          <w:b/>
        </w:rPr>
      </w:pPr>
      <w:r>
        <w:t xml:space="preserve">It is recommended that </w:t>
      </w:r>
      <w:r w:rsidRPr="00D34382">
        <w:t>non-statutory plan</w:t>
      </w:r>
      <w:r>
        <w:t>s</w:t>
      </w:r>
      <w:r w:rsidRPr="00D34382">
        <w:t xml:space="preserve"> in relation to the </w:t>
      </w:r>
      <w:r>
        <w:t xml:space="preserve">listed ecological communities of the </w:t>
      </w:r>
      <w:r w:rsidRPr="00D34382">
        <w:t xml:space="preserve">Monaro </w:t>
      </w:r>
      <w:r>
        <w:t xml:space="preserve">and Walgett </w:t>
      </w:r>
      <w:r w:rsidRPr="00D34382">
        <w:t>region</w:t>
      </w:r>
      <w:r>
        <w:t>s</w:t>
      </w:r>
      <w:r w:rsidRPr="00D34382">
        <w:t xml:space="preserve"> </w:t>
      </w:r>
      <w:r>
        <w:t>be undertaken</w:t>
      </w:r>
      <w:r w:rsidRPr="00D34382">
        <w:t xml:space="preserve"> as potential pilot</w:t>
      </w:r>
      <w:r>
        <w:t>s for this approach</w:t>
      </w:r>
      <w:r w:rsidR="001C2692">
        <w:t>.</w:t>
      </w:r>
    </w:p>
    <w:p w14:paraId="7563A8AF" w14:textId="70ABA83D" w:rsidR="001C2692" w:rsidRPr="00C81457" w:rsidRDefault="001C2692" w:rsidP="001C2692">
      <w:pPr>
        <w:pStyle w:val="BoxHeading"/>
      </w:pPr>
      <w:r w:rsidRPr="00526FA9">
        <w:t xml:space="preserve">Recommendation </w:t>
      </w:r>
      <w:r w:rsidR="006F04BB">
        <w:t>20</w:t>
      </w:r>
    </w:p>
    <w:p w14:paraId="0B4B3352" w14:textId="77777777" w:rsidR="001C2692" w:rsidRPr="00145286" w:rsidRDefault="001C2692" w:rsidP="001C2692">
      <w:pPr>
        <w:pStyle w:val="BoxText"/>
      </w:pPr>
      <w:r>
        <w:t>It is</w:t>
      </w:r>
      <w:r w:rsidRPr="00145286">
        <w:t xml:space="preserve"> recommend</w:t>
      </w:r>
      <w:r>
        <w:t>ed</w:t>
      </w:r>
      <w:r w:rsidRPr="00145286">
        <w:t xml:space="preserve"> that the</w:t>
      </w:r>
      <w:r>
        <w:t xml:space="preserve"> EPBC</w:t>
      </w:r>
      <w:r w:rsidRPr="00145286">
        <w:t xml:space="preserve"> Act be amended to provide for bioregional plans to</w:t>
      </w:r>
      <w:r w:rsidR="00C94C8B">
        <w:t>:</w:t>
      </w:r>
    </w:p>
    <w:p w14:paraId="5EFC7A13" w14:textId="77777777" w:rsidR="001C2692" w:rsidRPr="00145286" w:rsidRDefault="001C2692" w:rsidP="001C2692">
      <w:pPr>
        <w:pStyle w:val="BoxBullet2"/>
      </w:pPr>
      <w:r w:rsidRPr="00145286">
        <w:t>change the terminology from ‘bioregional plans’ to ‘regional plans’</w:t>
      </w:r>
      <w:r>
        <w:t xml:space="preserve"> to better align with existing regional administrative boundaries.</w:t>
      </w:r>
    </w:p>
    <w:p w14:paraId="16E407F7" w14:textId="235A8864" w:rsidR="001C2692" w:rsidRPr="00A42E68" w:rsidRDefault="001C2692" w:rsidP="001C2692">
      <w:pPr>
        <w:pStyle w:val="BoxBullet2"/>
      </w:pPr>
      <w:r w:rsidRPr="00145286">
        <w:t xml:space="preserve">allow the Commonwealth to develop regional plans (while encouraging in practice that these plans are designed and implemented collaboratively between </w:t>
      </w:r>
      <w:r w:rsidR="006B27C5">
        <w:t>s</w:t>
      </w:r>
      <w:r w:rsidRPr="00145286">
        <w:t>tates/</w:t>
      </w:r>
      <w:r w:rsidR="006B27C5">
        <w:t>t</w:t>
      </w:r>
      <w:r w:rsidRPr="00145286">
        <w:t>erritories</w:t>
      </w:r>
      <w:r>
        <w:t>/</w:t>
      </w:r>
      <w:r w:rsidRPr="00894A23">
        <w:t>regional natural resource management organisations</w:t>
      </w:r>
      <w:r w:rsidRPr="00145286">
        <w:t xml:space="preserve"> and the Commonwealth</w:t>
      </w:r>
      <w:r>
        <w:t>)</w:t>
      </w:r>
      <w:r w:rsidRPr="005F4A8A">
        <w:t>.</w:t>
      </w:r>
    </w:p>
    <w:p w14:paraId="45125922" w14:textId="44192B4C" w:rsidR="001C2692" w:rsidRPr="002B1CAD" w:rsidRDefault="001C2692" w:rsidP="001C2692">
      <w:pPr>
        <w:pStyle w:val="BoxHeading"/>
      </w:pPr>
      <w:r w:rsidRPr="002B1CAD">
        <w:t xml:space="preserve">Recommendation </w:t>
      </w:r>
      <w:r>
        <w:t>2</w:t>
      </w:r>
      <w:r w:rsidR="006F04BB">
        <w:t>1</w:t>
      </w:r>
    </w:p>
    <w:p w14:paraId="1669B7A5" w14:textId="77777777" w:rsidR="002B262F" w:rsidRDefault="002B262F" w:rsidP="002B262F">
      <w:pPr>
        <w:pStyle w:val="BoxText"/>
      </w:pPr>
      <w:r>
        <w:t>It is recommended that an initial allocation of $1 billion over four years be provided to establish a National Biodiversity Conservation Trust fund explicitly tied to the EPBC Act to support the public benefits of protection, including by farmers, of matters of national environmental significance through the adoption of a market-based approach that incentivises farmers (and others) to protect and actively manage matters of national environmental significance outside of legislated requirements. Where there is a public benefit, the Fund should have the capacity and authority to, inter alia:</w:t>
      </w:r>
    </w:p>
    <w:p w14:paraId="70B6EA23" w14:textId="77777777" w:rsidR="002B262F" w:rsidRDefault="002B262F" w:rsidP="002B262F">
      <w:pPr>
        <w:pStyle w:val="BoxBullet2"/>
      </w:pPr>
      <w:r>
        <w:t>support the purchase of private land management agreements acquired under Australian Government environmental offsetting programs.</w:t>
      </w:r>
    </w:p>
    <w:p w14:paraId="34413F92" w14:textId="77777777" w:rsidR="002B262F" w:rsidRDefault="002B262F" w:rsidP="002B262F">
      <w:pPr>
        <w:pStyle w:val="BoxBullet2"/>
      </w:pPr>
      <w:r>
        <w:t>directly purchase environment protection and biodiversity conservation outcomes through the acquisition and active management of land, based on a strategic and proactive long-term investment plan.</w:t>
      </w:r>
    </w:p>
    <w:p w14:paraId="46308B72" w14:textId="77777777" w:rsidR="002B262F" w:rsidRDefault="002B262F" w:rsidP="002B262F">
      <w:pPr>
        <w:pStyle w:val="BoxBullet2"/>
      </w:pPr>
      <w:r>
        <w:t>make payments to accredited state and territory Trusts that deliver actions in the long-term investment plan.</w:t>
      </w:r>
    </w:p>
    <w:p w14:paraId="4F627239" w14:textId="77777777" w:rsidR="002B262F" w:rsidRDefault="002B262F" w:rsidP="002B262F">
      <w:pPr>
        <w:pStyle w:val="BoxBullet2"/>
      </w:pPr>
      <w:r>
        <w:t>compensate landholders affected by the influx of a mobile threatened species into an area causing significant financial burden.</w:t>
      </w:r>
    </w:p>
    <w:p w14:paraId="0EC4DE6F" w14:textId="77777777" w:rsidR="002B262F" w:rsidRPr="00053842" w:rsidRDefault="002B262F" w:rsidP="002B262F">
      <w:pPr>
        <w:pStyle w:val="BoxText"/>
      </w:pPr>
      <w:r>
        <w:lastRenderedPageBreak/>
        <w:t>It is further recommended that the Department undertake some preliminary work to develop an approach to assessing public benefits and regularly monitoring, evaluating and publishing the results of the Trust’s activities.</w:t>
      </w:r>
    </w:p>
    <w:p w14:paraId="5A48545F" w14:textId="789B7D7A" w:rsidR="001C2692" w:rsidRPr="002B1CAD" w:rsidRDefault="001C2692" w:rsidP="001C2692">
      <w:pPr>
        <w:pStyle w:val="BoxHeading"/>
      </w:pPr>
      <w:r w:rsidRPr="002B1CAD">
        <w:t xml:space="preserve">Recommendation </w:t>
      </w:r>
      <w:r w:rsidR="00815BAC">
        <w:t>2</w:t>
      </w:r>
      <w:r w:rsidR="006F04BB">
        <w:t>2</w:t>
      </w:r>
    </w:p>
    <w:p w14:paraId="23D9B135" w14:textId="77777777" w:rsidR="00A42E68" w:rsidRPr="00D213F0" w:rsidRDefault="001C2692" w:rsidP="00A42E68">
      <w:pPr>
        <w:pStyle w:val="BoxBullet"/>
        <w:numPr>
          <w:ilvl w:val="0"/>
          <w:numId w:val="0"/>
        </w:numPr>
        <w:ind w:left="113"/>
      </w:pPr>
      <w:r>
        <w:t>It is recommended that the Commonwealth p</w:t>
      </w:r>
      <w:r w:rsidRPr="00E52606">
        <w:t xml:space="preserve">rovide </w:t>
      </w:r>
      <w:r>
        <w:t xml:space="preserve">the Department of the Environment and Energy with the appropriate additional </w:t>
      </w:r>
      <w:r w:rsidRPr="00E52606">
        <w:t xml:space="preserve">resources </w:t>
      </w:r>
      <w:r>
        <w:t xml:space="preserve">required to implement the recommendations in this Review and </w:t>
      </w:r>
      <w:r w:rsidRPr="00E52606">
        <w:t>achieve</w:t>
      </w:r>
      <w:r>
        <w:t xml:space="preserve"> associated</w:t>
      </w:r>
      <w:r w:rsidRPr="00E52606">
        <w:t xml:space="preserve"> </w:t>
      </w:r>
      <w:r>
        <w:t xml:space="preserve">long-term </w:t>
      </w:r>
      <w:r w:rsidRPr="00E52606">
        <w:t>efficiency improvements</w:t>
      </w:r>
      <w:r>
        <w:t xml:space="preserve"> in the regulation of the agriculture sector under the EPBC Act</w:t>
      </w:r>
      <w:r w:rsidR="00A42E68" w:rsidRPr="003324EB">
        <w:t>.</w:t>
      </w:r>
      <w:bookmarkEnd w:id="3"/>
    </w:p>
    <w:p w14:paraId="37016004" w14:textId="77777777" w:rsidR="002A3B99" w:rsidRDefault="002A3B99" w:rsidP="00C03EF5"/>
    <w:bookmarkEnd w:id="4"/>
    <w:p w14:paraId="681D1D59" w14:textId="7D8CFCD8" w:rsidR="00A42E68" w:rsidRDefault="00A42E68" w:rsidP="00C03EF5">
      <w:pPr>
        <w:sectPr w:rsidR="00A42E68" w:rsidSect="00C81E2E">
          <w:footerReference w:type="default" r:id="rId17"/>
          <w:pgSz w:w="11906" w:h="16838" w:code="9"/>
          <w:pgMar w:top="1440" w:right="1440" w:bottom="1440" w:left="1440" w:header="578" w:footer="578" w:gutter="0"/>
          <w:pgNumType w:fmt="lowerRoman" w:start="1"/>
          <w:cols w:space="720"/>
          <w:docGrid w:linePitch="299"/>
        </w:sectPr>
      </w:pPr>
    </w:p>
    <w:p w14:paraId="3FFBDF89" w14:textId="5A47ED53" w:rsidR="0076189A" w:rsidRDefault="0076189A" w:rsidP="004939CE">
      <w:pPr>
        <w:pStyle w:val="Heading1"/>
        <w:numPr>
          <w:ilvl w:val="0"/>
          <w:numId w:val="11"/>
        </w:numPr>
      </w:pPr>
      <w:bookmarkStart w:id="5" w:name="_Toc525850778"/>
      <w:bookmarkStart w:id="6" w:name="_Toc147142596"/>
      <w:bookmarkStart w:id="7" w:name="_Toc147745151"/>
      <w:bookmarkStart w:id="8" w:name="_Toc147745227"/>
      <w:bookmarkStart w:id="9" w:name="_Toc220830824"/>
      <w:r>
        <w:lastRenderedPageBreak/>
        <w:t xml:space="preserve">Background and scope of this </w:t>
      </w:r>
      <w:r w:rsidR="00F56D7C">
        <w:t>R</w:t>
      </w:r>
      <w:r>
        <w:t>eview</w:t>
      </w:r>
      <w:bookmarkEnd w:id="5"/>
    </w:p>
    <w:p w14:paraId="3CBB5C71" w14:textId="77777777" w:rsidR="00424CE6" w:rsidRDefault="00424CE6" w:rsidP="004939CE">
      <w:pPr>
        <w:pStyle w:val="Heading2"/>
        <w:numPr>
          <w:ilvl w:val="1"/>
          <w:numId w:val="8"/>
        </w:numPr>
      </w:pPr>
      <w:bookmarkStart w:id="10" w:name="_Toc525850779"/>
      <w:r>
        <w:t>Scope</w:t>
      </w:r>
      <w:bookmarkEnd w:id="10"/>
    </w:p>
    <w:p w14:paraId="7AD63470" w14:textId="77777777" w:rsidR="00424CE6" w:rsidRDefault="00424CE6" w:rsidP="00424CE6">
      <w:r w:rsidRPr="003364C0">
        <w:t xml:space="preserve">The </w:t>
      </w:r>
      <w:r w:rsidRPr="00745215">
        <w:rPr>
          <w:i/>
        </w:rPr>
        <w:t>Environment Protection and Biodiversity Conservation Act 1999</w:t>
      </w:r>
      <w:r w:rsidRPr="003364C0">
        <w:t xml:space="preserve"> (the EPBC Act) is the Australian Government’s </w:t>
      </w:r>
      <w:r w:rsidR="003675B2">
        <w:t>central</w:t>
      </w:r>
      <w:r w:rsidR="003675B2" w:rsidRPr="003364C0">
        <w:t xml:space="preserve"> </w:t>
      </w:r>
      <w:r w:rsidRPr="003364C0">
        <w:t xml:space="preserve">piece of environmental management legislation. It came into effect on 16 July 2000 and is administered by the Department of the Environment and Energy (DoEE). </w:t>
      </w:r>
    </w:p>
    <w:p w14:paraId="06A6A148" w14:textId="77777777" w:rsidR="00424CE6" w:rsidRDefault="00424CE6" w:rsidP="003E3079">
      <w:r>
        <w:t>The EPBC Act creates environmental protection and biodiversity conservation obligations that intersect with and potentially impact many different parts of the Australian economy. One of th</w:t>
      </w:r>
      <w:r w:rsidR="00C13955">
        <w:t>ose</w:t>
      </w:r>
      <w:r w:rsidR="00741470">
        <w:t xml:space="preserve"> </w:t>
      </w:r>
      <w:r>
        <w:t xml:space="preserve">impacted </w:t>
      </w:r>
      <w:r w:rsidR="00C13955">
        <w:t>is</w:t>
      </w:r>
      <w:r>
        <w:t xml:space="preserve"> agriculture. </w:t>
      </w:r>
      <w:r w:rsidR="00C13955">
        <w:t>I</w:t>
      </w:r>
      <w:r>
        <w:t>mpacts can be short-term or long-term, and positive or negative</w:t>
      </w:r>
      <w:r w:rsidR="007D04B6">
        <w:t>,</w:t>
      </w:r>
      <w:r>
        <w:t xml:space="preserve"> and </w:t>
      </w:r>
      <w:r w:rsidR="007D04B6">
        <w:t>may ac</w:t>
      </w:r>
      <w:r>
        <w:t>cumulat</w:t>
      </w:r>
      <w:r w:rsidR="007D04B6">
        <w:t xml:space="preserve">e </w:t>
      </w:r>
      <w:r w:rsidR="003675B2">
        <w:t xml:space="preserve">in both severity and scale </w:t>
      </w:r>
      <w:r w:rsidR="007D04B6">
        <w:t>over time</w:t>
      </w:r>
      <w:r>
        <w:t xml:space="preserve">. </w:t>
      </w:r>
    </w:p>
    <w:p w14:paraId="4185EC8C" w14:textId="33FCFBE0" w:rsidR="00424CE6" w:rsidRPr="00306466" w:rsidRDefault="00424CE6" w:rsidP="003E3079">
      <w:r w:rsidRPr="003E3079">
        <w:t xml:space="preserve">In </w:t>
      </w:r>
      <w:r w:rsidRPr="003E3079">
        <w:rPr>
          <w:rStyle w:val="Hyperlink"/>
          <w:color w:val="595959" w:themeColor="text1" w:themeTint="A6"/>
          <w:u w:val="none"/>
        </w:rPr>
        <w:t>March 2018</w:t>
      </w:r>
      <w:r w:rsidRPr="003E3079">
        <w:t xml:space="preserve">, the </w:t>
      </w:r>
      <w:r w:rsidR="00520EFB">
        <w:t xml:space="preserve">then </w:t>
      </w:r>
      <w:r>
        <w:t>Australian Minister for the Environment and Energy and the Australian Minister for Agriculture and Water Resources</w:t>
      </w:r>
      <w:r w:rsidR="00D1091D">
        <w:t xml:space="preserve"> (the Minister)</w:t>
      </w:r>
      <w:r w:rsidR="00D911B6">
        <w:t xml:space="preserve"> </w:t>
      </w:r>
      <w:hyperlink r:id="rId18" w:history="1">
        <w:r w:rsidR="00D911B6" w:rsidRPr="003E3079">
          <w:rPr>
            <w:rStyle w:val="Hyperlink"/>
          </w:rPr>
          <w:t>announced</w:t>
        </w:r>
      </w:hyperlink>
      <w:r w:rsidR="00D911B6">
        <w:t xml:space="preserve"> that an independent review of interactions between the EPBC Act and the agriculture sector (the Review)</w:t>
      </w:r>
      <w:r>
        <w:t xml:space="preserve"> </w:t>
      </w:r>
      <w:r w:rsidR="00D911B6">
        <w:t xml:space="preserve">would be undertaken </w:t>
      </w:r>
      <w:r>
        <w:t xml:space="preserve">with the goal of finding practical ways to help farmers fulfil their obligations under the EPBC Act </w:t>
      </w:r>
      <w:sdt>
        <w:sdtPr>
          <w:id w:val="-1501040450"/>
          <w:citation/>
        </w:sdtPr>
        <w:sdtContent>
          <w:r>
            <w:fldChar w:fldCharType="begin"/>
          </w:r>
          <w:r w:rsidR="00014EEE">
            <w:instrText xml:space="preserve">CITATION Dep1813 \l 3081 </w:instrText>
          </w:r>
          <w:r>
            <w:fldChar w:fldCharType="separate"/>
          </w:r>
          <w:r w:rsidR="004214BB">
            <w:rPr>
              <w:noProof/>
            </w:rPr>
            <w:t>(DoEE, 2018e)</w:t>
          </w:r>
          <w:r>
            <w:fldChar w:fldCharType="end"/>
          </w:r>
        </w:sdtContent>
      </w:sdt>
      <w:r>
        <w:t xml:space="preserve">. The commissioning of this </w:t>
      </w:r>
      <w:r w:rsidR="00F56D7C">
        <w:t>R</w:t>
      </w:r>
      <w:r>
        <w:t xml:space="preserve">eview follows the publication by DoEE in </w:t>
      </w:r>
      <w:bookmarkStart w:id="11" w:name="_Hlk521418210"/>
      <w:r>
        <w:t>2016 of the</w:t>
      </w:r>
      <w:r w:rsidR="008A5241">
        <w:t xml:space="preserve"> final report of the Regulatory Maturity Project</w:t>
      </w:r>
      <w:r>
        <w:t xml:space="preserve">, and DoEE’s </w:t>
      </w:r>
      <w:hyperlink r:id="rId19" w:history="1">
        <w:r w:rsidRPr="00F325A9">
          <w:rPr>
            <w:rStyle w:val="Hyperlink"/>
          </w:rPr>
          <w:t>response</w:t>
        </w:r>
      </w:hyperlink>
      <w:r>
        <w:t xml:space="preserve"> to </w:t>
      </w:r>
      <w:r w:rsidRPr="00F325A9">
        <w:t>that repor</w:t>
      </w:r>
      <w:bookmarkEnd w:id="11"/>
      <w:r w:rsidRPr="00F325A9">
        <w:t>t</w:t>
      </w:r>
      <w:r>
        <w:t xml:space="preserve">, committing DoEE to working in partnership with stakeholders to improve the Department’s </w:t>
      </w:r>
      <w:r w:rsidRPr="000A5B32">
        <w:t xml:space="preserve">approach to regulation </w:t>
      </w:r>
      <w:sdt>
        <w:sdtPr>
          <w:id w:val="453378325"/>
          <w:citation/>
        </w:sdtPr>
        <w:sdtContent>
          <w:r>
            <w:fldChar w:fldCharType="begin"/>
          </w:r>
          <w:r>
            <w:instrText xml:space="preserve">CITATION DoE16 \t  \l 3081 </w:instrText>
          </w:r>
          <w:r>
            <w:fldChar w:fldCharType="separate"/>
          </w:r>
          <w:r w:rsidR="004214BB">
            <w:rPr>
              <w:noProof/>
            </w:rPr>
            <w:t>(Woodward, 2016)</w:t>
          </w:r>
          <w:r>
            <w:fldChar w:fldCharType="end"/>
          </w:r>
        </w:sdtContent>
      </w:sdt>
      <w:r>
        <w:t>.</w:t>
      </w:r>
    </w:p>
    <w:p w14:paraId="49D082D6" w14:textId="77777777" w:rsidR="00424CE6" w:rsidRDefault="00424CE6" w:rsidP="00424CE6">
      <w:r>
        <w:t xml:space="preserve">The </w:t>
      </w:r>
      <w:r w:rsidR="00D911B6">
        <w:t xml:space="preserve">purpose </w:t>
      </w:r>
      <w:r>
        <w:t xml:space="preserve">of the Review is to assess the impact of the implementation of the EPBC Act on agriculture </w:t>
      </w:r>
      <w:r w:rsidR="00A94AE2">
        <w:t xml:space="preserve">and identify potential improvements to how agriculture is regulated under the Act. </w:t>
      </w:r>
      <w:r>
        <w:t>The Terms of Reference are clear – that the Review should ‘examine the interaction between the EPBC Act and the agriculture and food industry sector, in order to identify regulatory and non-regulatory improvements to assist this sector while maintaining environmental standards’.</w:t>
      </w:r>
    </w:p>
    <w:p w14:paraId="5F382C9F" w14:textId="77777777" w:rsidR="00424CE6" w:rsidRDefault="00424CE6" w:rsidP="00424CE6">
      <w:r>
        <w:t>Specifically, the Review should complete the following tasks:</w:t>
      </w:r>
    </w:p>
    <w:p w14:paraId="0914CAA6" w14:textId="77777777" w:rsidR="00424CE6" w:rsidRDefault="00424CE6" w:rsidP="00424CE6">
      <w:pPr>
        <w:pStyle w:val="NumberList"/>
        <w:ind w:left="568" w:hanging="284"/>
      </w:pPr>
      <w:r>
        <w:t>Understand where real and perceived barriers exist for farmers in navigating the requirements of the EPBC Act, with a particular focus on environmental referrals, assessment and approvals, and the listing and delisting process for threatened species and ecological communities.</w:t>
      </w:r>
    </w:p>
    <w:p w14:paraId="7DAEF195" w14:textId="77777777" w:rsidR="00424CE6" w:rsidRDefault="00424CE6" w:rsidP="00424CE6">
      <w:pPr>
        <w:pStyle w:val="NumberList"/>
        <w:ind w:left="568" w:hanging="284"/>
      </w:pPr>
      <w:r>
        <w:t>Undertake targeted consultation with agriculture sector stakeholders and other interested parties to identify concerns in the interaction between the EPBC Act and the sector and highlight areas where efficiencies might be realised.</w:t>
      </w:r>
    </w:p>
    <w:p w14:paraId="3B76D292" w14:textId="77777777" w:rsidR="00424CE6" w:rsidRDefault="00424CE6" w:rsidP="00424CE6">
      <w:pPr>
        <w:pStyle w:val="NumberList"/>
        <w:ind w:left="568" w:hanging="284"/>
      </w:pPr>
      <w:r>
        <w:t>Provide an overview of the appropriateness of the current regulatory settings of the EPBC Act in regard to their impact on the agriculture sector, with consideration to the objects of the EPBC Act.</w:t>
      </w:r>
    </w:p>
    <w:p w14:paraId="5879052D" w14:textId="77777777" w:rsidR="00424CE6" w:rsidRDefault="00424CE6" w:rsidP="00424CE6">
      <w:pPr>
        <w:pStyle w:val="NumberList"/>
        <w:ind w:left="568" w:hanging="284"/>
      </w:pPr>
      <w:r>
        <w:t>Outline options to practically improve how the agriculture sector is regulated under the EPBC Act and to reduce the regulatory burden faced by farmers and applicants.</w:t>
      </w:r>
    </w:p>
    <w:p w14:paraId="35C87CE5" w14:textId="77777777" w:rsidR="00424CE6" w:rsidRDefault="00424CE6" w:rsidP="00424CE6">
      <w:pPr>
        <w:pStyle w:val="NumberList"/>
        <w:ind w:left="568" w:hanging="284"/>
      </w:pPr>
      <w:r>
        <w:t>As far as possible, consider the costs and benefits of the recommendations as required by the Australian Government.</w:t>
      </w:r>
    </w:p>
    <w:p w14:paraId="676C2618" w14:textId="77777777" w:rsidR="00424CE6" w:rsidRDefault="00424CE6" w:rsidP="00424CE6">
      <w:r>
        <w:t>The full Terms of Reference are included at</w:t>
      </w:r>
      <w:r w:rsidR="00741470">
        <w:t xml:space="preserve"> Appendix 1</w:t>
      </w:r>
      <w:r>
        <w:t>.</w:t>
      </w:r>
    </w:p>
    <w:p w14:paraId="3AFE5CCE" w14:textId="6E8B08B4" w:rsidR="00424CE6" w:rsidRDefault="00424CE6" w:rsidP="00424CE6">
      <w:r>
        <w:lastRenderedPageBreak/>
        <w:t>Further re</w:t>
      </w:r>
      <w:r w:rsidR="002B1E5B">
        <w:t>finements</w:t>
      </w:r>
      <w:r>
        <w:t xml:space="preserve"> to the scope of the Review were made after publication of the Terms of Reference, including that:</w:t>
      </w:r>
    </w:p>
    <w:p w14:paraId="4B3B2EDD" w14:textId="77777777" w:rsidR="00424CE6" w:rsidRDefault="00424CE6" w:rsidP="00424CE6">
      <w:pPr>
        <w:pStyle w:val="Bullet"/>
        <w:ind w:left="360" w:hanging="360"/>
      </w:pPr>
      <w:r>
        <w:t>the Review should focus on terrestrial food and fibre production.</w:t>
      </w:r>
    </w:p>
    <w:p w14:paraId="3881C0EF" w14:textId="77777777" w:rsidR="00424CE6" w:rsidRDefault="00424CE6" w:rsidP="00424CE6">
      <w:pPr>
        <w:pStyle w:val="Bullet"/>
        <w:ind w:left="360" w:hanging="360"/>
      </w:pPr>
      <w:r>
        <w:t>fisheries activities are out of scope as these actions are regulated through accredited management plans and approved wildlife trade operations under the EPBC Act.</w:t>
      </w:r>
    </w:p>
    <w:p w14:paraId="64D352D6" w14:textId="77777777" w:rsidR="00424CE6" w:rsidRDefault="00424CE6" w:rsidP="00674B02">
      <w:pPr>
        <w:pStyle w:val="Bullet2"/>
      </w:pPr>
      <w:r>
        <w:t>However, it was noted that the Review is open to considering aquaculture developments where there are interactions with the referral, assessment and approval provisions of the EPBC Act, as deemed appropriate by the independent reviewer.</w:t>
      </w:r>
    </w:p>
    <w:p w14:paraId="1A1DB68F" w14:textId="77777777" w:rsidR="00424CE6" w:rsidRDefault="00424CE6" w:rsidP="00424CE6">
      <w:pPr>
        <w:pStyle w:val="Bullet"/>
        <w:ind w:left="360" w:hanging="360"/>
      </w:pPr>
      <w:r>
        <w:t xml:space="preserve">forestry operations undertaken in areas covered by a Regional Forest Agreement (RFA) are out of scope. </w:t>
      </w:r>
    </w:p>
    <w:p w14:paraId="00F14520" w14:textId="77777777" w:rsidR="00424CE6" w:rsidRDefault="00424CE6" w:rsidP="00674B02">
      <w:pPr>
        <w:pStyle w:val="Bullet2"/>
      </w:pPr>
      <w:r>
        <w:t>However, it was noted that the Review is open to considering private native forestry (where not covered by an RFA) where there are interactions with the EPBC Act, as deemed appropriate by the independent reviewer.</w:t>
      </w:r>
    </w:p>
    <w:p w14:paraId="42F58071" w14:textId="77777777" w:rsidR="00424CE6" w:rsidRDefault="00424CE6" w:rsidP="00424CE6">
      <w:pPr>
        <w:pStyle w:val="Bullet"/>
        <w:ind w:left="360" w:hanging="360"/>
      </w:pPr>
      <w:r>
        <w:t xml:space="preserve">coal seam gas development, and the relationship between this industry and protection of water resources, are out of scope. </w:t>
      </w:r>
    </w:p>
    <w:p w14:paraId="5F4D4225" w14:textId="77777777" w:rsidR="00424CE6" w:rsidRDefault="00424CE6" w:rsidP="00674B02">
      <w:pPr>
        <w:pStyle w:val="Bullet2"/>
      </w:pPr>
      <w:r>
        <w:t>However, it was noted that the Review is open to considering mining activities, as far as they impact on the agriculture sector, where there are interactions with the EPBC Act (such as through</w:t>
      </w:r>
      <w:r w:rsidR="007C7766" w:rsidRPr="007C7766">
        <w:t xml:space="preserve"> environmental</w:t>
      </w:r>
      <w:r>
        <w:t xml:space="preserve"> offsetting requirements), as deemed appropriate by the independent reviewer.</w:t>
      </w:r>
    </w:p>
    <w:p w14:paraId="31EF7B9B" w14:textId="77777777" w:rsidR="00424CE6" w:rsidRDefault="00424CE6" w:rsidP="00424CE6">
      <w:pPr>
        <w:pStyle w:val="Bullet"/>
        <w:ind w:left="360" w:hanging="360"/>
      </w:pPr>
      <w:r>
        <w:t>changes or proposed amendments to state and territory vegetation management legislation are out of scope, though the independent reviewer recognised that farmers may have concerns about how these changes might impact the way in which they interact with the EPBC Act.</w:t>
      </w:r>
    </w:p>
    <w:p w14:paraId="4B65ADF1" w14:textId="01A3AB45" w:rsidR="00424CE6" w:rsidRPr="00C4148B" w:rsidRDefault="00424CE6" w:rsidP="00452F91">
      <w:r>
        <w:t xml:space="preserve">Views and ideas on how best to improve the operation of the EPBC Act more broadly will be invited as part of the second independent statutory review of the EPBC Act, which must commence no later than October 2019. The first statutory review was provided to the then Australian Government Environment Minister by Dr Allan Hawke in October 2009. The forthcoming statutory review will have a broader scope than this independent </w:t>
      </w:r>
      <w:r w:rsidR="00A26F3B">
        <w:t>R</w:t>
      </w:r>
      <w:r>
        <w:t>eview, which is restricted to consideration of the agriculture sector. This Review notes where aspects of the operation of the EPBC Act should be considered through the course of the 2019 statutory review.</w:t>
      </w:r>
    </w:p>
    <w:p w14:paraId="16CEDF14" w14:textId="77777777" w:rsidR="005C2BF4" w:rsidRDefault="001E20DE" w:rsidP="0076189A">
      <w:pPr>
        <w:pStyle w:val="Heading2"/>
      </w:pPr>
      <w:bookmarkStart w:id="12" w:name="_Toc525850780"/>
      <w:r>
        <w:t>Introduction to the EPBC Act</w:t>
      </w:r>
      <w:bookmarkEnd w:id="12"/>
    </w:p>
    <w:p w14:paraId="1950C4A8" w14:textId="12942179" w:rsidR="0076189A" w:rsidRDefault="00172FBF" w:rsidP="0076189A">
      <w:r>
        <w:t>Environmental regulations are numerous and complex and often overlap between levels of government.</w:t>
      </w:r>
      <w:r w:rsidRPr="00356716">
        <w:t xml:space="preserve"> </w:t>
      </w:r>
      <w:r w:rsidR="00356716" w:rsidRPr="00356716">
        <w:t>Under the division of powers between the Australian Government and the states under the Australian Constitution, the states</w:t>
      </w:r>
      <w:r w:rsidR="00356716">
        <w:t xml:space="preserve"> </w:t>
      </w:r>
      <w:r w:rsidR="00356716" w:rsidRPr="00356716">
        <w:t xml:space="preserve">and territories </w:t>
      </w:r>
      <w:r>
        <w:t xml:space="preserve">(including local government) </w:t>
      </w:r>
      <w:r w:rsidR="00356716" w:rsidRPr="00356716">
        <w:t>have primary responsib</w:t>
      </w:r>
      <w:r w:rsidR="00A42F07">
        <w:t>ility</w:t>
      </w:r>
      <w:r w:rsidR="00356716" w:rsidRPr="00356716">
        <w:t xml:space="preserve"> for environmental protection.</w:t>
      </w:r>
      <w:r w:rsidR="00356716">
        <w:t xml:space="preserve"> </w:t>
      </w:r>
      <w:r w:rsidR="005C2BF4">
        <w:t xml:space="preserve">The EPBC Act is the primary vehicle for implementing ecologically sustainable development at the </w:t>
      </w:r>
      <w:r w:rsidR="00A26F3B">
        <w:t>Australian Government</w:t>
      </w:r>
      <w:r w:rsidR="005C2BF4">
        <w:t xml:space="preserve"> level. It establishes a national approach to a wide range of environmental protection and biodiversity conservation matters, and places the Environment Minister at the centre of national decision</w:t>
      </w:r>
      <w:r w:rsidR="00A26F3B">
        <w:rPr>
          <w:rFonts w:ascii="Cambria Math" w:hAnsi="Cambria Math" w:cs="Cambria Math"/>
        </w:rPr>
        <w:t>-</w:t>
      </w:r>
      <w:r w:rsidR="005C2BF4">
        <w:t>making for m</w:t>
      </w:r>
      <w:r w:rsidR="0076189A" w:rsidRPr="003364C0">
        <w:t xml:space="preserve">anagement of nationally and internationally important flora, fauna, ecological communities and heritage places, known as matters of national environmental significance (MNES). </w:t>
      </w:r>
      <w:r w:rsidR="006A0EE2">
        <w:t>A brief history of the development of environment protection legislation and responsibilities at the national level is provided i</w:t>
      </w:r>
      <w:r w:rsidR="006B23E6">
        <w:t>n Appendix 2</w:t>
      </w:r>
      <w:r w:rsidR="006A0EE2">
        <w:t xml:space="preserve">. </w:t>
      </w:r>
      <w:r w:rsidR="0076189A" w:rsidRPr="003364C0">
        <w:t xml:space="preserve">At present, the nine </w:t>
      </w:r>
      <w:r w:rsidR="00A606E5">
        <w:t xml:space="preserve">recognised </w:t>
      </w:r>
      <w:r w:rsidR="00C20EE4">
        <w:t xml:space="preserve">types of MNES </w:t>
      </w:r>
      <w:r w:rsidR="0076189A" w:rsidRPr="003364C0">
        <w:t>are</w:t>
      </w:r>
      <w:r w:rsidR="00E462E2">
        <w:t xml:space="preserve"> (</w:t>
      </w:r>
      <w:r w:rsidR="00E462E2" w:rsidRPr="0035745D">
        <w:rPr>
          <w:i/>
        </w:rPr>
        <w:t>EPBC Act 1999</w:t>
      </w:r>
      <w:r w:rsidR="00E462E2">
        <w:rPr>
          <w:i/>
        </w:rPr>
        <w:t xml:space="preserve"> </w:t>
      </w:r>
      <w:r w:rsidR="00E462E2">
        <w:t xml:space="preserve">(Cth), </w:t>
      </w:r>
      <w:r w:rsidR="006B23E6">
        <w:t>C</w:t>
      </w:r>
      <w:r w:rsidR="00773A97">
        <w:t>h.</w:t>
      </w:r>
      <w:r w:rsidR="00E462E2">
        <w:t xml:space="preserve"> 2, </w:t>
      </w:r>
      <w:r w:rsidR="006B23E6">
        <w:t>P</w:t>
      </w:r>
      <w:r w:rsidR="00773A97">
        <w:t>t.</w:t>
      </w:r>
      <w:r w:rsidR="00E462E2">
        <w:t xml:space="preserve"> 3)</w:t>
      </w:r>
      <w:r w:rsidR="0076189A" w:rsidRPr="003364C0">
        <w:t>:</w:t>
      </w:r>
    </w:p>
    <w:p w14:paraId="4A9511F6" w14:textId="77777777" w:rsidR="0076189A" w:rsidRDefault="0076189A" w:rsidP="0076189A">
      <w:pPr>
        <w:pStyle w:val="Bullet"/>
        <w:ind w:left="360" w:hanging="360"/>
      </w:pPr>
      <w:r>
        <w:t>world heritage properties</w:t>
      </w:r>
    </w:p>
    <w:p w14:paraId="53DED54B" w14:textId="77777777" w:rsidR="0076189A" w:rsidRDefault="0076189A" w:rsidP="0076189A">
      <w:pPr>
        <w:pStyle w:val="Bullet"/>
        <w:ind w:left="360" w:hanging="360"/>
      </w:pPr>
      <w:r>
        <w:t>national heritage places</w:t>
      </w:r>
    </w:p>
    <w:p w14:paraId="26A990AA" w14:textId="77777777" w:rsidR="0076189A" w:rsidRDefault="0076189A" w:rsidP="0076189A">
      <w:pPr>
        <w:pStyle w:val="Bullet"/>
        <w:ind w:left="360" w:hanging="360"/>
      </w:pPr>
      <w:r>
        <w:lastRenderedPageBreak/>
        <w:t>wetlands of international importance (often called ‘Ramsar’ wetlands)</w:t>
      </w:r>
    </w:p>
    <w:p w14:paraId="521F8B3F" w14:textId="77777777" w:rsidR="0076189A" w:rsidRDefault="0076189A" w:rsidP="0076189A">
      <w:pPr>
        <w:pStyle w:val="Bullet"/>
        <w:ind w:left="360" w:hanging="360"/>
      </w:pPr>
      <w:r>
        <w:t>nationally threatened species and ecological communities</w:t>
      </w:r>
    </w:p>
    <w:p w14:paraId="1F2DC049" w14:textId="77777777" w:rsidR="0076189A" w:rsidRDefault="0076189A" w:rsidP="0076189A">
      <w:pPr>
        <w:pStyle w:val="Bullet"/>
        <w:ind w:left="360" w:hanging="360"/>
      </w:pPr>
      <w:r>
        <w:t>listed migratory species</w:t>
      </w:r>
    </w:p>
    <w:p w14:paraId="3936868A" w14:textId="77777777" w:rsidR="0076189A" w:rsidRDefault="0076189A" w:rsidP="0076189A">
      <w:pPr>
        <w:pStyle w:val="Bullet"/>
        <w:ind w:left="360" w:hanging="360"/>
      </w:pPr>
      <w:r>
        <w:t>Commonwealth marine areas</w:t>
      </w:r>
    </w:p>
    <w:p w14:paraId="7BD423B0" w14:textId="77777777" w:rsidR="0076189A" w:rsidRDefault="0076189A" w:rsidP="0076189A">
      <w:pPr>
        <w:pStyle w:val="Bullet"/>
        <w:ind w:left="360" w:hanging="360"/>
      </w:pPr>
      <w:r>
        <w:t>the Great Barrier Reef Marine Park</w:t>
      </w:r>
    </w:p>
    <w:p w14:paraId="146A02B0" w14:textId="77777777" w:rsidR="0076189A" w:rsidRDefault="0076189A" w:rsidP="0076189A">
      <w:pPr>
        <w:pStyle w:val="Bullet"/>
        <w:ind w:left="360" w:hanging="360"/>
      </w:pPr>
      <w:r>
        <w:t>nuclear actions (including uranium mining)</w:t>
      </w:r>
    </w:p>
    <w:p w14:paraId="41F5D535" w14:textId="77777777" w:rsidR="000A5B32" w:rsidRDefault="0076189A" w:rsidP="000A5B32">
      <w:pPr>
        <w:pStyle w:val="Bullet"/>
        <w:ind w:left="360" w:hanging="360"/>
      </w:pPr>
      <w:r>
        <w:t>a water resource, in relation to coal seam gas developments and large coal mining development.</w:t>
      </w:r>
    </w:p>
    <w:p w14:paraId="0F011FBC" w14:textId="77777777" w:rsidR="000A5B32" w:rsidRDefault="000A5B32" w:rsidP="000A5B32">
      <w:r>
        <w:t>The</w:t>
      </w:r>
      <w:r w:rsidR="00540967">
        <w:t xml:space="preserve"> legislation </w:t>
      </w:r>
      <w:r>
        <w:t>give</w:t>
      </w:r>
      <w:r w:rsidR="00540967">
        <w:t>s</w:t>
      </w:r>
      <w:r>
        <w:t xml:space="preserve"> effect to Australia’s obligations under international conventions. The EPBC Act aims to protect crucial environmental and cultural values, at the local, regional, national and international level, for the long-term benefit of Australia. It does this by providing a framework for balancing the conservation of MNES with Australians’ economic and social needs</w:t>
      </w:r>
      <w:r w:rsidR="005C2BF4">
        <w:t>.</w:t>
      </w:r>
      <w:r>
        <w:t xml:space="preserve"> </w:t>
      </w:r>
    </w:p>
    <w:p w14:paraId="392B1BBB" w14:textId="0A1DCC43" w:rsidR="00424CE6" w:rsidRPr="0048535B" w:rsidRDefault="005C2BF4" w:rsidP="005C2BF4">
      <w:r>
        <w:t xml:space="preserve">Along with its creation of responsibilities and powers for environment protection and biodiversity conservation, the EPBC Act is also the main tool for managing wildlife trade and Commonwealth, National and World Heritage places and values. Although this Review is significantly focused on the role of the Act as the primary environmental impact assessment legislation at the national level, the Act also fulfils a range of other functions, particularly in relation to delivering on Australia’s international obligations. Treaties and declarations to which the Act relates include the </w:t>
      </w:r>
      <w:r w:rsidRPr="00D96CDB">
        <w:rPr>
          <w:i/>
        </w:rPr>
        <w:t>Convention on the Conservation of Migratory Species of Wild Animals</w:t>
      </w:r>
      <w:r>
        <w:rPr>
          <w:i/>
        </w:rPr>
        <w:t xml:space="preserve"> </w:t>
      </w:r>
      <w:r>
        <w:t xml:space="preserve">(Bonn Convention), the </w:t>
      </w:r>
      <w:r w:rsidRPr="00D96CDB">
        <w:rPr>
          <w:i/>
        </w:rPr>
        <w:t>Convention on International Trade in Endangered Species of Wild Fauna and Flora</w:t>
      </w:r>
      <w:r>
        <w:t xml:space="preserve"> (CITES), the </w:t>
      </w:r>
      <w:r w:rsidRPr="00D96CDB">
        <w:rPr>
          <w:i/>
        </w:rPr>
        <w:t xml:space="preserve">Convention on Biological Diversity </w:t>
      </w:r>
      <w:r>
        <w:t xml:space="preserve">(Biodiversity Convention), the </w:t>
      </w:r>
      <w:r w:rsidRPr="00D96CDB">
        <w:rPr>
          <w:i/>
        </w:rPr>
        <w:t>Convention on Wetlands of International Importance</w:t>
      </w:r>
      <w:r>
        <w:t xml:space="preserve"> (Ramsar Convention), and the </w:t>
      </w:r>
      <w:r w:rsidRPr="00D96CDB">
        <w:rPr>
          <w:i/>
        </w:rPr>
        <w:t>Convention Concerning the Protection of the World Cultural and Natural Heritage</w:t>
      </w:r>
      <w:r>
        <w:t xml:space="preserve"> (World Heritage Convention)</w:t>
      </w:r>
      <w:r w:rsidR="001E0716">
        <w:t xml:space="preserve"> </w:t>
      </w:r>
      <w:sdt>
        <w:sdtPr>
          <w:id w:val="460235900"/>
          <w:citation/>
        </w:sdtPr>
        <w:sdtContent>
          <w:r w:rsidR="001E0716">
            <w:fldChar w:fldCharType="begin"/>
          </w:r>
          <w:r w:rsidR="00190FD6">
            <w:instrText xml:space="preserve">CITATION Haw091 \p 13-14 \t  \l 3081 </w:instrText>
          </w:r>
          <w:r w:rsidR="001E0716">
            <w:fldChar w:fldCharType="separate"/>
          </w:r>
          <w:r w:rsidR="004214BB">
            <w:rPr>
              <w:noProof/>
            </w:rPr>
            <w:t>(Hawke, 2009b, pp. 13-14)</w:t>
          </w:r>
          <w:r w:rsidR="001E0716">
            <w:fldChar w:fldCharType="end"/>
          </w:r>
        </w:sdtContent>
      </w:sdt>
      <w:r>
        <w:t>.</w:t>
      </w:r>
    </w:p>
    <w:p w14:paraId="45D3A3C2" w14:textId="196952CC" w:rsidR="005C2BF4" w:rsidRPr="0035745D" w:rsidRDefault="00F56C72" w:rsidP="005C2BF4">
      <w:r>
        <w:t>Section 3 of t</w:t>
      </w:r>
      <w:r w:rsidR="005C2BF4">
        <w:t xml:space="preserve">he EPBC Act </w:t>
      </w:r>
      <w:r>
        <w:t xml:space="preserve">lists </w:t>
      </w:r>
      <w:r w:rsidR="005C2BF4">
        <w:t xml:space="preserve">eight objects: </w:t>
      </w:r>
    </w:p>
    <w:p w14:paraId="633E269C" w14:textId="77777777" w:rsidR="005C2BF4" w:rsidRPr="00C51B54" w:rsidRDefault="005C2BF4" w:rsidP="004939CE">
      <w:pPr>
        <w:pStyle w:val="NumberList"/>
        <w:numPr>
          <w:ilvl w:val="0"/>
          <w:numId w:val="14"/>
        </w:numPr>
      </w:pPr>
      <w:r w:rsidRPr="00C51B54">
        <w:t>to provide for the protection of the environment, especially those aspects of the environment that are matters of national environmental significance</w:t>
      </w:r>
    </w:p>
    <w:p w14:paraId="625C2668" w14:textId="77777777" w:rsidR="005C2BF4" w:rsidRPr="00C51B54" w:rsidRDefault="005C2BF4" w:rsidP="004939CE">
      <w:pPr>
        <w:pStyle w:val="NumberList"/>
        <w:numPr>
          <w:ilvl w:val="0"/>
          <w:numId w:val="14"/>
        </w:numPr>
      </w:pPr>
      <w:r w:rsidRPr="00C51B54">
        <w:t>to promote ecologically sustainable development through the conservation and ecologically sustainable use of natural resources</w:t>
      </w:r>
    </w:p>
    <w:p w14:paraId="043A47AA" w14:textId="77777777" w:rsidR="00A94AE2" w:rsidRPr="00C51B54" w:rsidRDefault="005C2BF4" w:rsidP="004939CE">
      <w:pPr>
        <w:pStyle w:val="NumberList"/>
        <w:numPr>
          <w:ilvl w:val="0"/>
          <w:numId w:val="14"/>
        </w:numPr>
      </w:pPr>
      <w:r w:rsidRPr="00C51B54">
        <w:t>to promote the conservation of biodiversit</w:t>
      </w:r>
      <w:r w:rsidR="00A94AE2">
        <w:t>y</w:t>
      </w:r>
    </w:p>
    <w:p w14:paraId="4ADBFD1B" w14:textId="77777777" w:rsidR="00A94AE2" w:rsidRPr="00A94AE2" w:rsidRDefault="00C545A7" w:rsidP="00C545A7">
      <w:pPr>
        <w:pStyle w:val="NumberList"/>
        <w:numPr>
          <w:ilvl w:val="0"/>
          <w:numId w:val="0"/>
        </w:numPr>
        <w:ind w:left="644" w:hanging="360"/>
      </w:pPr>
      <w:r>
        <w:t>(ca)</w:t>
      </w:r>
      <w:r w:rsidR="00551079" w:rsidRPr="00551079">
        <w:rPr>
          <w:sz w:val="10"/>
          <w:szCs w:val="10"/>
        </w:rPr>
        <w:t xml:space="preserve"> </w:t>
      </w:r>
      <w:r w:rsidR="00A94AE2" w:rsidRPr="00C51B54">
        <w:t>to provide for the protection and conservation of heritage</w:t>
      </w:r>
      <w:r w:rsidR="00A94AE2" w:rsidRPr="001F3076" w:rsidDel="00A94AE2">
        <w:t xml:space="preserve"> </w:t>
      </w:r>
    </w:p>
    <w:p w14:paraId="7489BF0F" w14:textId="77777777" w:rsidR="00A94AE2" w:rsidRPr="00A94AE2" w:rsidRDefault="005C2BF4" w:rsidP="004939CE">
      <w:pPr>
        <w:pStyle w:val="NumberList"/>
        <w:numPr>
          <w:ilvl w:val="0"/>
          <w:numId w:val="15"/>
        </w:numPr>
      </w:pPr>
      <w:r w:rsidRPr="001F3076">
        <w:t>to promote a co-operative approach to the protection and management of the environment involving governments, the community, land-holders and indigenous people</w:t>
      </w:r>
    </w:p>
    <w:p w14:paraId="6373A2E0" w14:textId="77777777" w:rsidR="00A94AE2" w:rsidRPr="001F3076" w:rsidRDefault="005C2BF4" w:rsidP="004939CE">
      <w:pPr>
        <w:pStyle w:val="NumberList"/>
        <w:numPr>
          <w:ilvl w:val="0"/>
          <w:numId w:val="15"/>
        </w:numPr>
      </w:pPr>
      <w:r w:rsidRPr="001F3076">
        <w:t>to assist in the co-operative implementation of Australia’s international environmental responsibilitie</w:t>
      </w:r>
      <w:r w:rsidR="00A94AE2">
        <w:t>s</w:t>
      </w:r>
    </w:p>
    <w:p w14:paraId="663C521A" w14:textId="77777777" w:rsidR="00A94AE2" w:rsidRPr="001F3076" w:rsidRDefault="005C2BF4" w:rsidP="004939CE">
      <w:pPr>
        <w:pStyle w:val="NumberList"/>
        <w:numPr>
          <w:ilvl w:val="0"/>
          <w:numId w:val="15"/>
        </w:numPr>
      </w:pPr>
      <w:r w:rsidRPr="001F3076">
        <w:t>to recognise the role of indigenous people in the conservation and ecologically sustainable use of Australia’s biodiversit</w:t>
      </w:r>
      <w:r w:rsidR="00A94AE2">
        <w:t>y</w:t>
      </w:r>
    </w:p>
    <w:p w14:paraId="33268A69" w14:textId="77777777" w:rsidR="005C2BF4" w:rsidRPr="001F3076" w:rsidRDefault="005C2BF4" w:rsidP="004939CE">
      <w:pPr>
        <w:pStyle w:val="NumberList"/>
        <w:numPr>
          <w:ilvl w:val="0"/>
          <w:numId w:val="15"/>
        </w:numPr>
      </w:pPr>
      <w:r w:rsidRPr="001F3076">
        <w:t>to promote the use of indigenous peoples’ knowledge of biodiversity with the i</w:t>
      </w:r>
      <w:r w:rsidRPr="00E516C1">
        <w:t>nvolvement of, and in co-operation with, the owners of the knowledge</w:t>
      </w:r>
      <w:r>
        <w:t>.</w:t>
      </w:r>
    </w:p>
    <w:p w14:paraId="6898A540" w14:textId="1E56EE15" w:rsidR="005C2BF4" w:rsidRDefault="005C2BF4" w:rsidP="005C2BF4">
      <w:r>
        <w:t xml:space="preserve">The Act creates several mechanisms for achieving its objects, including an environmental impact assessment regime. This provides a framework for determining which development activities </w:t>
      </w:r>
      <w:r w:rsidR="00A42F07">
        <w:t xml:space="preserve">are likely </w:t>
      </w:r>
      <w:r w:rsidR="00A42F07">
        <w:lastRenderedPageBreak/>
        <w:t>to significantly impact MNES</w:t>
      </w:r>
      <w:r>
        <w:t xml:space="preserve">. It also determines where </w:t>
      </w:r>
      <w:r w:rsidR="00C13955">
        <w:t>avoidance</w:t>
      </w:r>
      <w:r w:rsidR="00356716">
        <w:t xml:space="preserve"> </w:t>
      </w:r>
      <w:r w:rsidR="00A42F07">
        <w:t>and mitigation</w:t>
      </w:r>
      <w:r w:rsidR="00C13955">
        <w:t xml:space="preserve"> </w:t>
      </w:r>
      <w:r>
        <w:t xml:space="preserve">can enable development to </w:t>
      </w:r>
      <w:r w:rsidR="00540967">
        <w:t>occur</w:t>
      </w:r>
      <w:r w:rsidR="00F461A7">
        <w:t xml:space="preserve">. Using </w:t>
      </w:r>
      <w:r w:rsidR="007C7766" w:rsidRPr="007C7766">
        <w:t>environmental</w:t>
      </w:r>
      <w:r w:rsidR="00A42F07">
        <w:t xml:space="preserve"> offset measures</w:t>
      </w:r>
      <w:r w:rsidR="00F461A7">
        <w:t xml:space="preserve"> a project may be approved </w:t>
      </w:r>
      <w:r w:rsidR="00A42F07">
        <w:t>where</w:t>
      </w:r>
      <w:r w:rsidR="00356716">
        <w:t xml:space="preserve"> residual</w:t>
      </w:r>
      <w:r w:rsidR="00A42F07">
        <w:t xml:space="preserve"> </w:t>
      </w:r>
      <w:r>
        <w:t>impact</w:t>
      </w:r>
      <w:r w:rsidR="00A42F07">
        <w:t>s</w:t>
      </w:r>
      <w:r>
        <w:t xml:space="preserve"> </w:t>
      </w:r>
      <w:r w:rsidR="00540967">
        <w:t xml:space="preserve">to </w:t>
      </w:r>
      <w:r>
        <w:t>environmental and cultural values</w:t>
      </w:r>
      <w:r w:rsidR="00A42F07">
        <w:t xml:space="preserve"> </w:t>
      </w:r>
      <w:r w:rsidR="00F461A7">
        <w:t>are acceptable</w:t>
      </w:r>
      <w:r>
        <w:t xml:space="preserve">. </w:t>
      </w:r>
      <w:r w:rsidR="002D1466">
        <w:t xml:space="preserve">This environmental impact assessment process is described in more detail in Chapter </w:t>
      </w:r>
      <w:r w:rsidR="002D1466">
        <w:fldChar w:fldCharType="begin"/>
      </w:r>
      <w:r w:rsidR="002D1466">
        <w:instrText xml:space="preserve"> REF _Ref521001161 \r \h </w:instrText>
      </w:r>
      <w:r w:rsidR="002D1466">
        <w:fldChar w:fldCharType="separate"/>
      </w:r>
      <w:r w:rsidR="006D57CC">
        <w:t>3</w:t>
      </w:r>
      <w:r w:rsidR="002D1466">
        <w:fldChar w:fldCharType="end"/>
      </w:r>
      <w:r w:rsidR="002D1466">
        <w:t xml:space="preserve"> of this Review.</w:t>
      </w:r>
    </w:p>
    <w:p w14:paraId="4308708D" w14:textId="166F5CC2" w:rsidR="002D1466" w:rsidRDefault="002D1466" w:rsidP="005C2BF4">
      <w:r>
        <w:t>Importantly, t</w:t>
      </w:r>
      <w:r w:rsidRPr="00D27193">
        <w:t xml:space="preserve">he </w:t>
      </w:r>
      <w:r>
        <w:t>M</w:t>
      </w:r>
      <w:r w:rsidRPr="00D27193">
        <w:t>inister cannot intervene in a propos</w:t>
      </w:r>
      <w:r>
        <w:t>ed action</w:t>
      </w:r>
      <w:r w:rsidRPr="00D27193">
        <w:t xml:space="preserve"> </w:t>
      </w:r>
      <w:r>
        <w:t>unless</w:t>
      </w:r>
      <w:r w:rsidRPr="00D27193">
        <w:t xml:space="preserve"> it </w:t>
      </w:r>
      <w:r>
        <w:t xml:space="preserve">has had, will have or is likely to have a significant impact </w:t>
      </w:r>
      <w:r w:rsidRPr="00D27193">
        <w:t xml:space="preserve">on one of the nine </w:t>
      </w:r>
      <w:r w:rsidR="00C20EE4">
        <w:t xml:space="preserve">types of </w:t>
      </w:r>
      <w:r>
        <w:t>MNES</w:t>
      </w:r>
      <w:r w:rsidRPr="00D27193">
        <w:t>, even though there may be other undesirable environmental impacts</w:t>
      </w:r>
      <w:r>
        <w:t xml:space="preserve"> associated with the proposed action</w:t>
      </w:r>
      <w:r w:rsidRPr="00D27193">
        <w:t>.</w:t>
      </w:r>
      <w:r>
        <w:t xml:space="preserve"> </w:t>
      </w:r>
      <w:r w:rsidR="00C17651">
        <w:t>Generally</w:t>
      </w:r>
      <w:r w:rsidR="008542B1">
        <w:t>,</w:t>
      </w:r>
      <w:r w:rsidR="00C17651">
        <w:t xml:space="preserve"> </w:t>
      </w:r>
      <w:r>
        <w:t xml:space="preserve">environmental matters that are not MNES are the concern of state </w:t>
      </w:r>
      <w:r w:rsidR="002B7106">
        <w:t xml:space="preserve">and territory </w:t>
      </w:r>
      <w:r>
        <w:t xml:space="preserve">governments. The Minister does not have the power to act as a general ‘court of appeal’ and intervene in decisions of state or local governments that </w:t>
      </w:r>
      <w:r w:rsidR="003E3B07">
        <w:t>are not likely to significantly impact</w:t>
      </w:r>
      <w:r>
        <w:t xml:space="preserve"> MNES. As noted in the 2009 Hawke review, ‘the Environment Minister is not, and should not be, the arbiter of last resort on all environmental issues’</w:t>
      </w:r>
      <w:r w:rsidR="002B7106">
        <w:t xml:space="preserve"> </w:t>
      </w:r>
      <w:sdt>
        <w:sdtPr>
          <w:id w:val="1041792508"/>
          <w:citation/>
        </w:sdtPr>
        <w:sdtContent>
          <w:r w:rsidR="002B7106">
            <w:fldChar w:fldCharType="begin"/>
          </w:r>
          <w:r w:rsidR="002B7106">
            <w:instrText xml:space="preserve">CITATION Haw091 \t  \l 3081 </w:instrText>
          </w:r>
          <w:r w:rsidR="002B7106">
            <w:fldChar w:fldCharType="separate"/>
          </w:r>
          <w:r w:rsidR="004214BB">
            <w:rPr>
              <w:noProof/>
            </w:rPr>
            <w:t>(Hawke, 2009b)</w:t>
          </w:r>
          <w:r w:rsidR="002B7106">
            <w:fldChar w:fldCharType="end"/>
          </w:r>
        </w:sdtContent>
      </w:sdt>
      <w:r>
        <w:t xml:space="preserve">. Additionally, although it is a central piece of legislation, the EPBC Act is just one tool available to the </w:t>
      </w:r>
      <w:r w:rsidR="00FD41E9" w:rsidRPr="00FD41E9">
        <w:t>Australian Government</w:t>
      </w:r>
      <w:r>
        <w:t xml:space="preserve"> to protect Australia’s environment and not the most appropriate or relevant tool for many activities (Hawke, 2009).</w:t>
      </w:r>
    </w:p>
    <w:p w14:paraId="35D2A512" w14:textId="4DD281DA" w:rsidR="005D3000" w:rsidRDefault="005D3000" w:rsidP="005C2BF4">
      <w:r w:rsidRPr="002F6D46">
        <w:t>The EPBC Act has undergone multiple amendments and operational changes since it was establishe</w:t>
      </w:r>
      <w:r>
        <w:t>d</w:t>
      </w:r>
      <w:r w:rsidR="00356716">
        <w:t xml:space="preserve">. </w:t>
      </w:r>
      <w:r w:rsidR="00574A1A">
        <w:t>However, not all significant changes have required legislative amendments</w:t>
      </w:r>
      <w:r w:rsidR="00B40248">
        <w:t xml:space="preserve"> (</w:t>
      </w:r>
      <w:r w:rsidR="00574A1A">
        <w:t>for example, consideration of environmental offsets</w:t>
      </w:r>
      <w:r w:rsidR="00B40248">
        <w:t>)</w:t>
      </w:r>
      <w:r w:rsidR="00574A1A">
        <w:t xml:space="preserve">. </w:t>
      </w:r>
      <w:r>
        <w:t xml:space="preserve">A complete list of legislative items that amend the EPBC Act can be found on the </w:t>
      </w:r>
      <w:hyperlink r:id="rId20" w:history="1">
        <w:r w:rsidRPr="007801FD">
          <w:rPr>
            <w:rStyle w:val="Hyperlink"/>
          </w:rPr>
          <w:t>Federal Register of Legislation</w:t>
        </w:r>
      </w:hyperlink>
      <w:r>
        <w:t xml:space="preserve"> </w:t>
      </w:r>
      <w:sdt>
        <w:sdtPr>
          <w:id w:val="-1909061509"/>
          <w:citation/>
        </w:sdtPr>
        <w:sdtContent>
          <w:r>
            <w:fldChar w:fldCharType="begin"/>
          </w:r>
          <w:r>
            <w:instrText xml:space="preserve">CITATION Fed18 \l 3081 </w:instrText>
          </w:r>
          <w:r>
            <w:fldChar w:fldCharType="separate"/>
          </w:r>
          <w:r w:rsidR="004214BB">
            <w:rPr>
              <w:noProof/>
            </w:rPr>
            <w:t>(Federal Register of Legislation, 2018)</w:t>
          </w:r>
          <w:r>
            <w:fldChar w:fldCharType="end"/>
          </w:r>
        </w:sdtContent>
      </w:sdt>
      <w:r>
        <w:t>.</w:t>
      </w:r>
    </w:p>
    <w:p w14:paraId="6D1360D4" w14:textId="77777777" w:rsidR="0076189A" w:rsidRDefault="0076189A" w:rsidP="004939CE">
      <w:pPr>
        <w:pStyle w:val="Heading2"/>
        <w:numPr>
          <w:ilvl w:val="1"/>
          <w:numId w:val="8"/>
        </w:numPr>
      </w:pPr>
      <w:bookmarkStart w:id="13" w:name="_Toc521076011"/>
      <w:bookmarkStart w:id="14" w:name="_Toc521076728"/>
      <w:bookmarkStart w:id="15" w:name="_Toc521079465"/>
      <w:bookmarkStart w:id="16" w:name="_Toc521076013"/>
      <w:bookmarkStart w:id="17" w:name="_Toc521076730"/>
      <w:bookmarkStart w:id="18" w:name="_Toc521079467"/>
      <w:bookmarkStart w:id="19" w:name="_Toc521076014"/>
      <w:bookmarkStart w:id="20" w:name="_Toc521076731"/>
      <w:bookmarkStart w:id="21" w:name="_Toc521079468"/>
      <w:bookmarkStart w:id="22" w:name="_Toc525850781"/>
      <w:bookmarkEnd w:id="13"/>
      <w:bookmarkEnd w:id="14"/>
      <w:bookmarkEnd w:id="15"/>
      <w:bookmarkEnd w:id="16"/>
      <w:bookmarkEnd w:id="17"/>
      <w:bookmarkEnd w:id="18"/>
      <w:bookmarkEnd w:id="19"/>
      <w:bookmarkEnd w:id="20"/>
      <w:bookmarkEnd w:id="21"/>
      <w:r>
        <w:t>Methodology</w:t>
      </w:r>
      <w:bookmarkEnd w:id="22"/>
    </w:p>
    <w:p w14:paraId="1B769530" w14:textId="02FEA81B" w:rsidR="00C3610D" w:rsidRDefault="00C3610D" w:rsidP="00C3610D">
      <w:pPr>
        <w:rPr>
          <w:highlight w:val="yellow"/>
        </w:rPr>
      </w:pPr>
      <w:r>
        <w:t>Th</w:t>
      </w:r>
      <w:r w:rsidR="007D04B6">
        <w:t>is</w:t>
      </w:r>
      <w:r>
        <w:t xml:space="preserve"> Review was conducted between April and </w:t>
      </w:r>
      <w:r w:rsidR="002B7106">
        <w:t>September</w:t>
      </w:r>
      <w:r>
        <w:t xml:space="preserve"> 2018. </w:t>
      </w:r>
      <w:r w:rsidR="00045ECE">
        <w:t>Information on the independent reviewer is available i</w:t>
      </w:r>
      <w:r w:rsidR="002B5057">
        <w:t>n</w:t>
      </w:r>
      <w:r w:rsidR="00571A10">
        <w:t xml:space="preserve"> Appendix </w:t>
      </w:r>
      <w:r w:rsidR="00600DAC">
        <w:t>3</w:t>
      </w:r>
      <w:r w:rsidR="00045ECE">
        <w:t>.</w:t>
      </w:r>
    </w:p>
    <w:p w14:paraId="2F4602C5" w14:textId="77777777" w:rsidR="00E462E2" w:rsidRDefault="00920206" w:rsidP="00920206">
      <w:pPr>
        <w:pStyle w:val="Heading3"/>
      </w:pPr>
      <w:r>
        <w:t>Briefing paper</w:t>
      </w:r>
    </w:p>
    <w:p w14:paraId="2BE4F91D" w14:textId="0DE63DEB" w:rsidR="00920206" w:rsidRDefault="00D911B6" w:rsidP="00920206">
      <w:r>
        <w:t>A</w:t>
      </w:r>
      <w:r w:rsidR="00920206">
        <w:t xml:space="preserve"> briefing paper</w:t>
      </w:r>
      <w:r>
        <w:t xml:space="preserve"> prepared</w:t>
      </w:r>
      <w:r w:rsidR="00920206">
        <w:t xml:space="preserve"> to inform stakeholders of the purpose, scope and timing of the Review</w:t>
      </w:r>
      <w:r>
        <w:t xml:space="preserve"> </w:t>
      </w:r>
      <w:r w:rsidR="000257A9">
        <w:t>was</w:t>
      </w:r>
      <w:r w:rsidR="00920206">
        <w:t xml:space="preserve"> published on the DoEE </w:t>
      </w:r>
      <w:r w:rsidR="0011499A" w:rsidRPr="00E13E87">
        <w:t>website</w:t>
      </w:r>
      <w:r w:rsidR="000257A9">
        <w:t xml:space="preserve"> on 7 May 2018</w:t>
      </w:r>
      <w:r w:rsidR="00920206">
        <w:t xml:space="preserve">. </w:t>
      </w:r>
      <w:r w:rsidR="00356716">
        <w:t xml:space="preserve">A copy of the </w:t>
      </w:r>
      <w:hyperlink r:id="rId21" w:history="1">
        <w:r w:rsidR="00356716" w:rsidRPr="006D5727">
          <w:rPr>
            <w:rStyle w:val="Hyperlink"/>
          </w:rPr>
          <w:t>briefing paper</w:t>
        </w:r>
      </w:hyperlink>
      <w:r w:rsidR="00356716">
        <w:t xml:space="preserve"> </w:t>
      </w:r>
      <w:r w:rsidR="0011499A">
        <w:t>is</w:t>
      </w:r>
      <w:r w:rsidR="00356716">
        <w:t xml:space="preserve"> </w:t>
      </w:r>
      <w:r w:rsidR="006D5727">
        <w:t>available online</w:t>
      </w:r>
      <w:r w:rsidR="0087290B">
        <w:t xml:space="preserve"> </w:t>
      </w:r>
      <w:sdt>
        <w:sdtPr>
          <w:id w:val="1241915705"/>
          <w:citation/>
        </w:sdtPr>
        <w:sdtContent>
          <w:r w:rsidR="0087290B">
            <w:fldChar w:fldCharType="begin"/>
          </w:r>
          <w:r w:rsidR="0087290B">
            <w:instrText xml:space="preserve"> CITATION Ait18 \l 3081 </w:instrText>
          </w:r>
          <w:r w:rsidR="0087290B">
            <w:fldChar w:fldCharType="separate"/>
          </w:r>
          <w:r w:rsidR="004214BB">
            <w:rPr>
              <w:noProof/>
            </w:rPr>
            <w:t>(Aither, 2018)</w:t>
          </w:r>
          <w:r w:rsidR="0087290B">
            <w:fldChar w:fldCharType="end"/>
          </w:r>
        </w:sdtContent>
      </w:sdt>
      <w:r w:rsidR="006D5727">
        <w:t>.</w:t>
      </w:r>
    </w:p>
    <w:p w14:paraId="0A359432" w14:textId="77777777" w:rsidR="00920206" w:rsidRPr="00920206" w:rsidRDefault="00920206">
      <w:r>
        <w:t xml:space="preserve">The briefing paper was intended to stimulate discussion about the Review. It set out questions that were used to frame targeted consultations with farmers, industry groups and other stakeholders through the course of the </w:t>
      </w:r>
      <w:r w:rsidR="000257A9">
        <w:t>R</w:t>
      </w:r>
      <w:r>
        <w:t>eview</w:t>
      </w:r>
      <w:r w:rsidR="003372C9">
        <w:t>.</w:t>
      </w:r>
      <w:r>
        <w:t xml:space="preserve"> </w:t>
      </w:r>
      <w:r w:rsidR="003372C9">
        <w:t xml:space="preserve">These questions </w:t>
      </w:r>
      <w:r w:rsidR="00C95B75">
        <w:t>provide</w:t>
      </w:r>
      <w:r w:rsidR="00F50E3A">
        <w:t>d</w:t>
      </w:r>
      <w:r w:rsidR="00C95B75">
        <w:t xml:space="preserve"> a </w:t>
      </w:r>
      <w:r w:rsidR="003372C9">
        <w:t>structure</w:t>
      </w:r>
      <w:r w:rsidR="00C95B75">
        <w:t xml:space="preserve"> </w:t>
      </w:r>
      <w:r w:rsidR="003372C9">
        <w:t>for</w:t>
      </w:r>
      <w:r w:rsidR="00C95B75">
        <w:t xml:space="preserve"> respond</w:t>
      </w:r>
      <w:r w:rsidR="003372C9">
        <w:t>ents</w:t>
      </w:r>
      <w:r w:rsidR="00C95B75">
        <w:t xml:space="preserve"> to </w:t>
      </w:r>
      <w:r w:rsidR="003372C9">
        <w:t>consider in</w:t>
      </w:r>
      <w:r w:rsidR="00C95B75">
        <w:t xml:space="preserve"> making public submissions. </w:t>
      </w:r>
    </w:p>
    <w:p w14:paraId="448300A8" w14:textId="77777777" w:rsidR="0076189A" w:rsidRDefault="0076189A" w:rsidP="004939CE">
      <w:pPr>
        <w:pStyle w:val="Heading3"/>
        <w:numPr>
          <w:ilvl w:val="2"/>
          <w:numId w:val="8"/>
        </w:numPr>
        <w:ind w:left="851"/>
      </w:pPr>
      <w:r>
        <w:t>Targeted consultations</w:t>
      </w:r>
    </w:p>
    <w:p w14:paraId="70BCF33D" w14:textId="77777777" w:rsidR="00C3610D" w:rsidRDefault="00C3610D" w:rsidP="00C3610D">
      <w:r>
        <w:t xml:space="preserve">The Review conducted face-to-face and telephone consultations with a range of stakeholders in seven Australian states and territories between April and July 2018. Consultations were targeted toward gathering views from agriculture sector stakeholders, including individual farmers, sector peak bodies, state governments, environmental groups, interested academics, and individuals with experience dealing with the EPBC Act. </w:t>
      </w:r>
    </w:p>
    <w:p w14:paraId="1BCC4C92" w14:textId="3520FF65" w:rsidR="00C3610D" w:rsidRDefault="00C3610D" w:rsidP="00C3610D">
      <w:r>
        <w:t>In total, the Review team consulted 78 individuals, exclusive of meetings conducted with DoEE and in addition to large groups of people engaged with through the independent reviewer’s discussions at meetings of the N</w:t>
      </w:r>
      <w:r w:rsidR="00310F2A">
        <w:t xml:space="preserve">ational </w:t>
      </w:r>
      <w:r>
        <w:t>F</w:t>
      </w:r>
      <w:r w:rsidR="00310F2A">
        <w:t xml:space="preserve">armers’ </w:t>
      </w:r>
      <w:r>
        <w:t>F</w:t>
      </w:r>
      <w:r w:rsidR="00310F2A">
        <w:t>ederation (NFF)</w:t>
      </w:r>
      <w:r>
        <w:t xml:space="preserve"> Sustainable Development Committee and Members Council. These 78 individuals represented 49 different organisations </w:t>
      </w:r>
      <w:r w:rsidR="00A84EAB">
        <w:t>and</w:t>
      </w:r>
      <w:r>
        <w:t xml:space="preserve"> agencies</w:t>
      </w:r>
      <w:r w:rsidR="00A84EAB">
        <w:t>,</w:t>
      </w:r>
      <w:r>
        <w:t xml:space="preserve"> and included nine individual farmers. The </w:t>
      </w:r>
      <w:r w:rsidR="00F56D7C">
        <w:t>R</w:t>
      </w:r>
      <w:r>
        <w:t xml:space="preserve">eview team contacted an additional 26 individuals (across 21 </w:t>
      </w:r>
      <w:r>
        <w:lastRenderedPageBreak/>
        <w:t xml:space="preserve">organisations or agencies) who either declined or failed to respond to an invitation to participate in a consultation. </w:t>
      </w:r>
    </w:p>
    <w:p w14:paraId="07A2359D" w14:textId="1A523ABF" w:rsidR="00C3610D" w:rsidRDefault="00C3610D" w:rsidP="00C3610D">
      <w:r>
        <w:t xml:space="preserve">Consultations were conducted in Townsville, Launceston, Walgett, Ilford, Cooma and Broome, in addition to major city consultations </w:t>
      </w:r>
      <w:r w:rsidR="00E30D10">
        <w:t xml:space="preserve">in </w:t>
      </w:r>
      <w:r>
        <w:t xml:space="preserve">Melbourne, </w:t>
      </w:r>
      <w:r w:rsidR="00461F11">
        <w:t xml:space="preserve">Sydney, </w:t>
      </w:r>
      <w:r>
        <w:t>Brisbane, Hobart, Canberra and Perth.</w:t>
      </w:r>
      <w:r w:rsidR="00461F11">
        <w:t xml:space="preserve"> Some consultations were conducted by phone.  </w:t>
      </w:r>
    </w:p>
    <w:p w14:paraId="74EF80D4" w14:textId="196206D8" w:rsidR="00C3610D" w:rsidRDefault="00C3610D" w:rsidP="00C3610D">
      <w:r>
        <w:t xml:space="preserve">A list of those consulted for this </w:t>
      </w:r>
      <w:r w:rsidR="00F56D7C">
        <w:t>R</w:t>
      </w:r>
      <w:r>
        <w:t>eview can be found in</w:t>
      </w:r>
      <w:r w:rsidR="00CB7EE9">
        <w:t xml:space="preserve"> Appendix </w:t>
      </w:r>
      <w:r w:rsidR="000B667B">
        <w:t>4</w:t>
      </w:r>
      <w:r>
        <w:t>.</w:t>
      </w:r>
      <w:r w:rsidR="000257A9">
        <w:t xml:space="preserve"> </w:t>
      </w:r>
    </w:p>
    <w:p w14:paraId="232E3915" w14:textId="77777777" w:rsidR="0076189A" w:rsidRDefault="0076189A" w:rsidP="004939CE">
      <w:pPr>
        <w:pStyle w:val="Heading3"/>
        <w:numPr>
          <w:ilvl w:val="2"/>
          <w:numId w:val="8"/>
        </w:numPr>
        <w:ind w:left="851"/>
      </w:pPr>
      <w:r>
        <w:t>Submissions</w:t>
      </w:r>
    </w:p>
    <w:p w14:paraId="3F509C0B" w14:textId="77777777" w:rsidR="00C3610D" w:rsidRDefault="00C3610D" w:rsidP="00C3610D">
      <w:r>
        <w:t xml:space="preserve">Public submissions to the Review were invited between 7 May 2018 and </w:t>
      </w:r>
      <w:r w:rsidR="00D911B6">
        <w:t>22</w:t>
      </w:r>
      <w:r>
        <w:t xml:space="preserve"> June 2018.</w:t>
      </w:r>
    </w:p>
    <w:p w14:paraId="127F1B6E" w14:textId="4B550651" w:rsidR="0076189A" w:rsidRDefault="0076189A" w:rsidP="0076189A">
      <w:r>
        <w:t>In total, 7</w:t>
      </w:r>
      <w:r w:rsidR="00B81356">
        <w:t>7</w:t>
      </w:r>
      <w:r>
        <w:t xml:space="preserve"> submissions were received by the Review, consisting of 5</w:t>
      </w:r>
      <w:r w:rsidR="00F56761">
        <w:t>7</w:t>
      </w:r>
      <w:r>
        <w:t xml:space="preserve"> public attributable submissions, </w:t>
      </w:r>
      <w:r w:rsidR="00B1525A">
        <w:t>eight</w:t>
      </w:r>
      <w:r>
        <w:t xml:space="preserve"> public anonymous submissions, and </w:t>
      </w:r>
      <w:r w:rsidR="00CB7EE9">
        <w:t>12</w:t>
      </w:r>
      <w:r>
        <w:t xml:space="preserve"> confidential submissions. Submissions were received from:</w:t>
      </w:r>
    </w:p>
    <w:p w14:paraId="314BFEBD" w14:textId="77777777" w:rsidR="0076189A" w:rsidRDefault="0076189A" w:rsidP="0076189A">
      <w:pPr>
        <w:pStyle w:val="Bullet"/>
        <w:ind w:left="360" w:hanging="360"/>
      </w:pPr>
      <w:r>
        <w:t>individual farmers and other concerned individuals (3</w:t>
      </w:r>
      <w:r w:rsidR="00B81356">
        <w:t>5</w:t>
      </w:r>
      <w:r>
        <w:t>)</w:t>
      </w:r>
    </w:p>
    <w:p w14:paraId="4B785FD7" w14:textId="77777777" w:rsidR="0076189A" w:rsidRDefault="0076189A" w:rsidP="0076189A">
      <w:pPr>
        <w:pStyle w:val="Bullet"/>
        <w:ind w:left="360" w:hanging="360"/>
      </w:pPr>
      <w:r>
        <w:t>agriculture sector peak bodies (12)</w:t>
      </w:r>
    </w:p>
    <w:p w14:paraId="6401AA5F" w14:textId="77777777" w:rsidR="0076189A" w:rsidRDefault="0076189A" w:rsidP="0076189A">
      <w:pPr>
        <w:pStyle w:val="Bullet"/>
        <w:ind w:left="360" w:hanging="360"/>
      </w:pPr>
      <w:r>
        <w:t>environmental groups or similar (12)</w:t>
      </w:r>
    </w:p>
    <w:p w14:paraId="2EF1F49A" w14:textId="77777777" w:rsidR="0076189A" w:rsidRDefault="0076189A" w:rsidP="0076189A">
      <w:pPr>
        <w:pStyle w:val="Bullet"/>
        <w:ind w:left="360" w:hanging="360"/>
      </w:pPr>
      <w:r>
        <w:t>government departments and their representatives (</w:t>
      </w:r>
      <w:r w:rsidR="00F56761">
        <w:t>10</w:t>
      </w:r>
      <w:r>
        <w:t>)</w:t>
      </w:r>
    </w:p>
    <w:p w14:paraId="1341759D" w14:textId="77777777" w:rsidR="0076189A" w:rsidRDefault="0076189A" w:rsidP="0076189A">
      <w:pPr>
        <w:pStyle w:val="Bullet"/>
        <w:ind w:left="360" w:hanging="360"/>
      </w:pPr>
      <w:r>
        <w:t>university academics, policy think tanks or other (8).</w:t>
      </w:r>
    </w:p>
    <w:p w14:paraId="5149CE51" w14:textId="65AB7BDA" w:rsidR="0076189A" w:rsidRDefault="0076189A" w:rsidP="00C3610D">
      <w:r>
        <w:t>A list of submissions received can be found i</w:t>
      </w:r>
      <w:r w:rsidR="005900C7">
        <w:t>n</w:t>
      </w:r>
      <w:r w:rsidR="00CB7EE9">
        <w:t xml:space="preserve"> Appendix </w:t>
      </w:r>
      <w:r w:rsidR="000B667B">
        <w:t>5</w:t>
      </w:r>
      <w:r w:rsidR="00C95B75">
        <w:t xml:space="preserve">. </w:t>
      </w:r>
    </w:p>
    <w:p w14:paraId="177CE1CE" w14:textId="77777777" w:rsidR="0076189A" w:rsidRDefault="0076189A" w:rsidP="004939CE">
      <w:pPr>
        <w:pStyle w:val="Heading3"/>
        <w:numPr>
          <w:ilvl w:val="2"/>
          <w:numId w:val="8"/>
        </w:numPr>
        <w:ind w:left="851"/>
      </w:pPr>
      <w:r>
        <w:t>Other reports</w:t>
      </w:r>
    </w:p>
    <w:p w14:paraId="2CEF504A" w14:textId="409D1A1D" w:rsidR="0076189A" w:rsidRDefault="008029A0" w:rsidP="0076189A">
      <w:r>
        <w:t xml:space="preserve">In preparing this report, </w:t>
      </w:r>
      <w:r w:rsidR="0076189A">
        <w:t>a range of</w:t>
      </w:r>
      <w:r w:rsidR="0076189A" w:rsidRPr="002901F4">
        <w:t xml:space="preserve"> relevant materials</w:t>
      </w:r>
      <w:r w:rsidR="00D911B6">
        <w:t xml:space="preserve"> were referred to</w:t>
      </w:r>
      <w:r w:rsidR="0076189A" w:rsidRPr="002901F4">
        <w:t xml:space="preserve">, including the Productivity’s Commission’s </w:t>
      </w:r>
      <w:hyperlink r:id="rId22" w:history="1">
        <w:r w:rsidR="0076189A" w:rsidRPr="00BB4F6F">
          <w:rPr>
            <w:rStyle w:val="Hyperlink"/>
            <w:i/>
          </w:rPr>
          <w:t>Inquiry Report on the Regulation of Australian Agriculture</w:t>
        </w:r>
      </w:hyperlink>
      <w:r w:rsidR="0076189A">
        <w:t xml:space="preserve"> </w:t>
      </w:r>
      <w:sdt>
        <w:sdtPr>
          <w:id w:val="-994562778"/>
          <w:citation/>
        </w:sdtPr>
        <w:sdtContent>
          <w:r w:rsidR="0076189A">
            <w:fldChar w:fldCharType="begin"/>
          </w:r>
          <w:r w:rsidR="0076189A">
            <w:instrText xml:space="preserve"> CITATION Pro16 \l 3081 </w:instrText>
          </w:r>
          <w:r w:rsidR="0076189A">
            <w:fldChar w:fldCharType="separate"/>
          </w:r>
          <w:r w:rsidR="004214BB">
            <w:rPr>
              <w:noProof/>
            </w:rPr>
            <w:t>(Productivity Commission, 2016)</w:t>
          </w:r>
          <w:r w:rsidR="0076189A">
            <w:fldChar w:fldCharType="end"/>
          </w:r>
        </w:sdtContent>
      </w:sdt>
      <w:r w:rsidR="0076189A" w:rsidRPr="002901F4">
        <w:t xml:space="preserve">, the </w:t>
      </w:r>
      <w:hyperlink r:id="rId23" w:history="1">
        <w:r w:rsidR="0076189A" w:rsidRPr="007C20EE">
          <w:rPr>
            <w:rStyle w:val="Hyperlink"/>
            <w:i/>
          </w:rPr>
          <w:t>Agricultural Competitiveness White Paper</w:t>
        </w:r>
      </w:hyperlink>
      <w:r w:rsidR="0076189A">
        <w:t xml:space="preserve"> </w:t>
      </w:r>
      <w:sdt>
        <w:sdtPr>
          <w:id w:val="-2016834498"/>
          <w:citation/>
        </w:sdtPr>
        <w:sdtContent>
          <w:r w:rsidR="0076189A">
            <w:fldChar w:fldCharType="begin"/>
          </w:r>
          <w:r w:rsidR="00FD2B54">
            <w:instrText xml:space="preserve">CITATION Com151 \l 3081 </w:instrText>
          </w:r>
          <w:r w:rsidR="0076189A">
            <w:fldChar w:fldCharType="separate"/>
          </w:r>
          <w:r w:rsidR="004214BB">
            <w:rPr>
              <w:noProof/>
            </w:rPr>
            <w:t>(Commonwealth Government of Australia, 2015a)</w:t>
          </w:r>
          <w:r w:rsidR="0076189A">
            <w:fldChar w:fldCharType="end"/>
          </w:r>
        </w:sdtContent>
      </w:sdt>
      <w:r w:rsidR="0076189A" w:rsidRPr="002901F4">
        <w:t xml:space="preserve">, </w:t>
      </w:r>
      <w:r w:rsidR="003372C9">
        <w:t xml:space="preserve">the </w:t>
      </w:r>
      <w:r w:rsidR="003372C9" w:rsidRPr="00512EDC">
        <w:t xml:space="preserve">Senate Select Committee on Red Tape’s </w:t>
      </w:r>
      <w:hyperlink r:id="rId24" w:history="1">
        <w:r w:rsidR="003372C9" w:rsidRPr="00512EDC">
          <w:rPr>
            <w:rStyle w:val="Hyperlink"/>
            <w:i/>
          </w:rPr>
          <w:t>2017 interim report on the effect of red tape on environmental assessment approvals</w:t>
        </w:r>
      </w:hyperlink>
      <w:r w:rsidR="00E97524">
        <w:t xml:space="preserve"> </w:t>
      </w:r>
      <w:sdt>
        <w:sdtPr>
          <w:id w:val="926233869"/>
          <w:citation/>
        </w:sdtPr>
        <w:sdtContent>
          <w:r w:rsidR="00E97524">
            <w:fldChar w:fldCharType="begin"/>
          </w:r>
          <w:r w:rsidR="00E97524">
            <w:instrText xml:space="preserve">CITATION Com17 \l 3081 </w:instrText>
          </w:r>
          <w:r w:rsidR="00E97524">
            <w:fldChar w:fldCharType="separate"/>
          </w:r>
          <w:r w:rsidR="004214BB">
            <w:rPr>
              <w:noProof/>
            </w:rPr>
            <w:t>(Department of the Senate, 2017)</w:t>
          </w:r>
          <w:r w:rsidR="00E97524">
            <w:fldChar w:fldCharType="end"/>
          </w:r>
        </w:sdtContent>
      </w:sdt>
      <w:r w:rsidR="003372C9">
        <w:t xml:space="preserve">, </w:t>
      </w:r>
      <w:r w:rsidR="0076189A" w:rsidRPr="002901F4">
        <w:t xml:space="preserve">and </w:t>
      </w:r>
      <w:hyperlink r:id="rId25" w:history="1">
        <w:r w:rsidR="0076189A" w:rsidRPr="007C20EE">
          <w:rPr>
            <w:rStyle w:val="Hyperlink"/>
            <w:i/>
          </w:rPr>
          <w:t>Our North, Our Future: White Paper on Developing Northern Australia</w:t>
        </w:r>
      </w:hyperlink>
      <w:r w:rsidR="0076189A">
        <w:t xml:space="preserve"> </w:t>
      </w:r>
      <w:sdt>
        <w:sdtPr>
          <w:id w:val="-1122220357"/>
          <w:citation/>
        </w:sdtPr>
        <w:sdtContent>
          <w:r w:rsidR="0076189A">
            <w:fldChar w:fldCharType="begin"/>
          </w:r>
          <w:r w:rsidR="0076189A">
            <w:instrText xml:space="preserve">CITATION Com15 \l 3081 </w:instrText>
          </w:r>
          <w:r w:rsidR="0076189A">
            <w:fldChar w:fldCharType="separate"/>
          </w:r>
          <w:r w:rsidR="004214BB">
            <w:rPr>
              <w:noProof/>
            </w:rPr>
            <w:t>(Office of Northern Australia, 2015)</w:t>
          </w:r>
          <w:r w:rsidR="0076189A">
            <w:fldChar w:fldCharType="end"/>
          </w:r>
        </w:sdtContent>
      </w:sdt>
      <w:r w:rsidR="0076189A" w:rsidRPr="002901F4">
        <w:t xml:space="preserve">. </w:t>
      </w:r>
      <w:r w:rsidR="001F3076">
        <w:t>A full list of references is included at the end of this report.</w:t>
      </w:r>
    </w:p>
    <w:p w14:paraId="73E7E00D" w14:textId="77777777" w:rsidR="00424CE6" w:rsidRDefault="00424CE6" w:rsidP="00452F91">
      <w:pPr>
        <w:pStyle w:val="Heading2"/>
      </w:pPr>
      <w:bookmarkStart w:id="23" w:name="_Toc525850782"/>
      <w:r>
        <w:t>Past reviews of the EPBC Act</w:t>
      </w:r>
      <w:bookmarkEnd w:id="23"/>
    </w:p>
    <w:p w14:paraId="218B4344" w14:textId="77777777" w:rsidR="00424CE6" w:rsidRDefault="00424CE6" w:rsidP="00424CE6">
      <w:r>
        <w:t xml:space="preserve">The EPBC Act is subject to statutory reviews at least </w:t>
      </w:r>
      <w:r w:rsidR="00166665">
        <w:t xml:space="preserve">once </w:t>
      </w:r>
      <w:r>
        <w:t>every ten years</w:t>
      </w:r>
      <w:r w:rsidR="00166665">
        <w:t>, under Section 522A of the Act,</w:t>
      </w:r>
      <w:r>
        <w:t xml:space="preserve"> and additional reviews as needed.</w:t>
      </w:r>
      <w:r w:rsidRPr="00E95571">
        <w:t xml:space="preserve"> S</w:t>
      </w:r>
      <w:r>
        <w:t>everal major reviews have been carried out since 1999.</w:t>
      </w:r>
    </w:p>
    <w:p w14:paraId="00CDEE8E" w14:textId="1E59C309" w:rsidR="00424CE6" w:rsidRDefault="00424CE6" w:rsidP="00424CE6">
      <w:r>
        <w:t xml:space="preserve">The </w:t>
      </w:r>
      <w:hyperlink r:id="rId26" w:history="1">
        <w:r w:rsidRPr="005B617F">
          <w:rPr>
            <w:rStyle w:val="Hyperlink"/>
          </w:rPr>
          <w:t>final report</w:t>
        </w:r>
      </w:hyperlink>
      <w:r>
        <w:t xml:space="preserve"> of the first </w:t>
      </w:r>
      <w:r w:rsidR="00166665">
        <w:t xml:space="preserve">statutory </w:t>
      </w:r>
      <w:r>
        <w:t xml:space="preserve">review </w:t>
      </w:r>
      <w:r w:rsidR="00166665">
        <w:t xml:space="preserve">of the Act </w:t>
      </w:r>
      <w:r>
        <w:t>was</w:t>
      </w:r>
      <w:r w:rsidRPr="00DF1644">
        <w:t xml:space="preserve"> tabled in Parliament on 21 December 2009</w:t>
      </w:r>
      <w:r w:rsidR="00166665">
        <w:t>, with the next due to be completed in 2019</w:t>
      </w:r>
      <w:r>
        <w:t xml:space="preserve"> </w:t>
      </w:r>
      <w:sdt>
        <w:sdtPr>
          <w:id w:val="-1644951063"/>
          <w:citation/>
        </w:sdtPr>
        <w:sdtContent>
          <w:r>
            <w:fldChar w:fldCharType="begin"/>
          </w:r>
          <w:r w:rsidR="00190FD6">
            <w:instrText xml:space="preserve">CITATION Haw091 \t  \l 3081 </w:instrText>
          </w:r>
          <w:r>
            <w:fldChar w:fldCharType="separate"/>
          </w:r>
          <w:r w:rsidR="004214BB">
            <w:rPr>
              <w:noProof/>
            </w:rPr>
            <w:t>(Hawke, 2009b)</w:t>
          </w:r>
          <w:r>
            <w:fldChar w:fldCharType="end"/>
          </w:r>
        </w:sdtContent>
      </w:sdt>
      <w:r>
        <w:t xml:space="preserve">. </w:t>
      </w:r>
      <w:r w:rsidRPr="008029A0">
        <w:t xml:space="preserve">Although the </w:t>
      </w:r>
      <w:r w:rsidR="00F56D7C">
        <w:t>r</w:t>
      </w:r>
      <w:r w:rsidRPr="008029A0">
        <w:t xml:space="preserve">eview recommended that the EPBC Act be repealed and replaced with a new Act, </w:t>
      </w:r>
      <w:r>
        <w:t>the</w:t>
      </w:r>
      <w:r w:rsidRPr="0006421D">
        <w:t xml:space="preserve"> </w:t>
      </w:r>
      <w:r>
        <w:t>review was broadly supportive of the Act and found that the Act had many positive features that it recommended retaining, including:</w:t>
      </w:r>
    </w:p>
    <w:p w14:paraId="77455BC7" w14:textId="77777777" w:rsidR="00424CE6" w:rsidRDefault="00424CE6" w:rsidP="00424CE6">
      <w:pPr>
        <w:pStyle w:val="Bullet"/>
        <w:ind w:left="360" w:hanging="360"/>
      </w:pPr>
      <w:r>
        <w:t>clear identification of the MNES</w:t>
      </w:r>
    </w:p>
    <w:p w14:paraId="3ADEE937" w14:textId="23FAEEB3" w:rsidR="00424CE6" w:rsidRDefault="00424CE6" w:rsidP="00424CE6">
      <w:pPr>
        <w:pStyle w:val="Bullet"/>
        <w:ind w:left="360" w:hanging="360"/>
      </w:pPr>
      <w:r>
        <w:t>the Minister’s role as the key decision-maker</w:t>
      </w:r>
    </w:p>
    <w:p w14:paraId="14A5B508" w14:textId="77777777" w:rsidR="00424CE6" w:rsidRDefault="00424CE6" w:rsidP="00424CE6">
      <w:pPr>
        <w:pStyle w:val="Bullet"/>
        <w:ind w:left="360" w:hanging="360"/>
      </w:pPr>
      <w:r>
        <w:t>public participation provisions</w:t>
      </w:r>
    </w:p>
    <w:p w14:paraId="341EA369" w14:textId="77777777" w:rsidR="00424CE6" w:rsidRDefault="00424CE6" w:rsidP="00424CE6">
      <w:pPr>
        <w:pStyle w:val="Bullet"/>
        <w:ind w:left="360" w:hanging="360"/>
      </w:pPr>
      <w:r>
        <w:lastRenderedPageBreak/>
        <w:t>explicit consideration of social and economic issues</w:t>
      </w:r>
    </w:p>
    <w:p w14:paraId="166FD321" w14:textId="77777777" w:rsidR="00424CE6" w:rsidRDefault="00424CE6" w:rsidP="00424CE6">
      <w:pPr>
        <w:pStyle w:val="Bullet"/>
        <w:ind w:left="360" w:hanging="360"/>
      </w:pPr>
      <w:r>
        <w:t>statutory advisory mechanisms</w:t>
      </w:r>
    </w:p>
    <w:p w14:paraId="5B03669D" w14:textId="77777777" w:rsidR="00424CE6" w:rsidRDefault="00424CE6" w:rsidP="00424CE6">
      <w:pPr>
        <w:pStyle w:val="Bullet"/>
        <w:ind w:left="360" w:hanging="360"/>
      </w:pPr>
      <w:r>
        <w:t>the strong compliance and enforcement regime.</w:t>
      </w:r>
    </w:p>
    <w:p w14:paraId="2C8475C5" w14:textId="062B1F6F" w:rsidR="00424CE6" w:rsidRDefault="00424CE6" w:rsidP="00424CE6">
      <w:r>
        <w:t xml:space="preserve">However, the review also found that the Act was a product of its time and </w:t>
      </w:r>
      <w:r w:rsidR="002B1E5B">
        <w:t xml:space="preserve">its fitness for purpose </w:t>
      </w:r>
      <w:r>
        <w:t xml:space="preserve">could be improved </w:t>
      </w:r>
      <w:r w:rsidR="002B1E5B">
        <w:t>consistent with</w:t>
      </w:r>
      <w:r>
        <w:t xml:space="preserve"> new information and understanding. It recommended that the </w:t>
      </w:r>
      <w:r w:rsidR="00166665">
        <w:t xml:space="preserve">Act be repealed and replaced and that the </w:t>
      </w:r>
      <w:r>
        <w:t xml:space="preserve">scope of </w:t>
      </w:r>
      <w:r w:rsidR="00166665">
        <w:t xml:space="preserve">a new </w:t>
      </w:r>
      <w:r w:rsidR="00166665">
        <w:rPr>
          <w:i/>
        </w:rPr>
        <w:t>Australian Environment</w:t>
      </w:r>
      <w:r w:rsidRPr="0004684A">
        <w:rPr>
          <w:i/>
        </w:rPr>
        <w:t xml:space="preserve"> Act</w:t>
      </w:r>
      <w:r>
        <w:t xml:space="preserve"> be significantly</w:t>
      </w:r>
      <w:r w:rsidR="00166665">
        <w:t xml:space="preserve"> broader than that of the existing Act </w:t>
      </w:r>
      <w:sdt>
        <w:sdtPr>
          <w:id w:val="-955715527"/>
          <w:citation/>
        </w:sdtPr>
        <w:sdtContent>
          <w:r w:rsidR="00166665">
            <w:fldChar w:fldCharType="begin"/>
          </w:r>
          <w:r w:rsidR="00190FD6">
            <w:instrText xml:space="preserve">CITATION Haw091 \t  \l 3081 </w:instrText>
          </w:r>
          <w:r w:rsidR="00166665">
            <w:fldChar w:fldCharType="separate"/>
          </w:r>
          <w:r w:rsidR="004214BB">
            <w:rPr>
              <w:noProof/>
            </w:rPr>
            <w:t>(Hawke, 2009b)</w:t>
          </w:r>
          <w:r w:rsidR="00166665">
            <w:fldChar w:fldCharType="end"/>
          </w:r>
        </w:sdtContent>
      </w:sdt>
      <w:r>
        <w:t>.</w:t>
      </w:r>
      <w:r w:rsidR="00166665">
        <w:t xml:space="preserve"> </w:t>
      </w:r>
      <w:r>
        <w:t xml:space="preserve">The review also recommended that regulatory burden be reduced by removing unnecessary regulation and improving efficiency, and by funding administration so that early investments could be made to make the regulatory system work more smoothly </w:t>
      </w:r>
      <w:sdt>
        <w:sdtPr>
          <w:id w:val="1913190667"/>
          <w:citation/>
        </w:sdtPr>
        <w:sdtContent>
          <w:r>
            <w:fldChar w:fldCharType="begin"/>
          </w:r>
          <w:r w:rsidR="00190FD6">
            <w:instrText xml:space="preserve">CITATION Haw091 \t  \l 3081 </w:instrText>
          </w:r>
          <w:r>
            <w:fldChar w:fldCharType="separate"/>
          </w:r>
          <w:r w:rsidR="004214BB">
            <w:rPr>
              <w:noProof/>
            </w:rPr>
            <w:t>(Hawke, 2009b)</w:t>
          </w:r>
          <w:r>
            <w:fldChar w:fldCharType="end"/>
          </w:r>
        </w:sdtContent>
      </w:sdt>
      <w:r>
        <w:t>.</w:t>
      </w:r>
    </w:p>
    <w:p w14:paraId="70A6CD25" w14:textId="46304BFB" w:rsidR="00424CE6" w:rsidRDefault="00424CE6" w:rsidP="00424CE6">
      <w:r>
        <w:t xml:space="preserve">The </w:t>
      </w:r>
      <w:r w:rsidR="00C03772">
        <w:t>Australian Government</w:t>
      </w:r>
      <w:r>
        <w:t xml:space="preserve"> released its </w:t>
      </w:r>
      <w:hyperlink r:id="rId27" w:history="1">
        <w:r w:rsidRPr="00E97524">
          <w:rPr>
            <w:rStyle w:val="Hyperlink"/>
          </w:rPr>
          <w:t>response</w:t>
        </w:r>
      </w:hyperlink>
      <w:r>
        <w:t xml:space="preserve"> to the review in 2011 </w:t>
      </w:r>
      <w:sdt>
        <w:sdtPr>
          <w:id w:val="-1084688334"/>
          <w:citation/>
        </w:sdtPr>
        <w:sdtContent>
          <w:r>
            <w:fldChar w:fldCharType="begin"/>
          </w:r>
          <w:r>
            <w:instrText xml:space="preserve"> CITATION Dep11 \l 3081 </w:instrText>
          </w:r>
          <w:r>
            <w:fldChar w:fldCharType="separate"/>
          </w:r>
          <w:r w:rsidR="004214BB">
            <w:rPr>
              <w:noProof/>
            </w:rPr>
            <w:t>(Department of Sustainability, Environment, Water, Population and Communities, 2011)</w:t>
          </w:r>
          <w:r>
            <w:fldChar w:fldCharType="end"/>
          </w:r>
        </w:sdtContent>
      </w:sdt>
      <w:r>
        <w:t>. The government response largely focused on operational changes</w:t>
      </w:r>
      <w:r w:rsidR="003372C9">
        <w:t xml:space="preserve">, and </w:t>
      </w:r>
      <w:r>
        <w:t xml:space="preserve">did not support the review’s recommendation to redraft the Act, but rather proposed a set of amendments along four themes </w:t>
      </w:r>
      <w:sdt>
        <w:sdtPr>
          <w:id w:val="-1852553185"/>
          <w:citation/>
        </w:sdtPr>
        <w:sdtContent>
          <w:r>
            <w:fldChar w:fldCharType="begin"/>
          </w:r>
          <w:r>
            <w:instrText xml:space="preserve"> CITATION Dep11 \l 3081 </w:instrText>
          </w:r>
          <w:r>
            <w:fldChar w:fldCharType="separate"/>
          </w:r>
          <w:r w:rsidR="004214BB">
            <w:rPr>
              <w:noProof/>
            </w:rPr>
            <w:t>(Department of Sustainability, Environment, Water, Population and Communities, 2011)</w:t>
          </w:r>
          <w:r>
            <w:fldChar w:fldCharType="end"/>
          </w:r>
        </w:sdtContent>
      </w:sdt>
      <w:r>
        <w:t>:</w:t>
      </w:r>
    </w:p>
    <w:p w14:paraId="4A1908B1" w14:textId="77777777" w:rsidR="00424CE6" w:rsidRPr="00925EBB" w:rsidRDefault="00424CE6" w:rsidP="004939CE">
      <w:pPr>
        <w:pStyle w:val="NumberList"/>
        <w:numPr>
          <w:ilvl w:val="0"/>
          <w:numId w:val="12"/>
        </w:numPr>
      </w:pPr>
      <w:r>
        <w:t xml:space="preserve">a </w:t>
      </w:r>
      <w:r w:rsidRPr="00925EBB">
        <w:t>shift from individual project approvals to strategic approaches, including new regional environment plans</w:t>
      </w:r>
    </w:p>
    <w:p w14:paraId="3D6F38B4" w14:textId="77777777" w:rsidR="00424CE6" w:rsidRPr="00925EBB" w:rsidRDefault="00424CE6" w:rsidP="00424CE6">
      <w:pPr>
        <w:pStyle w:val="NumberList"/>
      </w:pPr>
      <w:r w:rsidRPr="00925EBB">
        <w:t>streamlined assessment and approval processes</w:t>
      </w:r>
    </w:p>
    <w:p w14:paraId="6EDF3963" w14:textId="77777777" w:rsidR="00424CE6" w:rsidRPr="00925EBB" w:rsidRDefault="00424CE6" w:rsidP="00424CE6">
      <w:pPr>
        <w:pStyle w:val="NumberList"/>
      </w:pPr>
      <w:r w:rsidRPr="00925EBB">
        <w:t>better identification of national environmental assets, including listing ‘ecosystems of national significance’ as a MNES</w:t>
      </w:r>
    </w:p>
    <w:p w14:paraId="04A98FAB" w14:textId="77777777" w:rsidR="00424CE6" w:rsidRDefault="00424CE6" w:rsidP="00424CE6">
      <w:pPr>
        <w:pStyle w:val="NumberList"/>
      </w:pPr>
      <w:r w:rsidRPr="00925EBB">
        <w:t>cooperative national standards and guidelines to harmonise approaches between jurisdictions and foster</w:t>
      </w:r>
      <w:r>
        <w:t xml:space="preserve"> cooperation between stakeholders.</w:t>
      </w:r>
    </w:p>
    <w:p w14:paraId="412B1697" w14:textId="0D9E4CA6" w:rsidR="00C4324A" w:rsidRDefault="00C4324A" w:rsidP="0004684A">
      <w:r>
        <w:t>In 2007, the</w:t>
      </w:r>
      <w:r w:rsidRPr="00EC4E5A">
        <w:t xml:space="preserve"> </w:t>
      </w:r>
      <w:r>
        <w:t xml:space="preserve">Australian National Audit Office reviewed actions taken under the Act since its commencement into threatened species and communities </w:t>
      </w:r>
      <w:sdt>
        <w:sdtPr>
          <w:id w:val="1511801089"/>
          <w:citation/>
        </w:sdtPr>
        <w:sdtContent>
          <w:r>
            <w:fldChar w:fldCharType="begin"/>
          </w:r>
          <w:r w:rsidR="00A226A1">
            <w:instrText xml:space="preserve">CITATION Aus07 \l 3081 </w:instrText>
          </w:r>
          <w:r>
            <w:fldChar w:fldCharType="separate"/>
          </w:r>
          <w:r w:rsidR="00A226A1">
            <w:rPr>
              <w:noProof/>
            </w:rPr>
            <w:t>(Australian National Audit Office, 2007)</w:t>
          </w:r>
          <w:r>
            <w:fldChar w:fldCharType="end"/>
          </w:r>
        </w:sdtContent>
      </w:sdt>
      <w:r>
        <w:t xml:space="preserve">. The audit was critical of the Australian Government Department then in charge of administering the Act for a lack of progress </w:t>
      </w:r>
      <w:r w:rsidRPr="00EC4E5A">
        <w:t>in listing threatened species and ensuring compliance with environmental law.</w:t>
      </w:r>
    </w:p>
    <w:p w14:paraId="77F93A9B" w14:textId="5046CE3C" w:rsidR="00424CE6" w:rsidRDefault="00424CE6" w:rsidP="0004684A">
      <w:r>
        <w:t xml:space="preserve">Many of the themes and recommendations developed in past reviews of the EPBC Act have been raised again during consultations for this Review and in written submissions. The recommendations made in this Review draw on recommendations made in past reviews of the Act and in other related reports, such as the Productivity Commission’s </w:t>
      </w:r>
      <w:r w:rsidRPr="00BB4F6F">
        <w:rPr>
          <w:i/>
        </w:rPr>
        <w:t>Inquiry Report on the</w:t>
      </w:r>
      <w:r w:rsidRPr="00083139">
        <w:t xml:space="preserve"> </w:t>
      </w:r>
      <w:r w:rsidRPr="0004684A">
        <w:rPr>
          <w:i/>
        </w:rPr>
        <w:t>Regulation of Australian Agriculture</w:t>
      </w:r>
      <w:r w:rsidR="00E97524">
        <w:rPr>
          <w:i/>
        </w:rPr>
        <w:t xml:space="preserve"> </w:t>
      </w:r>
      <w:sdt>
        <w:sdtPr>
          <w:rPr>
            <w:i/>
          </w:rPr>
          <w:id w:val="2133583948"/>
          <w:citation/>
        </w:sdtPr>
        <w:sdtContent>
          <w:r w:rsidR="00E97524">
            <w:rPr>
              <w:i/>
            </w:rPr>
            <w:fldChar w:fldCharType="begin"/>
          </w:r>
          <w:r w:rsidR="00E97524">
            <w:rPr>
              <w:i/>
            </w:rPr>
            <w:instrText xml:space="preserve"> CITATION Pro16 \l 3081 </w:instrText>
          </w:r>
          <w:r w:rsidR="00E97524">
            <w:rPr>
              <w:i/>
            </w:rPr>
            <w:fldChar w:fldCharType="separate"/>
          </w:r>
          <w:r w:rsidR="004214BB">
            <w:rPr>
              <w:noProof/>
            </w:rPr>
            <w:t>(Productivity Commission, 2016)</w:t>
          </w:r>
          <w:r w:rsidR="00E97524">
            <w:rPr>
              <w:i/>
            </w:rPr>
            <w:fldChar w:fldCharType="end"/>
          </w:r>
        </w:sdtContent>
      </w:sdt>
      <w:r>
        <w:t>. T</w:t>
      </w:r>
      <w:r w:rsidR="00350EBA" w:rsidRPr="00925EBB">
        <w:t>here is relatively strong agreement between this Review and other related reviews and reports</w:t>
      </w:r>
      <w:r w:rsidR="00350EBA">
        <w:t xml:space="preserve"> on the broad direction of legislative and operational reforms required to enhance the effectiveness and efficiency of the EPBC Act in meeting its objects. Related to this is the observation that t</w:t>
      </w:r>
      <w:r>
        <w:t>here is significant capacity for improvements to the way that the EPBC Act interacts with the agric</w:t>
      </w:r>
      <w:r w:rsidRPr="00925EBB">
        <w:t>ulture sector, includ</w:t>
      </w:r>
      <w:r w:rsidR="00350EBA">
        <w:t>ing</w:t>
      </w:r>
      <w:r w:rsidRPr="00925EBB">
        <w:t xml:space="preserve"> those </w:t>
      </w:r>
      <w:r w:rsidR="00350EBA">
        <w:t xml:space="preserve">improvements </w:t>
      </w:r>
      <w:r w:rsidRPr="00925EBB">
        <w:t>recommended in this Review, to be applied to interaction</w:t>
      </w:r>
      <w:r w:rsidR="00B15A11">
        <w:t>s</w:t>
      </w:r>
      <w:r w:rsidRPr="00925EBB">
        <w:t xml:space="preserve"> between the Act and other sectors of the Australian economy.</w:t>
      </w:r>
    </w:p>
    <w:p w14:paraId="2F4A41F3" w14:textId="77777777" w:rsidR="0076189A" w:rsidRDefault="00BB0A4E" w:rsidP="004939CE">
      <w:pPr>
        <w:pStyle w:val="Heading1"/>
        <w:numPr>
          <w:ilvl w:val="0"/>
          <w:numId w:val="8"/>
        </w:numPr>
      </w:pPr>
      <w:bookmarkStart w:id="24" w:name="_Toc521476456"/>
      <w:bookmarkStart w:id="25" w:name="_Toc521076037"/>
      <w:bookmarkStart w:id="26" w:name="_Toc521076754"/>
      <w:bookmarkStart w:id="27" w:name="_Toc521079491"/>
      <w:bookmarkStart w:id="28" w:name="_Toc521076039"/>
      <w:bookmarkStart w:id="29" w:name="_Toc521076756"/>
      <w:bookmarkStart w:id="30" w:name="_Toc521079493"/>
      <w:bookmarkStart w:id="31" w:name="_Toc521076040"/>
      <w:bookmarkStart w:id="32" w:name="_Toc521076757"/>
      <w:bookmarkStart w:id="33" w:name="_Toc521079494"/>
      <w:bookmarkStart w:id="34" w:name="_Toc521076041"/>
      <w:bookmarkStart w:id="35" w:name="_Toc521076758"/>
      <w:bookmarkStart w:id="36" w:name="_Toc521079495"/>
      <w:bookmarkStart w:id="37" w:name="_Toc521076049"/>
      <w:bookmarkStart w:id="38" w:name="_Toc521076766"/>
      <w:bookmarkStart w:id="39" w:name="_Toc521079503"/>
      <w:bookmarkStart w:id="40" w:name="_Toc521076050"/>
      <w:bookmarkStart w:id="41" w:name="_Toc521076767"/>
      <w:bookmarkStart w:id="42" w:name="_Toc521079504"/>
      <w:bookmarkStart w:id="43" w:name="_Toc521076052"/>
      <w:bookmarkStart w:id="44" w:name="_Toc521076769"/>
      <w:bookmarkStart w:id="45" w:name="_Toc521079506"/>
      <w:bookmarkStart w:id="46" w:name="_Toc521076055"/>
      <w:bookmarkStart w:id="47" w:name="_Toc521076772"/>
      <w:bookmarkStart w:id="48" w:name="_Toc521079509"/>
      <w:bookmarkStart w:id="49" w:name="_Toc521076056"/>
      <w:bookmarkStart w:id="50" w:name="_Toc521076773"/>
      <w:bookmarkStart w:id="51" w:name="_Toc521079510"/>
      <w:bookmarkStart w:id="52" w:name="_Toc521076060"/>
      <w:bookmarkStart w:id="53" w:name="_Toc521076777"/>
      <w:bookmarkStart w:id="54" w:name="_Toc521079514"/>
      <w:bookmarkStart w:id="55" w:name="_Toc521076061"/>
      <w:bookmarkStart w:id="56" w:name="_Toc521076778"/>
      <w:bookmarkStart w:id="57" w:name="_Toc521079515"/>
      <w:bookmarkStart w:id="58" w:name="_Toc521076063"/>
      <w:bookmarkStart w:id="59" w:name="_Toc521076780"/>
      <w:bookmarkStart w:id="60" w:name="_Toc521079517"/>
      <w:bookmarkStart w:id="61" w:name="_Toc521076064"/>
      <w:bookmarkStart w:id="62" w:name="_Toc521076781"/>
      <w:bookmarkStart w:id="63" w:name="_Toc521079518"/>
      <w:bookmarkStart w:id="64" w:name="_Toc521076065"/>
      <w:bookmarkStart w:id="65" w:name="_Toc521076782"/>
      <w:bookmarkStart w:id="66" w:name="_Toc521079519"/>
      <w:bookmarkStart w:id="67" w:name="_Toc521076066"/>
      <w:bookmarkStart w:id="68" w:name="_Toc521076783"/>
      <w:bookmarkStart w:id="69" w:name="_Toc521079520"/>
      <w:bookmarkStart w:id="70" w:name="_Toc521076067"/>
      <w:bookmarkStart w:id="71" w:name="_Toc521076784"/>
      <w:bookmarkStart w:id="72" w:name="_Toc521079521"/>
      <w:bookmarkStart w:id="73" w:name="_Toc521076069"/>
      <w:bookmarkStart w:id="74" w:name="_Toc521076786"/>
      <w:bookmarkStart w:id="75" w:name="_Toc521079523"/>
      <w:bookmarkStart w:id="76" w:name="_Ref520799642"/>
      <w:bookmarkStart w:id="77" w:name="_Toc52585078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lastRenderedPageBreak/>
        <w:t>Agriculture in the</w:t>
      </w:r>
      <w:r w:rsidR="0076189A">
        <w:t xml:space="preserve"> Australia</w:t>
      </w:r>
      <w:r>
        <w:t xml:space="preserve">n </w:t>
      </w:r>
      <w:r w:rsidR="0076189A">
        <w:t>environment</w:t>
      </w:r>
      <w:bookmarkEnd w:id="76"/>
      <w:bookmarkEnd w:id="77"/>
    </w:p>
    <w:p w14:paraId="4ED0C1A5" w14:textId="72AABA60" w:rsidR="00B3487C" w:rsidRDefault="00B3487C" w:rsidP="004F2E90">
      <w:r w:rsidRPr="00452F91">
        <w:t xml:space="preserve">This chapter </w:t>
      </w:r>
      <w:r>
        <w:t xml:space="preserve">provides a brief overview of the state of Australia’s </w:t>
      </w:r>
      <w:r w:rsidR="005A6A34">
        <w:t xml:space="preserve">terrestrial </w:t>
      </w:r>
      <w:r>
        <w:t xml:space="preserve">natural environment and biodiversity. An overview of the agriculture sector is also provided, summarising </w:t>
      </w:r>
      <w:r w:rsidR="005A6A34">
        <w:t>its</w:t>
      </w:r>
      <w:r>
        <w:t xml:space="preserve"> economic significance and </w:t>
      </w:r>
      <w:r w:rsidR="00C02FEA">
        <w:t xml:space="preserve">likely drivers of </w:t>
      </w:r>
      <w:r w:rsidR="005A6A34">
        <w:t>future</w:t>
      </w:r>
      <w:r w:rsidR="00C02FEA">
        <w:t xml:space="preserve"> development.</w:t>
      </w:r>
      <w:r w:rsidR="005A6A34">
        <w:t xml:space="preserve"> Agriculture</w:t>
      </w:r>
      <w:r w:rsidR="00754B08">
        <w:t>’</w:t>
      </w:r>
      <w:r w:rsidR="005A6A34">
        <w:t xml:space="preserve">s interaction with a changing environment is also covered. </w:t>
      </w:r>
    </w:p>
    <w:p w14:paraId="39A1C3E3" w14:textId="7D2046C1" w:rsidR="00F97430" w:rsidRDefault="00862166" w:rsidP="0004684A">
      <w:r>
        <w:t>A general trend of more rather than less interaction between agricultural development and environmental protection and biodiversity conservation objectives can be expected</w:t>
      </w:r>
      <w:r w:rsidR="0082263F">
        <w:t>, because of the likely expansion and intensification of agricultural activities.</w:t>
      </w:r>
      <w:r>
        <w:t xml:space="preserve"> Such interaction could have positive implications for both sectors. </w:t>
      </w:r>
      <w:r w:rsidR="003E4C9C" w:rsidRPr="003E4C9C">
        <w:t>Modelling by the Commonwealth Scientific and Industrial Research Organisation (CSIRO) found that ‘markets that support carbon sequestration could benefit farmers and rural communities (particularly in New South Wales and Queensland), increasing farm incomes by more than 30</w:t>
      </w:r>
      <w:r w:rsidR="00206C0A">
        <w:t xml:space="preserve"> per cent</w:t>
      </w:r>
      <w:r w:rsidR="003E4C9C" w:rsidRPr="003E4C9C">
        <w:t>, and national income by up to 3</w:t>
      </w:r>
      <w:r w:rsidR="00206C0A">
        <w:t xml:space="preserve"> per cent</w:t>
      </w:r>
      <w:r w:rsidR="003E4C9C" w:rsidRPr="003E4C9C">
        <w:t xml:space="preserve"> above existing trends’ </w:t>
      </w:r>
      <w:sdt>
        <w:sdtPr>
          <w:id w:val="-1112742203"/>
          <w:citation/>
        </w:sdtPr>
        <w:sdtContent>
          <w:r w:rsidR="003E4C9C">
            <w:fldChar w:fldCharType="begin"/>
          </w:r>
          <w:r w:rsidR="0055769E">
            <w:instrText xml:space="preserve">CITATION Placeholder2 \l 3081 </w:instrText>
          </w:r>
          <w:r w:rsidR="003E4C9C">
            <w:fldChar w:fldCharType="separate"/>
          </w:r>
          <w:r w:rsidR="004214BB">
            <w:rPr>
              <w:noProof/>
            </w:rPr>
            <w:t>(CSIRO, 2015)</w:t>
          </w:r>
          <w:r w:rsidR="003E4C9C">
            <w:fldChar w:fldCharType="end"/>
          </w:r>
        </w:sdtContent>
      </w:sdt>
      <w:r w:rsidR="00206C0A">
        <w:t>.</w:t>
      </w:r>
      <w:r w:rsidR="00C13955">
        <w:t xml:space="preserve"> </w:t>
      </w:r>
      <w:r w:rsidR="0082263F">
        <w:t>U</w:t>
      </w:r>
      <w:r w:rsidR="00C13955">
        <w:t xml:space="preserve">nder the </w:t>
      </w:r>
      <w:r w:rsidR="0055769E">
        <w:t xml:space="preserve">Australian Government’s </w:t>
      </w:r>
      <w:r w:rsidR="00C13955">
        <w:t>Emissions Reduction Fund vegetation management accounts for 65</w:t>
      </w:r>
      <w:r w:rsidR="00206C0A">
        <w:t xml:space="preserve"> per cent</w:t>
      </w:r>
      <w:r w:rsidR="00C13955">
        <w:t xml:space="preserve"> (122m tonnes CO2-E) of contracted abatement, which generally involves crediting carbon storage from vegetation regrowth by removing stock by fencing or preventing land clearing</w:t>
      </w:r>
      <w:r w:rsidR="0055769E">
        <w:t xml:space="preserve"> </w:t>
      </w:r>
      <w:sdt>
        <w:sdtPr>
          <w:id w:val="-975377947"/>
          <w:citation/>
        </w:sdtPr>
        <w:sdtContent>
          <w:r w:rsidR="0055769E">
            <w:fldChar w:fldCharType="begin"/>
          </w:r>
          <w:r w:rsidR="0055769E">
            <w:instrText xml:space="preserve"> CITATION Cli17 \l 3081 </w:instrText>
          </w:r>
          <w:r w:rsidR="0055769E">
            <w:fldChar w:fldCharType="separate"/>
          </w:r>
          <w:r w:rsidR="004214BB">
            <w:rPr>
              <w:noProof/>
            </w:rPr>
            <w:t>(Climate Change Authority, 2017)</w:t>
          </w:r>
          <w:r w:rsidR="0055769E">
            <w:fldChar w:fldCharType="end"/>
          </w:r>
        </w:sdtContent>
      </w:sdt>
      <w:r w:rsidR="00D150FE">
        <w:t xml:space="preserve">. </w:t>
      </w:r>
      <w:r>
        <w:t xml:space="preserve">On the other hand, potential negative implications include accelerated loss of biodiversity due to the </w:t>
      </w:r>
      <w:r w:rsidR="00F12D29">
        <w:t>expansion and intensification of</w:t>
      </w:r>
      <w:r>
        <w:t xml:space="preserve"> agricultural development in native species habitat and decreased resilience of </w:t>
      </w:r>
      <w:r w:rsidR="0082263F">
        <w:t xml:space="preserve">both the environment and </w:t>
      </w:r>
      <w:r>
        <w:t>agriculture in the face of climate change.</w:t>
      </w:r>
    </w:p>
    <w:p w14:paraId="0DE4B95A" w14:textId="77777777" w:rsidR="0076189A" w:rsidRDefault="0076189A" w:rsidP="004939CE">
      <w:pPr>
        <w:pStyle w:val="Heading2"/>
        <w:numPr>
          <w:ilvl w:val="1"/>
          <w:numId w:val="8"/>
        </w:numPr>
      </w:pPr>
      <w:bookmarkStart w:id="78" w:name="_Toc521079584"/>
      <w:bookmarkStart w:id="79" w:name="_Toc525850784"/>
      <w:bookmarkEnd w:id="78"/>
      <w:r>
        <w:t>Australia’s environment and biodiversity</w:t>
      </w:r>
      <w:bookmarkEnd w:id="79"/>
    </w:p>
    <w:p w14:paraId="1AA77C07" w14:textId="5DC5462A" w:rsidR="005A6A34" w:rsidRPr="00DB238F" w:rsidRDefault="000C094C" w:rsidP="00C84338">
      <w:pPr>
        <w:rPr>
          <w:highlight w:val="yellow"/>
        </w:rPr>
      </w:pPr>
      <w:r>
        <w:t xml:space="preserve">Australia is one of the most biologically diverse countries in the world, </w:t>
      </w:r>
      <w:r w:rsidR="00BA6908">
        <w:t>containing more endemic species of flora and fauna than 98 per cent of the world’s countries</w:t>
      </w:r>
      <w:r w:rsidR="003E4C9C">
        <w:t xml:space="preserve"> </w:t>
      </w:r>
      <w:sdt>
        <w:sdtPr>
          <w:id w:val="-965431619"/>
          <w:citation/>
        </w:sdtPr>
        <w:sdtContent>
          <w:r w:rsidR="003E4C9C">
            <w:fldChar w:fldCharType="begin"/>
          </w:r>
          <w:r w:rsidR="00FD2B54">
            <w:instrText xml:space="preserve">CITATION Com15a \l 3081 </w:instrText>
          </w:r>
          <w:r w:rsidR="003E4C9C">
            <w:fldChar w:fldCharType="separate"/>
          </w:r>
          <w:r w:rsidR="004214BB">
            <w:rPr>
              <w:noProof/>
            </w:rPr>
            <w:t>(Commonwealth Government of Australia, 2015b)</w:t>
          </w:r>
          <w:r w:rsidR="003E4C9C">
            <w:fldChar w:fldCharType="end"/>
          </w:r>
        </w:sdtContent>
      </w:sdt>
      <w:r w:rsidR="00BA6908">
        <w:t>. The health and condition of Australia’s environment has implications for the health of the economy, in</w:t>
      </w:r>
      <w:r w:rsidR="002B1E5B">
        <w:t>cluding</w:t>
      </w:r>
      <w:r w:rsidR="00BA6908">
        <w:t xml:space="preserve"> for agricultur</w:t>
      </w:r>
      <w:r w:rsidR="002B1E5B">
        <w:t>e</w:t>
      </w:r>
      <w:r w:rsidR="00BA6908">
        <w:t xml:space="preserve">. </w:t>
      </w:r>
      <w:r w:rsidR="0082263F">
        <w:t xml:space="preserve">For example, healthy river flows support irrigated activities, </w:t>
      </w:r>
      <w:r w:rsidR="00E76618">
        <w:t>reductions in erosion maintain soil cover and support soil productivity</w:t>
      </w:r>
      <w:r w:rsidR="0082263F">
        <w:t xml:space="preserve">, </w:t>
      </w:r>
      <w:r w:rsidR="00E76618">
        <w:t xml:space="preserve">and </w:t>
      </w:r>
      <w:r w:rsidR="0082263F">
        <w:t>improved vegetation reduces salt intrusion</w:t>
      </w:r>
      <w:r w:rsidR="00E76618">
        <w:t xml:space="preserve"> of soils</w:t>
      </w:r>
      <w:r w:rsidR="0082263F">
        <w:t xml:space="preserve"> and dust storms</w:t>
      </w:r>
      <w:r w:rsidR="00474DCB">
        <w:t>,</w:t>
      </w:r>
      <w:r w:rsidR="0082263F">
        <w:t xml:space="preserve"> </w:t>
      </w:r>
      <w:r w:rsidR="00E76618">
        <w:t>supporting crop development.</w:t>
      </w:r>
      <w:r w:rsidR="0082263F">
        <w:t xml:space="preserve"> </w:t>
      </w:r>
      <w:r w:rsidR="00B27276">
        <w:t xml:space="preserve">Over the past two centuries, </w:t>
      </w:r>
      <w:r w:rsidR="00492292">
        <w:t xml:space="preserve">the natural ecology of Australia has been subject to considerable modification </w:t>
      </w:r>
      <w:sdt>
        <w:sdtPr>
          <w:id w:val="1895386188"/>
          <w:citation/>
        </w:sdtPr>
        <w:sdtContent>
          <w:r w:rsidR="00492292">
            <w:fldChar w:fldCharType="begin"/>
          </w:r>
          <w:r w:rsidR="00081872">
            <w:instrText xml:space="preserve">CITATION WJJ17 \l 3081 </w:instrText>
          </w:r>
          <w:r w:rsidR="00492292">
            <w:fldChar w:fldCharType="separate"/>
          </w:r>
          <w:r w:rsidR="004214BB">
            <w:rPr>
              <w:noProof/>
            </w:rPr>
            <w:t>(Jackson, et al., 2016)</w:t>
          </w:r>
          <w:r w:rsidR="00492292">
            <w:fldChar w:fldCharType="end"/>
          </w:r>
        </w:sdtContent>
      </w:sdt>
      <w:r w:rsidR="00492292">
        <w:t>.</w:t>
      </w:r>
      <w:r w:rsidR="006B4154">
        <w:t xml:space="preserve"> For example, since European settlement approximately 13 per cent of native vegetation has been </w:t>
      </w:r>
      <w:r w:rsidR="00B766F3">
        <w:t>converted</w:t>
      </w:r>
      <w:r w:rsidR="006B4154">
        <w:t xml:space="preserve"> for</w:t>
      </w:r>
      <w:r w:rsidR="002B1E5B">
        <w:t xml:space="preserve"> various</w:t>
      </w:r>
      <w:r w:rsidR="006B4154">
        <w:t xml:space="preserve"> land use</w:t>
      </w:r>
      <w:r w:rsidR="002B1E5B">
        <w:t>s</w:t>
      </w:r>
      <w:r w:rsidR="006B4154">
        <w:t xml:space="preserve">, and a further 62 per cent is subject to some degree of disturbance </w:t>
      </w:r>
      <w:sdt>
        <w:sdtPr>
          <w:id w:val="-1375617706"/>
          <w:citation/>
        </w:sdtPr>
        <w:sdtContent>
          <w:r w:rsidR="006B4154">
            <w:fldChar w:fldCharType="begin"/>
          </w:r>
          <w:r w:rsidR="00081872">
            <w:instrText xml:space="preserve">CITATION WJJ17 \l 3081 </w:instrText>
          </w:r>
          <w:r w:rsidR="006B4154">
            <w:fldChar w:fldCharType="separate"/>
          </w:r>
          <w:r w:rsidR="004214BB">
            <w:rPr>
              <w:noProof/>
            </w:rPr>
            <w:t>(Jackson, et al., 2016)</w:t>
          </w:r>
          <w:r w:rsidR="006B4154">
            <w:fldChar w:fldCharType="end"/>
          </w:r>
        </w:sdtContent>
      </w:sdt>
      <w:r w:rsidR="006B4154">
        <w:t>.</w:t>
      </w:r>
      <w:r w:rsidR="00B766F3">
        <w:t xml:space="preserve"> </w:t>
      </w:r>
      <w:r w:rsidR="008414F7">
        <w:t>Th</w:t>
      </w:r>
      <w:r w:rsidR="00B766F3">
        <w:t>ese changes have</w:t>
      </w:r>
      <w:r w:rsidR="00B27276">
        <w:t xml:space="preserve"> </w:t>
      </w:r>
      <w:r w:rsidR="002B1E5B">
        <w:t>occurred alongside</w:t>
      </w:r>
      <w:r w:rsidR="00B27276">
        <w:t xml:space="preserve"> the general decline </w:t>
      </w:r>
      <w:r w:rsidR="00702E62">
        <w:t>in</w:t>
      </w:r>
      <w:r w:rsidR="00B27276">
        <w:t xml:space="preserve"> the </w:t>
      </w:r>
      <w:r w:rsidR="005A6A34">
        <w:t xml:space="preserve">state of the </w:t>
      </w:r>
      <w:r w:rsidR="00B27276">
        <w:t xml:space="preserve">environment. </w:t>
      </w:r>
    </w:p>
    <w:p w14:paraId="264DD337" w14:textId="77C06203" w:rsidR="005A6A34" w:rsidRDefault="005A6A34" w:rsidP="005A6A34">
      <w:r>
        <w:t xml:space="preserve">Australia’s biodiversity is considered to be in a generally poor condition and on a declining trend. Since European settlement, over 130 Australian species have become extinct </w:t>
      </w:r>
      <w:sdt>
        <w:sdtPr>
          <w:id w:val="769896946"/>
          <w:citation/>
        </w:sdtPr>
        <w:sdtContent>
          <w:r>
            <w:fldChar w:fldCharType="begin"/>
          </w:r>
          <w:r>
            <w:instrText xml:space="preserve">CITATION Com15a \l 3081 </w:instrText>
          </w:r>
          <w:r>
            <w:fldChar w:fldCharType="separate"/>
          </w:r>
          <w:r w:rsidR="004214BB">
            <w:rPr>
              <w:noProof/>
            </w:rPr>
            <w:t>(Commonwealth Government of Australia, 2015b)</w:t>
          </w:r>
          <w:r>
            <w:fldChar w:fldCharType="end"/>
          </w:r>
        </w:sdtContent>
      </w:sdt>
      <w:r>
        <w:t>. The total number of threatened species listed under the EPBC Act has been increasing since its establishment in 2000. As at August 2018, there are 511 animal and 1,355 plant species listed as threatened or extinct under the EPBC Act</w:t>
      </w:r>
      <w:sdt>
        <w:sdtPr>
          <w:id w:val="-251121586"/>
          <w:citation/>
        </w:sdtPr>
        <w:sdtContent>
          <w:r>
            <w:fldChar w:fldCharType="begin"/>
          </w:r>
          <w:r>
            <w:instrText xml:space="preserve">CITATION DoE18a \l 3081 </w:instrText>
          </w:r>
          <w:r>
            <w:fldChar w:fldCharType="separate"/>
          </w:r>
          <w:r w:rsidR="004214BB">
            <w:rPr>
              <w:noProof/>
            </w:rPr>
            <w:t xml:space="preserve"> (DoEE, 2018d)</w:t>
          </w:r>
          <w:r>
            <w:fldChar w:fldCharType="end"/>
          </w:r>
        </w:sdtContent>
      </w:sdt>
      <w:r>
        <w:t xml:space="preserve">. According to the </w:t>
      </w:r>
      <w:r w:rsidR="00206C0A" w:rsidRPr="00512EDC">
        <w:rPr>
          <w:i/>
        </w:rPr>
        <w:t>State of the Environment</w:t>
      </w:r>
      <w:r w:rsidR="00081872">
        <w:rPr>
          <w:i/>
        </w:rPr>
        <w:t xml:space="preserve"> 2016</w:t>
      </w:r>
      <w:r w:rsidR="00206C0A" w:rsidRPr="00206C0A">
        <w:t xml:space="preserve"> (SOE)</w:t>
      </w:r>
      <w:r w:rsidR="00206C0A">
        <w:t xml:space="preserve"> r</w:t>
      </w:r>
      <w:r>
        <w:t xml:space="preserve">eport, pressures on Australia’s biodiversity are considered to be worsening and are likely to continue to do so unless there is significant change to biodiversity and broader conservation management </w:t>
      </w:r>
      <w:sdt>
        <w:sdtPr>
          <w:id w:val="1641530979"/>
          <w:citation/>
        </w:sdtPr>
        <w:sdtContent>
          <w:r>
            <w:fldChar w:fldCharType="begin"/>
          </w:r>
          <w:r w:rsidR="00081872">
            <w:instrText xml:space="preserve">CITATION WJJ17 \l 3081 </w:instrText>
          </w:r>
          <w:r>
            <w:fldChar w:fldCharType="separate"/>
          </w:r>
          <w:r w:rsidR="004214BB">
            <w:rPr>
              <w:noProof/>
            </w:rPr>
            <w:t>(Jackson, et al., 2016)</w:t>
          </w:r>
          <w:r>
            <w:fldChar w:fldCharType="end"/>
          </w:r>
        </w:sdtContent>
      </w:sdt>
      <w:r>
        <w:t>.</w:t>
      </w:r>
    </w:p>
    <w:p w14:paraId="12ACA113" w14:textId="1D43B993" w:rsidR="00BD3520" w:rsidRDefault="005A6A34" w:rsidP="00C84338">
      <w:r>
        <w:t>T</w:t>
      </w:r>
      <w:r w:rsidR="007D4584">
        <w:t xml:space="preserve">he </w:t>
      </w:r>
      <w:r w:rsidR="00206C0A" w:rsidRPr="001C4646">
        <w:t>SOE</w:t>
      </w:r>
      <w:r w:rsidR="00081872">
        <w:t xml:space="preserve"> 2016</w:t>
      </w:r>
      <w:r w:rsidR="00B766F3" w:rsidRPr="00512EDC">
        <w:rPr>
          <w:i/>
        </w:rPr>
        <w:t xml:space="preserve"> </w:t>
      </w:r>
      <w:r w:rsidR="007D4584" w:rsidRPr="00512EDC">
        <w:t>report</w:t>
      </w:r>
      <w:r w:rsidR="00B766F3">
        <w:t xml:space="preserve"> </w:t>
      </w:r>
      <w:r>
        <w:t>lists multiple pressures</w:t>
      </w:r>
      <w:r w:rsidR="00DB238F">
        <w:t xml:space="preserve"> on the Australian environment</w:t>
      </w:r>
      <w:r w:rsidR="00206C0A">
        <w:t xml:space="preserve"> </w:t>
      </w:r>
      <w:sdt>
        <w:sdtPr>
          <w:id w:val="-1324265748"/>
          <w:citation/>
        </w:sdtPr>
        <w:sdtContent>
          <w:r w:rsidR="00206C0A">
            <w:fldChar w:fldCharType="begin"/>
          </w:r>
          <w:r w:rsidR="00081872">
            <w:instrText xml:space="preserve">CITATION WJJ17 \l 3081 </w:instrText>
          </w:r>
          <w:r w:rsidR="00206C0A">
            <w:fldChar w:fldCharType="separate"/>
          </w:r>
          <w:r w:rsidR="004214BB">
            <w:rPr>
              <w:noProof/>
            </w:rPr>
            <w:t>(Jackson, et al., 2016)</w:t>
          </w:r>
          <w:r w:rsidR="00206C0A">
            <w:fldChar w:fldCharType="end"/>
          </w:r>
        </w:sdtContent>
      </w:sdt>
      <w:r w:rsidR="00DB238F">
        <w:t>.</w:t>
      </w:r>
      <w:r w:rsidR="007D4584">
        <w:t xml:space="preserve"> </w:t>
      </w:r>
      <w:r>
        <w:t>M</w:t>
      </w:r>
      <w:r w:rsidR="008414F7">
        <w:t>any of these pressures</w:t>
      </w:r>
      <w:r w:rsidR="00516201">
        <w:t>, such as land-use change, habitat fragmentation and invasive species,</w:t>
      </w:r>
      <w:r w:rsidR="008414F7">
        <w:t xml:space="preserve"> have </w:t>
      </w:r>
      <w:r w:rsidR="00026740">
        <w:t>occurred</w:t>
      </w:r>
      <w:r w:rsidR="008414F7">
        <w:t xml:space="preserve"> over the past century or </w:t>
      </w:r>
      <w:r w:rsidR="00026740">
        <w:t>longer</w:t>
      </w:r>
      <w:r w:rsidR="00176F19">
        <w:t>, while</w:t>
      </w:r>
      <w:r w:rsidR="008414F7">
        <w:t xml:space="preserve"> </w:t>
      </w:r>
      <w:r w:rsidR="00176F19">
        <w:t>o</w:t>
      </w:r>
      <w:r w:rsidR="008414F7">
        <w:t>thers</w:t>
      </w:r>
      <w:r w:rsidR="00176F19">
        <w:t>,</w:t>
      </w:r>
      <w:r w:rsidR="008414F7">
        <w:t xml:space="preserve"> such as climate change</w:t>
      </w:r>
      <w:r w:rsidR="00176F19">
        <w:t>,</w:t>
      </w:r>
      <w:r w:rsidR="008414F7">
        <w:t xml:space="preserve"> have </w:t>
      </w:r>
      <w:r w:rsidR="00026740">
        <w:t xml:space="preserve">more </w:t>
      </w:r>
      <w:r w:rsidR="008414F7">
        <w:t xml:space="preserve">recently had measurable impacts </w:t>
      </w:r>
      <w:sdt>
        <w:sdtPr>
          <w:id w:val="2131662946"/>
          <w:citation/>
        </w:sdtPr>
        <w:sdtContent>
          <w:r w:rsidR="008414F7">
            <w:fldChar w:fldCharType="begin"/>
          </w:r>
          <w:r w:rsidR="00081872">
            <w:instrText xml:space="preserve">CITATION WJJ17 \l 3081 </w:instrText>
          </w:r>
          <w:r w:rsidR="008414F7">
            <w:fldChar w:fldCharType="separate"/>
          </w:r>
          <w:r w:rsidR="004214BB">
            <w:rPr>
              <w:noProof/>
            </w:rPr>
            <w:t>(Jackson, et al., 2016)</w:t>
          </w:r>
          <w:r w:rsidR="008414F7">
            <w:fldChar w:fldCharType="end"/>
          </w:r>
        </w:sdtContent>
      </w:sdt>
      <w:r w:rsidR="008414F7">
        <w:t>.</w:t>
      </w:r>
      <w:r w:rsidR="00516201">
        <w:t xml:space="preserve"> </w:t>
      </w:r>
      <w:r w:rsidR="008414F7">
        <w:t>C</w:t>
      </w:r>
      <w:r w:rsidR="00374494">
        <w:t>umulative impacts</w:t>
      </w:r>
      <w:r w:rsidR="00702E62">
        <w:t>,</w:t>
      </w:r>
      <w:r w:rsidR="00374494">
        <w:t xml:space="preserve"> </w:t>
      </w:r>
      <w:r w:rsidR="002B1E5B">
        <w:t xml:space="preserve">including </w:t>
      </w:r>
      <w:r w:rsidR="00374494">
        <w:t>from interacti</w:t>
      </w:r>
      <w:r w:rsidR="002B1E5B">
        <w:t>ng</w:t>
      </w:r>
      <w:r w:rsidR="00374494">
        <w:t xml:space="preserve"> pressures</w:t>
      </w:r>
      <w:r w:rsidR="00702E62">
        <w:t>,</w:t>
      </w:r>
      <w:r w:rsidR="00374494">
        <w:t xml:space="preserve"> </w:t>
      </w:r>
      <w:r w:rsidR="008414F7">
        <w:t xml:space="preserve">are </w:t>
      </w:r>
      <w:r w:rsidR="00374494">
        <w:t>amplify</w:t>
      </w:r>
      <w:r w:rsidR="008414F7">
        <w:t xml:space="preserve">ing </w:t>
      </w:r>
      <w:r w:rsidR="00374494">
        <w:t>threats to the environment</w:t>
      </w:r>
      <w:r w:rsidR="00C005CC">
        <w:t xml:space="preserve"> </w:t>
      </w:r>
      <w:sdt>
        <w:sdtPr>
          <w:id w:val="-1205326685"/>
          <w:citation/>
        </w:sdtPr>
        <w:sdtContent>
          <w:r w:rsidR="00C005CC">
            <w:fldChar w:fldCharType="begin"/>
          </w:r>
          <w:r w:rsidR="00081872">
            <w:instrText xml:space="preserve">CITATION WJJ17 \l 3081 </w:instrText>
          </w:r>
          <w:r w:rsidR="00C005CC">
            <w:fldChar w:fldCharType="separate"/>
          </w:r>
          <w:r w:rsidR="004214BB">
            <w:rPr>
              <w:noProof/>
            </w:rPr>
            <w:t>(Jackson, et al., 2016)</w:t>
          </w:r>
          <w:r w:rsidR="00C005CC">
            <w:fldChar w:fldCharType="end"/>
          </w:r>
        </w:sdtContent>
      </w:sdt>
      <w:r w:rsidR="00374494">
        <w:t xml:space="preserve">. </w:t>
      </w:r>
    </w:p>
    <w:p w14:paraId="03AC234F" w14:textId="79869474" w:rsidR="00042B3A" w:rsidRDefault="00042B3A" w:rsidP="00C84338">
      <w:r>
        <w:lastRenderedPageBreak/>
        <w:t xml:space="preserve">Two critical drivers of environmental change are population growth and economic activity </w:t>
      </w:r>
      <w:sdt>
        <w:sdtPr>
          <w:id w:val="-96484998"/>
          <w:citation/>
        </w:sdtPr>
        <w:sdtContent>
          <w:r>
            <w:fldChar w:fldCharType="begin"/>
          </w:r>
          <w:r w:rsidR="00081872">
            <w:instrText xml:space="preserve">CITATION WJJ17 \l 3081 </w:instrText>
          </w:r>
          <w:r>
            <w:fldChar w:fldCharType="separate"/>
          </w:r>
          <w:r w:rsidR="004214BB">
            <w:rPr>
              <w:noProof/>
            </w:rPr>
            <w:t>(Jackson, et al., 2016)</w:t>
          </w:r>
          <w:r>
            <w:fldChar w:fldCharType="end"/>
          </w:r>
        </w:sdtContent>
      </w:sdt>
      <w:r>
        <w:t xml:space="preserve">, both of which are projected to </w:t>
      </w:r>
      <w:r w:rsidR="002B1E5B">
        <w:t>grow</w:t>
      </w:r>
      <w:r>
        <w:t xml:space="preserve"> in the next few decades</w:t>
      </w:r>
      <w:r w:rsidR="00014EEE">
        <w:t xml:space="preserve"> </w:t>
      </w:r>
      <w:sdt>
        <w:sdtPr>
          <w:id w:val="-818183986"/>
          <w:citation/>
        </w:sdtPr>
        <w:sdtContent>
          <w:r w:rsidR="00014EEE">
            <w:fldChar w:fldCharType="begin"/>
          </w:r>
          <w:r w:rsidR="00014EEE">
            <w:instrText xml:space="preserve">CITATION Placeholder2 \l 3081 </w:instrText>
          </w:r>
          <w:r w:rsidR="00014EEE">
            <w:fldChar w:fldCharType="separate"/>
          </w:r>
          <w:r w:rsidR="004214BB">
            <w:rPr>
              <w:noProof/>
            </w:rPr>
            <w:t>(CSIRO, 2015)</w:t>
          </w:r>
          <w:r w:rsidR="00014EEE">
            <w:fldChar w:fldCharType="end"/>
          </w:r>
        </w:sdtContent>
      </w:sdt>
      <w:r>
        <w:t xml:space="preserve">. The </w:t>
      </w:r>
      <w:r w:rsidRPr="00206C0A">
        <w:t xml:space="preserve">2015 </w:t>
      </w:r>
      <w:r w:rsidRPr="00512EDC">
        <w:rPr>
          <w:i/>
        </w:rPr>
        <w:t>CSIRO Australian National Outlook</w:t>
      </w:r>
      <w:r>
        <w:t xml:space="preserve"> report found that Australia can continue to experience economic growth while reducing pressures on the environment. Policy choices and institutional settings will be crucial to facilitating such interactions and balancing the outcomes</w:t>
      </w:r>
      <w:r w:rsidR="00B766F3">
        <w:t xml:space="preserve"> </w:t>
      </w:r>
      <w:sdt>
        <w:sdtPr>
          <w:id w:val="1531836336"/>
          <w:citation/>
        </w:sdtPr>
        <w:sdtContent>
          <w:r w:rsidR="00B766F3">
            <w:fldChar w:fldCharType="begin"/>
          </w:r>
          <w:r w:rsidR="00014EEE">
            <w:instrText xml:space="preserve">CITATION Placeholder2 \l 3081 </w:instrText>
          </w:r>
          <w:r w:rsidR="00B766F3">
            <w:fldChar w:fldCharType="separate"/>
          </w:r>
          <w:r w:rsidR="004214BB">
            <w:rPr>
              <w:noProof/>
            </w:rPr>
            <w:t>(CSIRO, 2015)</w:t>
          </w:r>
          <w:r w:rsidR="00B766F3">
            <w:fldChar w:fldCharType="end"/>
          </w:r>
        </w:sdtContent>
      </w:sdt>
      <w:r>
        <w:t>.</w:t>
      </w:r>
    </w:p>
    <w:p w14:paraId="7DD33329" w14:textId="77777777" w:rsidR="00042B3A" w:rsidRDefault="00042B3A" w:rsidP="0004684A">
      <w:pPr>
        <w:pStyle w:val="Heading3"/>
      </w:pPr>
      <w:r>
        <w:t>Land</w:t>
      </w:r>
    </w:p>
    <w:p w14:paraId="2A5EA535" w14:textId="352F6F01" w:rsidR="00042B3A" w:rsidRDefault="00042B3A" w:rsidP="00042B3A">
      <w:r>
        <w:t>Land clearing</w:t>
      </w:r>
      <w:r w:rsidR="00777CA9">
        <w:t xml:space="preserve">, </w:t>
      </w:r>
      <w:r>
        <w:t xml:space="preserve">habitat fragmentation </w:t>
      </w:r>
      <w:r w:rsidR="00777CA9">
        <w:t>and livestock grazing (the dominant land use) are</w:t>
      </w:r>
      <w:r>
        <w:t xml:space="preserve"> among many pressures affecting biodiversity in Australia. Over half of the species listed as threated under the EPBC Act are considered to be at risk from habitat fragmentation </w:t>
      </w:r>
      <w:sdt>
        <w:sdtPr>
          <w:id w:val="-280489808"/>
          <w:citation/>
        </w:sdtPr>
        <w:sdtContent>
          <w:r>
            <w:fldChar w:fldCharType="begin"/>
          </w:r>
          <w:r w:rsidR="00081872">
            <w:instrText xml:space="preserve">CITATION WJJ17 \l 3081 </w:instrText>
          </w:r>
          <w:r>
            <w:fldChar w:fldCharType="separate"/>
          </w:r>
          <w:r w:rsidR="004214BB">
            <w:rPr>
              <w:noProof/>
            </w:rPr>
            <w:t>(Jackson, et al., 2016)</w:t>
          </w:r>
          <w:r>
            <w:fldChar w:fldCharType="end"/>
          </w:r>
        </w:sdtContent>
      </w:sdt>
      <w:r>
        <w:t xml:space="preserve">. </w:t>
      </w:r>
    </w:p>
    <w:p w14:paraId="0BF498BB" w14:textId="21EAEC90" w:rsidR="00042B3A" w:rsidRDefault="00042B3A" w:rsidP="00F47A2B">
      <w:r>
        <w:t xml:space="preserve">The condition and productivity of soil in Australia is affected by salinity, soil carbon stock, acidification and erosion. Australia has low baseline soil carbon stock, and land clearing, intensifying land use and a drying climate are causing further declines </w:t>
      </w:r>
      <w:sdt>
        <w:sdtPr>
          <w:id w:val="-809179229"/>
          <w:citation/>
        </w:sdtPr>
        <w:sdtContent>
          <w:r>
            <w:fldChar w:fldCharType="begin"/>
          </w:r>
          <w:r w:rsidR="00081872">
            <w:instrText xml:space="preserve">CITATION WJJ17 \l 3081 </w:instrText>
          </w:r>
          <w:r>
            <w:fldChar w:fldCharType="separate"/>
          </w:r>
          <w:r w:rsidR="004214BB">
            <w:rPr>
              <w:noProof/>
            </w:rPr>
            <w:t>(Jackson, et al., 2016)</w:t>
          </w:r>
          <w:r>
            <w:fldChar w:fldCharType="end"/>
          </w:r>
        </w:sdtContent>
      </w:sdt>
      <w:r>
        <w:t xml:space="preserve">. Soil acidity is also a major challenge in Australia, affecting approximately 50 per cent (50 million hectares) of Australia’s agricultural land </w:t>
      </w:r>
      <w:sdt>
        <w:sdtPr>
          <w:id w:val="-1123688750"/>
          <w:citation/>
        </w:sdtPr>
        <w:sdtContent>
          <w:r>
            <w:fldChar w:fldCharType="begin"/>
          </w:r>
          <w:r w:rsidR="00081872">
            <w:instrText xml:space="preserve">CITATION WJJ17 \l 3081 </w:instrText>
          </w:r>
          <w:r>
            <w:fldChar w:fldCharType="separate"/>
          </w:r>
          <w:r w:rsidR="004214BB">
            <w:rPr>
              <w:noProof/>
            </w:rPr>
            <w:t>(Jackson, et al., 2016)</w:t>
          </w:r>
          <w:r>
            <w:fldChar w:fldCharType="end"/>
          </w:r>
        </w:sdtContent>
      </w:sdt>
      <w:r>
        <w:t>. Soil acidification has implications both for the environment and for the agricultural sector, limiting the types of species and varieties of vegetation and crops that can grow in these soils.</w:t>
      </w:r>
    </w:p>
    <w:p w14:paraId="4193F36F" w14:textId="77777777" w:rsidR="00042B3A" w:rsidRDefault="00042B3A" w:rsidP="0004684A">
      <w:pPr>
        <w:pStyle w:val="Heading3"/>
      </w:pPr>
      <w:r>
        <w:t>Climate</w:t>
      </w:r>
    </w:p>
    <w:p w14:paraId="63EEB753" w14:textId="2367C662" w:rsidR="00F97430" w:rsidRDefault="00770469" w:rsidP="000670A1">
      <w:r>
        <w:t xml:space="preserve">Australia’s climate is naturally highly variable with low mean rainfall and high rainfall variability compared </w:t>
      </w:r>
      <w:r w:rsidR="002B1E5B">
        <w:t>with</w:t>
      </w:r>
      <w:r>
        <w:t xml:space="preserve"> most other countries. T</w:t>
      </w:r>
      <w:r w:rsidR="00026740">
        <w:t>his variability is</w:t>
      </w:r>
      <w:r>
        <w:t xml:space="preserve"> likely to increase </w:t>
      </w:r>
      <w:r w:rsidR="00026740">
        <w:t xml:space="preserve">with a changing </w:t>
      </w:r>
      <w:r>
        <w:t>climate</w:t>
      </w:r>
      <w:r w:rsidR="00310D60">
        <w:t xml:space="preserve"> </w:t>
      </w:r>
      <w:sdt>
        <w:sdtPr>
          <w:id w:val="1308906843"/>
          <w:citation/>
        </w:sdtPr>
        <w:sdtContent>
          <w:r w:rsidR="00310D60">
            <w:fldChar w:fldCharType="begin"/>
          </w:r>
          <w:r w:rsidR="00081872">
            <w:instrText xml:space="preserve">CITATION Bur16 \l 3081 </w:instrText>
          </w:r>
          <w:r w:rsidR="00310D60">
            <w:fldChar w:fldCharType="separate"/>
          </w:r>
          <w:r w:rsidR="004214BB">
            <w:rPr>
              <w:noProof/>
            </w:rPr>
            <w:t>(Bureau of Meteorology and CSIRO, 2016)</w:t>
          </w:r>
          <w:r w:rsidR="00310D60">
            <w:fldChar w:fldCharType="end"/>
          </w:r>
        </w:sdtContent>
      </w:sdt>
      <w:r>
        <w:t>.</w:t>
      </w:r>
      <w:r w:rsidR="000670A1" w:rsidRPr="000670A1">
        <w:t xml:space="preserve"> </w:t>
      </w:r>
      <w:r w:rsidR="000670A1">
        <w:t xml:space="preserve">Climate modelling predicts major changes in future rainfall, including lower total rainfall in southern Australia and greater severity and incidence of droughts and floods </w:t>
      </w:r>
      <w:sdt>
        <w:sdtPr>
          <w:id w:val="830034413"/>
          <w:citation/>
        </w:sdtPr>
        <w:sdtContent>
          <w:r w:rsidR="000670A1">
            <w:fldChar w:fldCharType="begin"/>
          </w:r>
          <w:r w:rsidR="00081872">
            <w:instrText xml:space="preserve">CITATION Bur16 \l 3081 </w:instrText>
          </w:r>
          <w:r w:rsidR="000670A1">
            <w:fldChar w:fldCharType="separate"/>
          </w:r>
          <w:r w:rsidR="004214BB">
            <w:rPr>
              <w:noProof/>
            </w:rPr>
            <w:t>(Bureau of Meteorology and CSIRO, 2016)</w:t>
          </w:r>
          <w:r w:rsidR="000670A1">
            <w:fldChar w:fldCharType="end"/>
          </w:r>
        </w:sdtContent>
      </w:sdt>
      <w:r w:rsidR="000670A1">
        <w:t>.</w:t>
      </w:r>
      <w:r w:rsidR="009C027E">
        <w:t xml:space="preserve"> </w:t>
      </w:r>
      <w:r w:rsidRPr="00D8757A">
        <w:t>Winter and spring rainfall</w:t>
      </w:r>
      <w:r>
        <w:t xml:space="preserve"> will probably continue to decrease across southern Australia while time spent in drought will increase. However, rainfall has increased across parts of northern Australia since the 1970s</w:t>
      </w:r>
      <w:r w:rsidR="00014EEE">
        <w:t xml:space="preserve"> </w:t>
      </w:r>
      <w:sdt>
        <w:sdtPr>
          <w:id w:val="1450820785"/>
          <w:citation/>
        </w:sdtPr>
        <w:sdtContent>
          <w:r w:rsidR="00014EEE">
            <w:fldChar w:fldCharType="begin"/>
          </w:r>
          <w:r w:rsidR="00081872">
            <w:instrText xml:space="preserve">CITATION Bur16 \l 3081 </w:instrText>
          </w:r>
          <w:r w:rsidR="00014EEE">
            <w:fldChar w:fldCharType="separate"/>
          </w:r>
          <w:r w:rsidR="004214BB">
            <w:rPr>
              <w:noProof/>
            </w:rPr>
            <w:t>(Bureau of Meteorology and CSIRO, 2016)</w:t>
          </w:r>
          <w:r w:rsidR="00014EEE">
            <w:fldChar w:fldCharType="end"/>
          </w:r>
        </w:sdtContent>
      </w:sdt>
      <w:r>
        <w:t xml:space="preserve">. </w:t>
      </w:r>
    </w:p>
    <w:p w14:paraId="57FBC85D" w14:textId="22BF7AF8" w:rsidR="000C094C" w:rsidRDefault="00E76618" w:rsidP="000670A1">
      <w:r>
        <w:t xml:space="preserve">Climate change is an important influence on both agriculture and the environment. </w:t>
      </w:r>
      <w:r w:rsidR="00770469">
        <w:t>The duration, frequency and intensity of extreme heat events has increased across much of Australia, as has extreme fire weather and fire season length</w:t>
      </w:r>
      <w:r w:rsidR="00014EEE">
        <w:t xml:space="preserve"> </w:t>
      </w:r>
      <w:sdt>
        <w:sdtPr>
          <w:id w:val="-409847348"/>
          <w:citation/>
        </w:sdtPr>
        <w:sdtContent>
          <w:r w:rsidR="00014EEE">
            <w:fldChar w:fldCharType="begin"/>
          </w:r>
          <w:r w:rsidR="00081872">
            <w:instrText xml:space="preserve">CITATION Bur16 \l 3081 </w:instrText>
          </w:r>
          <w:r w:rsidR="00014EEE">
            <w:fldChar w:fldCharType="separate"/>
          </w:r>
          <w:r w:rsidR="004214BB">
            <w:rPr>
              <w:noProof/>
            </w:rPr>
            <w:t>(Bureau of Meteorology and CSIRO, 2016)</w:t>
          </w:r>
          <w:r w:rsidR="00014EEE">
            <w:fldChar w:fldCharType="end"/>
          </w:r>
        </w:sdtContent>
      </w:sdt>
      <w:r w:rsidR="00770469">
        <w:t>.</w:t>
      </w:r>
      <w:r w:rsidR="000670A1">
        <w:t xml:space="preserve"> Weather conducive to fire events is expected to become more regular in southern and eastern Australia</w:t>
      </w:r>
      <w:r w:rsidR="00014EEE">
        <w:t xml:space="preserve"> </w:t>
      </w:r>
      <w:sdt>
        <w:sdtPr>
          <w:id w:val="-200019143"/>
          <w:citation/>
        </w:sdtPr>
        <w:sdtContent>
          <w:r w:rsidR="00014EEE">
            <w:fldChar w:fldCharType="begin"/>
          </w:r>
          <w:r w:rsidR="00081872">
            <w:instrText xml:space="preserve">CITATION Bur16 \l 3081 </w:instrText>
          </w:r>
          <w:r w:rsidR="00014EEE">
            <w:fldChar w:fldCharType="separate"/>
          </w:r>
          <w:r w:rsidR="004214BB">
            <w:rPr>
              <w:noProof/>
            </w:rPr>
            <w:t>(Bureau of Meteorology and CSIRO, 2016)</w:t>
          </w:r>
          <w:r w:rsidR="00014EEE">
            <w:fldChar w:fldCharType="end"/>
          </w:r>
        </w:sdtContent>
      </w:sdt>
      <w:r w:rsidR="000670A1">
        <w:t>.</w:t>
      </w:r>
      <w:r w:rsidR="00770469">
        <w:t xml:space="preserve"> Australia’s mean surface air temperature and surrounding sea surface temperature have both warmed and </w:t>
      </w:r>
      <w:r>
        <w:t xml:space="preserve">this is likely to </w:t>
      </w:r>
      <w:r w:rsidR="00770469">
        <w:t xml:space="preserve">continue </w:t>
      </w:r>
      <w:sdt>
        <w:sdtPr>
          <w:id w:val="1849518594"/>
          <w:citation/>
        </w:sdtPr>
        <w:sdtContent>
          <w:r w:rsidR="00014EEE">
            <w:fldChar w:fldCharType="begin"/>
          </w:r>
          <w:r w:rsidR="00081872">
            <w:instrText xml:space="preserve">CITATION Bur16 \l 3081 </w:instrText>
          </w:r>
          <w:r w:rsidR="00014EEE">
            <w:fldChar w:fldCharType="separate"/>
          </w:r>
          <w:r w:rsidR="004214BB">
            <w:rPr>
              <w:noProof/>
            </w:rPr>
            <w:t>(Bureau of Meteorology and CSIRO, 2016)</w:t>
          </w:r>
          <w:r w:rsidR="00014EEE">
            <w:fldChar w:fldCharType="end"/>
          </w:r>
        </w:sdtContent>
      </w:sdt>
      <w:r>
        <w:t xml:space="preserve">. As a result, many </w:t>
      </w:r>
      <w:r w:rsidR="00474DCB">
        <w:t xml:space="preserve">in the agriculture sector </w:t>
      </w:r>
      <w:r>
        <w:t xml:space="preserve">have diversified their </w:t>
      </w:r>
      <w:r w:rsidR="005C7D79">
        <w:t>operations</w:t>
      </w:r>
      <w:r>
        <w:t xml:space="preserve"> </w:t>
      </w:r>
      <w:r w:rsidR="008323FE">
        <w:t xml:space="preserve">in </w:t>
      </w:r>
      <w:r w:rsidR="002B1E5B">
        <w:t xml:space="preserve">commodities, </w:t>
      </w:r>
      <w:r w:rsidR="008323FE">
        <w:t xml:space="preserve">practices and locations </w:t>
      </w:r>
      <w:r>
        <w:t>to ensure annual production is maintained.</w:t>
      </w:r>
    </w:p>
    <w:p w14:paraId="7142701F" w14:textId="77777777" w:rsidR="0076189A" w:rsidRDefault="0076189A" w:rsidP="004939CE">
      <w:pPr>
        <w:pStyle w:val="Heading2"/>
        <w:numPr>
          <w:ilvl w:val="1"/>
          <w:numId w:val="8"/>
        </w:numPr>
      </w:pPr>
      <w:bookmarkStart w:id="80" w:name="_Toc521079586"/>
      <w:bookmarkStart w:id="81" w:name="_Toc525850785"/>
      <w:bookmarkEnd w:id="80"/>
      <w:r>
        <w:t xml:space="preserve">Australian </w:t>
      </w:r>
      <w:r w:rsidR="002F6D46">
        <w:t>agriculture</w:t>
      </w:r>
      <w:bookmarkEnd w:id="81"/>
    </w:p>
    <w:p w14:paraId="1CD45B63" w14:textId="3492BC4F" w:rsidR="00925EBB" w:rsidRDefault="00925EBB" w:rsidP="00925EBB">
      <w:r>
        <w:t xml:space="preserve">Agriculture accounts for 58 per cent of Australia’s land use </w:t>
      </w:r>
      <w:sdt>
        <w:sdtPr>
          <w:id w:val="-733309437"/>
          <w:citation/>
        </w:sdtPr>
        <w:sdtContent>
          <w:r>
            <w:fldChar w:fldCharType="begin"/>
          </w:r>
          <w:r w:rsidR="00BD05D5">
            <w:instrText xml:space="preserve">CITATION Aus171 \l 3081 </w:instrText>
          </w:r>
          <w:r>
            <w:fldChar w:fldCharType="separate"/>
          </w:r>
          <w:r w:rsidR="004214BB">
            <w:rPr>
              <w:noProof/>
            </w:rPr>
            <w:t>(ABARES, 2017)</w:t>
          </w:r>
          <w:r>
            <w:fldChar w:fldCharType="end"/>
          </w:r>
        </w:sdtContent>
      </w:sdt>
      <w:r>
        <w:t xml:space="preserve">. The largest single land use type </w:t>
      </w:r>
      <w:r w:rsidR="0017741F">
        <w:t xml:space="preserve">by land area </w:t>
      </w:r>
      <w:r>
        <w:t xml:space="preserve">– in agriculture </w:t>
      </w:r>
      <w:r w:rsidR="00C55920">
        <w:t xml:space="preserve">specifically </w:t>
      </w:r>
      <w:r>
        <w:t xml:space="preserve">and in Australia </w:t>
      </w:r>
      <w:r w:rsidR="00C55920">
        <w:t xml:space="preserve">overall </w:t>
      </w:r>
      <w:r>
        <w:t xml:space="preserve">– is grazing of native vegetation, which </w:t>
      </w:r>
      <w:r w:rsidR="00C55920">
        <w:t>accounts for</w:t>
      </w:r>
      <w:r>
        <w:t xml:space="preserve"> 45 per cent of </w:t>
      </w:r>
      <w:r w:rsidR="00C55920">
        <w:t>the Australian landmass</w:t>
      </w:r>
      <w:r>
        <w:t xml:space="preserve">. </w:t>
      </w:r>
      <w:r w:rsidR="004F2E90">
        <w:t>Ninety per</w:t>
      </w:r>
      <w:r w:rsidR="007E59B5">
        <w:t xml:space="preserve"> </w:t>
      </w:r>
      <w:r w:rsidR="004F2E90">
        <w:t xml:space="preserve">cent of this occurs on leasehold land. </w:t>
      </w:r>
      <w:r>
        <w:fldChar w:fldCharType="begin"/>
      </w:r>
      <w:r>
        <w:instrText xml:space="preserve"> REF _Ref519171054 \h </w:instrText>
      </w:r>
      <w:r>
        <w:fldChar w:fldCharType="separate"/>
      </w:r>
      <w:r w:rsidR="006D57CC">
        <w:t xml:space="preserve">Figure </w:t>
      </w:r>
      <w:r w:rsidR="006D57CC">
        <w:rPr>
          <w:noProof/>
        </w:rPr>
        <w:t>1</w:t>
      </w:r>
      <w:r>
        <w:fldChar w:fldCharType="end"/>
      </w:r>
      <w:r>
        <w:t xml:space="preserve"> shows agricultural and </w:t>
      </w:r>
      <w:r w:rsidR="00A50C97">
        <w:t xml:space="preserve">other </w:t>
      </w:r>
      <w:r>
        <w:t xml:space="preserve">land use in </w:t>
      </w:r>
      <w:r w:rsidR="00C55920">
        <w:t xml:space="preserve">Australia in </w:t>
      </w:r>
      <w:r>
        <w:t>2017.</w:t>
      </w:r>
    </w:p>
    <w:p w14:paraId="19C29DD7" w14:textId="77777777" w:rsidR="00925EBB" w:rsidRDefault="00925EBB" w:rsidP="00925EBB">
      <w:pPr>
        <w:pStyle w:val="TFIHolderSmallSpace"/>
      </w:pPr>
      <w:r>
        <w:rPr>
          <w:noProof/>
        </w:rPr>
        <w:lastRenderedPageBreak/>
        <w:drawing>
          <wp:inline distT="0" distB="0" distL="0" distR="0" wp14:anchorId="4127062D" wp14:editId="1124C18B">
            <wp:extent cx="5635256" cy="5271328"/>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ARES land use map 2017.png"/>
                    <pic:cNvPicPr/>
                  </pic:nvPicPr>
                  <pic:blipFill rotWithShape="1">
                    <a:blip r:embed="rId28"/>
                    <a:srcRect r="-437" b="4655"/>
                    <a:stretch/>
                  </pic:blipFill>
                  <pic:spPr bwMode="auto">
                    <a:xfrm>
                      <a:off x="0" y="0"/>
                      <a:ext cx="5659146" cy="5293675"/>
                    </a:xfrm>
                    <a:prstGeom prst="rect">
                      <a:avLst/>
                    </a:prstGeom>
                    <a:ln>
                      <a:noFill/>
                    </a:ln>
                    <a:extLst>
                      <a:ext uri="{53640926-AAD7-44D8-BBD7-CCE9431645EC}">
                        <a14:shadowObscured xmlns:a14="http://schemas.microsoft.com/office/drawing/2010/main"/>
                      </a:ext>
                    </a:extLst>
                  </pic:spPr>
                </pic:pic>
              </a:graphicData>
            </a:graphic>
          </wp:inline>
        </w:drawing>
      </w:r>
    </w:p>
    <w:p w14:paraId="5A2DEF69" w14:textId="77777777" w:rsidR="00925EBB" w:rsidRDefault="00925EBB" w:rsidP="00925EBB">
      <w:pPr>
        <w:pStyle w:val="TFIHolderSmallSpace"/>
      </w:pPr>
      <w:r>
        <w:rPr>
          <w:noProof/>
        </w:rPr>
        <w:drawing>
          <wp:inline distT="0" distB="0" distL="0" distR="0" wp14:anchorId="4A21B921" wp14:editId="0AC7F358">
            <wp:extent cx="4781550" cy="127438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 land use map 2017 key.png"/>
                    <pic:cNvPicPr/>
                  </pic:nvPicPr>
                  <pic:blipFill>
                    <a:blip r:embed="rId29"/>
                    <a:stretch>
                      <a:fillRect/>
                    </a:stretch>
                  </pic:blipFill>
                  <pic:spPr>
                    <a:xfrm>
                      <a:off x="0" y="0"/>
                      <a:ext cx="4877357" cy="1299924"/>
                    </a:xfrm>
                    <a:prstGeom prst="rect">
                      <a:avLst/>
                    </a:prstGeom>
                  </pic:spPr>
                </pic:pic>
              </a:graphicData>
            </a:graphic>
          </wp:inline>
        </w:drawing>
      </w:r>
    </w:p>
    <w:p w14:paraId="2F4672BA" w14:textId="77777777" w:rsidR="000D4735" w:rsidRDefault="000D4735" w:rsidP="00925EBB">
      <w:pPr>
        <w:pStyle w:val="TFNoteSourceTab"/>
      </w:pPr>
    </w:p>
    <w:p w14:paraId="3CAC0C68" w14:textId="4BA6751B" w:rsidR="00925EBB" w:rsidRDefault="00925EBB" w:rsidP="00925EBB">
      <w:pPr>
        <w:pStyle w:val="TFNoteSourceTab"/>
      </w:pPr>
      <w:r>
        <w:t>Source:</w:t>
      </w:r>
      <w:r>
        <w:tab/>
      </w:r>
      <w:r w:rsidR="004214BB">
        <w:rPr>
          <w:noProof/>
        </w:rPr>
        <w:t>ABARES, 2018c</w:t>
      </w:r>
      <w:r w:rsidR="00C55920">
        <w:rPr>
          <w:noProof/>
        </w:rPr>
        <w:t>.</w:t>
      </w:r>
    </w:p>
    <w:p w14:paraId="2F64CC85" w14:textId="214141F8" w:rsidR="00925EBB" w:rsidRDefault="00925EBB" w:rsidP="00925EBB">
      <w:pPr>
        <w:pStyle w:val="Caption"/>
      </w:pPr>
      <w:bookmarkStart w:id="82" w:name="_Ref519171054"/>
      <w:bookmarkStart w:id="83" w:name="_Ref519171047"/>
      <w:bookmarkStart w:id="84" w:name="_Toc525850820"/>
      <w:r>
        <w:t xml:space="preserve">Figure </w:t>
      </w:r>
      <w:r>
        <w:rPr>
          <w:noProof/>
        </w:rPr>
        <w:fldChar w:fldCharType="begin"/>
      </w:r>
      <w:r>
        <w:rPr>
          <w:noProof/>
        </w:rPr>
        <w:instrText xml:space="preserve"> SEQ Figure \* ARABIC </w:instrText>
      </w:r>
      <w:r>
        <w:rPr>
          <w:noProof/>
        </w:rPr>
        <w:fldChar w:fldCharType="separate"/>
      </w:r>
      <w:r w:rsidR="006D57CC">
        <w:rPr>
          <w:noProof/>
        </w:rPr>
        <w:t>1</w:t>
      </w:r>
      <w:r>
        <w:rPr>
          <w:noProof/>
        </w:rPr>
        <w:fldChar w:fldCharType="end"/>
      </w:r>
      <w:bookmarkEnd w:id="82"/>
      <w:r>
        <w:tab/>
        <w:t xml:space="preserve">Catchment scale land use </w:t>
      </w:r>
      <w:r w:rsidR="00C55920">
        <w:t>in</w:t>
      </w:r>
      <w:r>
        <w:t xml:space="preserve"> Australia, 2017</w:t>
      </w:r>
      <w:bookmarkEnd w:id="83"/>
      <w:bookmarkEnd w:id="84"/>
    </w:p>
    <w:p w14:paraId="4906E2E2" w14:textId="77777777" w:rsidR="000E0C64" w:rsidRDefault="000E0C64" w:rsidP="009732E1"/>
    <w:p w14:paraId="283AC667" w14:textId="21755981" w:rsidR="009732E1" w:rsidRDefault="009732E1" w:rsidP="009732E1">
      <w:r>
        <w:t>Agriculture is an important contributor to Australia’s economy</w:t>
      </w:r>
      <w:r w:rsidR="00E7015B">
        <w:t xml:space="preserve">, contributing between </w:t>
      </w:r>
      <w:r w:rsidR="001C4646">
        <w:t>two and three</w:t>
      </w:r>
      <w:r w:rsidR="00E7015B">
        <w:t xml:space="preserve"> per cent of gross domestic product (GDP)</w:t>
      </w:r>
      <w:r w:rsidR="00647161">
        <w:t xml:space="preserve"> </w:t>
      </w:r>
      <w:sdt>
        <w:sdtPr>
          <w:id w:val="-1533497285"/>
          <w:citation/>
        </w:sdtPr>
        <w:sdtContent>
          <w:r w:rsidR="00647161">
            <w:fldChar w:fldCharType="begin"/>
          </w:r>
          <w:r w:rsidR="00FD2B54">
            <w:instrText xml:space="preserve">CITATION Com151 \l 3081 </w:instrText>
          </w:r>
          <w:r w:rsidR="00647161">
            <w:fldChar w:fldCharType="separate"/>
          </w:r>
          <w:r w:rsidR="004214BB">
            <w:rPr>
              <w:noProof/>
            </w:rPr>
            <w:t>(Commonwealth Government of Australia, 2015a)</w:t>
          </w:r>
          <w:r w:rsidR="00647161">
            <w:fldChar w:fldCharType="end"/>
          </w:r>
        </w:sdtContent>
      </w:sdt>
      <w:r w:rsidR="00E7015B">
        <w:t xml:space="preserve">. </w:t>
      </w:r>
      <w:r>
        <w:t>Australian farmers provide almost 93 per cent of domestic food supply and generate</w:t>
      </w:r>
      <w:r w:rsidR="00726A7D">
        <w:t>d</w:t>
      </w:r>
      <w:r>
        <w:t xml:space="preserve"> 13 per cent of export </w:t>
      </w:r>
      <w:r w:rsidR="00B805A6" w:rsidRPr="00B805A6">
        <w:t xml:space="preserve">revenue </w:t>
      </w:r>
      <w:r w:rsidR="00726A7D">
        <w:t xml:space="preserve">in 2014 </w:t>
      </w:r>
      <w:sdt>
        <w:sdtPr>
          <w:id w:val="-1639415466"/>
          <w:citation/>
        </w:sdtPr>
        <w:sdtContent>
          <w:r w:rsidR="00B805A6" w:rsidRPr="00B805A6">
            <w:fldChar w:fldCharType="begin"/>
          </w:r>
          <w:r w:rsidR="00B805A6" w:rsidRPr="00B805A6">
            <w:instrText xml:space="preserve"> CITATION Bat15 \l 3081 </w:instrText>
          </w:r>
          <w:r w:rsidR="00B805A6" w:rsidRPr="00B805A6">
            <w:fldChar w:fldCharType="separate"/>
          </w:r>
          <w:r w:rsidR="004214BB">
            <w:rPr>
              <w:noProof/>
            </w:rPr>
            <w:t>(Batt, 2015)</w:t>
          </w:r>
          <w:r w:rsidR="00B805A6" w:rsidRPr="00B805A6">
            <w:fldChar w:fldCharType="end"/>
          </w:r>
        </w:sdtContent>
      </w:sdt>
      <w:r w:rsidR="00B805A6" w:rsidRPr="00B805A6">
        <w:t xml:space="preserve">. </w:t>
      </w:r>
      <w:r>
        <w:t>In 201</w:t>
      </w:r>
      <w:r w:rsidR="00AE6789">
        <w:t>6</w:t>
      </w:r>
      <w:r>
        <w:t>-1</w:t>
      </w:r>
      <w:r w:rsidR="00AE6789">
        <w:t>7</w:t>
      </w:r>
      <w:r>
        <w:t xml:space="preserve">, </w:t>
      </w:r>
      <w:r w:rsidR="00AE6789">
        <w:t>the gross value of farm production in Australia was</w:t>
      </w:r>
      <w:r>
        <w:t xml:space="preserve"> $6</w:t>
      </w:r>
      <w:r w:rsidR="00AE6789">
        <w:t xml:space="preserve">2.3 </w:t>
      </w:r>
      <w:r>
        <w:t xml:space="preserve">billion. This output is the product of </w:t>
      </w:r>
      <w:r w:rsidRPr="00AF28E3">
        <w:t>85,681 farm businesses</w:t>
      </w:r>
      <w:r>
        <w:t xml:space="preserve"> </w:t>
      </w:r>
      <w:r w:rsidR="00333B7F">
        <w:t xml:space="preserve">employing </w:t>
      </w:r>
      <w:r w:rsidR="00A50C97">
        <w:t xml:space="preserve">approximately </w:t>
      </w:r>
      <w:r w:rsidR="0085471E">
        <w:t>251,000 people</w:t>
      </w:r>
      <w:sdt>
        <w:sdtPr>
          <w:id w:val="-830522435"/>
          <w:citation/>
        </w:sdtPr>
        <w:sdtContent>
          <w:r w:rsidR="00C75DC5">
            <w:fldChar w:fldCharType="begin"/>
          </w:r>
          <w:r w:rsidR="001007C0">
            <w:instrText xml:space="preserve">CITATION ABA18a \l 3081 </w:instrText>
          </w:r>
          <w:r w:rsidR="00C75DC5">
            <w:fldChar w:fldCharType="separate"/>
          </w:r>
          <w:r w:rsidR="004214BB">
            <w:rPr>
              <w:noProof/>
            </w:rPr>
            <w:t xml:space="preserve"> (ABARES, 2018b)</w:t>
          </w:r>
          <w:r w:rsidR="00C75DC5">
            <w:fldChar w:fldCharType="end"/>
          </w:r>
        </w:sdtContent>
      </w:sdt>
      <w:r>
        <w:t xml:space="preserve">. </w:t>
      </w:r>
      <w:r w:rsidR="00A50C97">
        <w:t>In the same year, the total value of Australian agricultural exports was $49.0 billion</w:t>
      </w:r>
      <w:sdt>
        <w:sdtPr>
          <w:id w:val="1993908589"/>
          <w:citation/>
        </w:sdtPr>
        <w:sdtContent>
          <w:r w:rsidR="00C75DC5">
            <w:fldChar w:fldCharType="begin"/>
          </w:r>
          <w:r w:rsidR="001007C0">
            <w:instrText xml:space="preserve">CITATION ABA18a \l 3081 </w:instrText>
          </w:r>
          <w:r w:rsidR="00C75DC5">
            <w:fldChar w:fldCharType="separate"/>
          </w:r>
          <w:r w:rsidR="004214BB">
            <w:rPr>
              <w:noProof/>
            </w:rPr>
            <w:t xml:space="preserve"> (ABARES, 2018b)</w:t>
          </w:r>
          <w:r w:rsidR="00C75DC5">
            <w:fldChar w:fldCharType="end"/>
          </w:r>
        </w:sdtContent>
      </w:sdt>
      <w:r w:rsidR="006D3359">
        <w:t xml:space="preserve">, </w:t>
      </w:r>
      <w:r w:rsidR="00E7015B">
        <w:t xml:space="preserve">a record high for the industry, </w:t>
      </w:r>
      <w:r w:rsidR="006D3359">
        <w:t xml:space="preserve">demonstrating the importance of export markets to the </w:t>
      </w:r>
      <w:r w:rsidR="00E7015B">
        <w:t>future of Australian agriculture</w:t>
      </w:r>
      <w:r w:rsidR="00A50C97">
        <w:t xml:space="preserve">. </w:t>
      </w:r>
      <w:r w:rsidR="006D3359">
        <w:t xml:space="preserve">To illustrate this point, 71 per cent by volume of total Australian </w:t>
      </w:r>
      <w:r w:rsidR="006D3359">
        <w:lastRenderedPageBreak/>
        <w:t>grains, oilseeds and pulses production in 2016-17 was exported</w:t>
      </w:r>
      <w:sdt>
        <w:sdtPr>
          <w:id w:val="-1541507049"/>
          <w:citation/>
        </w:sdtPr>
        <w:sdtContent>
          <w:r w:rsidR="00521C86">
            <w:fldChar w:fldCharType="begin"/>
          </w:r>
          <w:r w:rsidR="001007C0">
            <w:instrText xml:space="preserve">CITATION ABA18a \l 3081 </w:instrText>
          </w:r>
          <w:r w:rsidR="00521C86">
            <w:fldChar w:fldCharType="separate"/>
          </w:r>
          <w:r w:rsidR="004214BB">
            <w:rPr>
              <w:noProof/>
            </w:rPr>
            <w:t xml:space="preserve"> (ABARES, 2018b)</w:t>
          </w:r>
          <w:r w:rsidR="00521C86">
            <w:fldChar w:fldCharType="end"/>
          </w:r>
        </w:sdtContent>
      </w:sdt>
      <w:r w:rsidR="006D3359">
        <w:t xml:space="preserve">. </w:t>
      </w:r>
      <w:r>
        <w:t>While agriculture’s current contribution to GDP is lower than in the past, this change reflects the growth of other sectors of the economy rather than a decrease in absolute agricultural output.</w:t>
      </w:r>
      <w:r w:rsidR="00C6352A">
        <w:t xml:space="preserve"> </w:t>
      </w:r>
    </w:p>
    <w:p w14:paraId="71DA3023" w14:textId="6CB68877" w:rsidR="00A77488" w:rsidRDefault="00C6352A" w:rsidP="00A77488">
      <w:r>
        <w:t>Drivers which will influence the development of Australian agriculture include domestic and international demand for Australian produce</w:t>
      </w:r>
      <w:r w:rsidR="00A77488">
        <w:t xml:space="preserve"> </w:t>
      </w:r>
      <w:r>
        <w:t>and changes in agricultural practices</w:t>
      </w:r>
      <w:r w:rsidR="0066039E">
        <w:t>. D</w:t>
      </w:r>
      <w:r>
        <w:t>ifferent types of agricultural activity are</w:t>
      </w:r>
      <w:r w:rsidR="0066039E">
        <w:t xml:space="preserve"> being</w:t>
      </w:r>
      <w:r>
        <w:t xml:space="preserve"> undertaken and use of technological advancements </w:t>
      </w:r>
      <w:r w:rsidR="0066039E">
        <w:t>is</w:t>
      </w:r>
      <w:r>
        <w:t xml:space="preserve"> increasing</w:t>
      </w:r>
      <w:r w:rsidR="00A77488">
        <w:t xml:space="preserve">. </w:t>
      </w:r>
      <w:r w:rsidR="00A77488" w:rsidRPr="00D150FE">
        <w:t>The agriculture sector will face challenges from climatic and environmental conditions such as drought, rising temperatures and increasing risk of natural disasters</w:t>
      </w:r>
      <w:r w:rsidR="00A77488">
        <w:t>, which will impact on the two drivers mentioned above</w:t>
      </w:r>
      <w:r w:rsidR="00A77488" w:rsidRPr="00D150FE">
        <w:t>. Domestically, environmental change will</w:t>
      </w:r>
      <w:r w:rsidR="0066039E">
        <w:t xml:space="preserve"> differentially</w:t>
      </w:r>
      <w:r w:rsidR="00A77488" w:rsidRPr="00D150FE">
        <w:t xml:space="preserve"> impact the physical environmental conditions under which agriculture operates in different parts of Australia, changing the suitability of the land and climate for certain land use practices in </w:t>
      </w:r>
      <w:r w:rsidR="0066039E">
        <w:t>some</w:t>
      </w:r>
      <w:r w:rsidR="00A77488" w:rsidRPr="00D150FE">
        <w:t xml:space="preserve"> geographical locations. At an international scale, climate change will impact global supply and demand chains and so shape demand for Australian produce. </w:t>
      </w:r>
    </w:p>
    <w:p w14:paraId="5A759CEF" w14:textId="7020A09B" w:rsidR="009732E1" w:rsidRPr="00E516C1" w:rsidRDefault="009732E1" w:rsidP="009732E1">
      <w:r>
        <w:t xml:space="preserve">Recent major government policy statements on agriculture include the Australian Government’s 2015 </w:t>
      </w:r>
      <w:hyperlink r:id="rId30" w:history="1">
        <w:r w:rsidRPr="00160D16">
          <w:rPr>
            <w:rStyle w:val="Hyperlink"/>
            <w:i/>
          </w:rPr>
          <w:t>Agricultural Competitiveness White Paper</w:t>
        </w:r>
      </w:hyperlink>
      <w:r>
        <w:t xml:space="preserve"> </w:t>
      </w:r>
      <w:sdt>
        <w:sdtPr>
          <w:id w:val="286704072"/>
          <w:citation/>
        </w:sdtPr>
        <w:sdtContent>
          <w:r>
            <w:fldChar w:fldCharType="begin"/>
          </w:r>
          <w:r w:rsidR="00FD2B54">
            <w:instrText xml:space="preserve">CITATION Com151 \l 3081 </w:instrText>
          </w:r>
          <w:r>
            <w:fldChar w:fldCharType="separate"/>
          </w:r>
          <w:r w:rsidR="004214BB">
            <w:rPr>
              <w:noProof/>
            </w:rPr>
            <w:t>(Commonwealth Government of Australia, 2015a)</w:t>
          </w:r>
          <w:r>
            <w:fldChar w:fldCharType="end"/>
          </w:r>
        </w:sdtContent>
      </w:sdt>
      <w:r>
        <w:t>, which committed $4 billion to investing in opportunities for strengthening sector security and remaining competitive</w:t>
      </w:r>
      <w:r w:rsidR="00E7015B">
        <w:t xml:space="preserve">, and </w:t>
      </w:r>
      <w:hyperlink r:id="rId31" w:history="1">
        <w:r w:rsidR="00E7015B" w:rsidRPr="007C20EE">
          <w:rPr>
            <w:rStyle w:val="Hyperlink"/>
            <w:i/>
          </w:rPr>
          <w:t>Our North, Our Future: White Paper on Developing Northern Australia</w:t>
        </w:r>
      </w:hyperlink>
      <w:r w:rsidR="00E7015B">
        <w:t xml:space="preserve"> </w:t>
      </w:r>
      <w:sdt>
        <w:sdtPr>
          <w:id w:val="272524884"/>
          <w:citation/>
        </w:sdtPr>
        <w:sdtContent>
          <w:r w:rsidR="00E7015B">
            <w:fldChar w:fldCharType="begin"/>
          </w:r>
          <w:r w:rsidR="00E7015B">
            <w:instrText xml:space="preserve">CITATION Com15 \l 3081 </w:instrText>
          </w:r>
          <w:r w:rsidR="00E7015B">
            <w:fldChar w:fldCharType="separate"/>
          </w:r>
          <w:r w:rsidR="004214BB">
            <w:rPr>
              <w:noProof/>
            </w:rPr>
            <w:t>(Office of Northern Australia, 2015)</w:t>
          </w:r>
          <w:r w:rsidR="00E7015B">
            <w:fldChar w:fldCharType="end"/>
          </w:r>
        </w:sdtContent>
      </w:sdt>
      <w:r w:rsidR="00E7015B">
        <w:t>, which established the $75 million Cooperative Research Centre for Developing Northern Australia</w:t>
      </w:r>
      <w:r w:rsidR="000473A1">
        <w:t xml:space="preserve"> with an initial focus on agriculture, food and tropical medicine</w:t>
      </w:r>
      <w:r>
        <w:t xml:space="preserve">. Policies target agriculture itself as well as associated assets such as transport routes and water infrastructure. </w:t>
      </w:r>
      <w:r w:rsidR="00D4063E">
        <w:t xml:space="preserve">The Australian Minister for Agriculture and Water Resources has also </w:t>
      </w:r>
      <w:r w:rsidR="00D9500A">
        <w:t>stated that he supports the NFF</w:t>
      </w:r>
      <w:r w:rsidR="00160D16">
        <w:t>’</w:t>
      </w:r>
      <w:r w:rsidR="00D9500A">
        <w:t>s vision for agriculture to become a $100 billion</w:t>
      </w:r>
      <w:r w:rsidR="002B1E5B">
        <w:t xml:space="preserve"> a year </w:t>
      </w:r>
      <w:r w:rsidR="00D9500A">
        <w:t>industry by 2030</w:t>
      </w:r>
      <w:r w:rsidR="00160D16">
        <w:t xml:space="preserve"> </w:t>
      </w:r>
      <w:sdt>
        <w:sdtPr>
          <w:id w:val="-1574885769"/>
          <w:citation/>
        </w:sdtPr>
        <w:sdtContent>
          <w:r w:rsidR="00512EDC">
            <w:fldChar w:fldCharType="begin"/>
          </w:r>
          <w:r w:rsidR="00512EDC">
            <w:instrText xml:space="preserve">CITATION Min18 \l 3081 </w:instrText>
          </w:r>
          <w:r w:rsidR="00512EDC">
            <w:fldChar w:fldCharType="separate"/>
          </w:r>
          <w:r w:rsidR="004214BB">
            <w:rPr>
              <w:noProof/>
            </w:rPr>
            <w:t>(Minister for Agriculture and Water Resources, 2018)</w:t>
          </w:r>
          <w:r w:rsidR="00512EDC">
            <w:fldChar w:fldCharType="end"/>
          </w:r>
        </w:sdtContent>
      </w:sdt>
      <w:r w:rsidR="00D9500A">
        <w:t xml:space="preserve">, as set out in </w:t>
      </w:r>
      <w:hyperlink r:id="rId32" w:history="1">
        <w:r w:rsidR="00D9500A" w:rsidRPr="008A5F9C">
          <w:rPr>
            <w:rStyle w:val="Hyperlink"/>
            <w:i/>
          </w:rPr>
          <w:t>Talking 2030: Growing agriculture into a $100 billion industry</w:t>
        </w:r>
      </w:hyperlink>
      <w:r w:rsidR="00B713CB">
        <w:t xml:space="preserve"> </w:t>
      </w:r>
      <w:sdt>
        <w:sdtPr>
          <w:id w:val="1782847353"/>
          <w:citation/>
        </w:sdtPr>
        <w:sdtContent>
          <w:r w:rsidR="00B713CB">
            <w:fldChar w:fldCharType="begin"/>
          </w:r>
          <w:r w:rsidR="00432801">
            <w:instrText xml:space="preserve">CITATION Nat18 \l 3081 </w:instrText>
          </w:r>
          <w:r w:rsidR="00B713CB">
            <w:fldChar w:fldCharType="separate"/>
          </w:r>
          <w:r w:rsidR="004214BB">
            <w:rPr>
              <w:noProof/>
            </w:rPr>
            <w:t>(NFF and KPMG, 2018b)</w:t>
          </w:r>
          <w:r w:rsidR="00B713CB">
            <w:fldChar w:fldCharType="end"/>
          </w:r>
        </w:sdtContent>
      </w:sdt>
      <w:r w:rsidR="00D9500A">
        <w:t>.</w:t>
      </w:r>
    </w:p>
    <w:p w14:paraId="6D125E27" w14:textId="4F7CB275" w:rsidR="0039724E" w:rsidRDefault="009732E1" w:rsidP="000473A1">
      <w:r>
        <w:t>S</w:t>
      </w:r>
      <w:r w:rsidRPr="00AD6B63">
        <w:t xml:space="preserve">tates and territories </w:t>
      </w:r>
      <w:r>
        <w:t xml:space="preserve">have developed </w:t>
      </w:r>
      <w:r w:rsidRPr="00AD6B63">
        <w:t xml:space="preserve">targets for growing the size and productivity of the sector. </w:t>
      </w:r>
      <w:r>
        <w:t>For example, the Northern Territory recently released the</w:t>
      </w:r>
      <w:r w:rsidR="000473A1">
        <w:t xml:space="preserve"> Department of Primary Industry and Resources’</w:t>
      </w:r>
      <w:r>
        <w:t xml:space="preserve"> </w:t>
      </w:r>
      <w:hyperlink r:id="rId33" w:history="1">
        <w:r w:rsidRPr="00C75DC5">
          <w:rPr>
            <w:rStyle w:val="Hyperlink"/>
            <w:i/>
          </w:rPr>
          <w:t>Strategic Plan 2018-2022</w:t>
        </w:r>
      </w:hyperlink>
      <w:r>
        <w:t xml:space="preserve"> </w:t>
      </w:r>
      <w:sdt>
        <w:sdtPr>
          <w:id w:val="-2098781776"/>
          <w:citation/>
        </w:sdtPr>
        <w:sdtContent>
          <w:r>
            <w:fldChar w:fldCharType="begin"/>
          </w:r>
          <w:r w:rsidR="00BF381B">
            <w:instrText xml:space="preserve">CITATION Dep185 \l 3081 </w:instrText>
          </w:r>
          <w:r>
            <w:fldChar w:fldCharType="separate"/>
          </w:r>
          <w:r w:rsidR="004214BB">
            <w:rPr>
              <w:noProof/>
            </w:rPr>
            <w:t>(Department of Primary Industry and Resources, 2018)</w:t>
          </w:r>
          <w:r>
            <w:fldChar w:fldCharType="end"/>
          </w:r>
        </w:sdtContent>
      </w:sdt>
      <w:r>
        <w:t xml:space="preserve">, </w:t>
      </w:r>
      <w:hyperlink r:id="rId34" w:history="1">
        <w:r w:rsidRPr="00C75DC5">
          <w:rPr>
            <w:rStyle w:val="Hyperlink"/>
            <w:i/>
          </w:rPr>
          <w:t>Growing the Northern Territory: Opportunities for plant industries in the NT</w:t>
        </w:r>
      </w:hyperlink>
      <w:r>
        <w:rPr>
          <w:rStyle w:val="Hyperlink"/>
        </w:rPr>
        <w:t xml:space="preserve"> </w:t>
      </w:r>
      <w:sdt>
        <w:sdtPr>
          <w:id w:val="-1187132052"/>
          <w:citation/>
        </w:sdtPr>
        <w:sdtContent>
          <w:r>
            <w:fldChar w:fldCharType="begin"/>
          </w:r>
          <w:r w:rsidR="00BF381B">
            <w:instrText xml:space="preserve">CITATION Dep16 \l 3081 </w:instrText>
          </w:r>
          <w:r>
            <w:fldChar w:fldCharType="separate"/>
          </w:r>
          <w:r w:rsidR="004214BB">
            <w:rPr>
              <w:noProof/>
            </w:rPr>
            <w:t>(Department of Primary Industry and Resources, 2016)</w:t>
          </w:r>
          <w:r>
            <w:fldChar w:fldCharType="end"/>
          </w:r>
        </w:sdtContent>
      </w:sdt>
      <w:r>
        <w:t xml:space="preserve"> and </w:t>
      </w:r>
      <w:hyperlink r:id="rId35" w:history="1">
        <w:r w:rsidRPr="00C75DC5">
          <w:rPr>
            <w:rStyle w:val="Hyperlink"/>
            <w:i/>
          </w:rPr>
          <w:t>Investing in the Horticultural Growth of Central Australia</w:t>
        </w:r>
      </w:hyperlink>
      <w:r>
        <w:t xml:space="preserve"> </w:t>
      </w:r>
      <w:sdt>
        <w:sdtPr>
          <w:id w:val="510494694"/>
          <w:citation/>
        </w:sdtPr>
        <w:sdtContent>
          <w:r>
            <w:fldChar w:fldCharType="begin"/>
          </w:r>
          <w:r>
            <w:instrText xml:space="preserve"> CITATION Dep172 \l 3081 </w:instrText>
          </w:r>
          <w:r>
            <w:fldChar w:fldCharType="separate"/>
          </w:r>
          <w:r w:rsidR="004214BB">
            <w:rPr>
              <w:noProof/>
            </w:rPr>
            <w:t>(Department of Primary Industry and Resources, 2017)</w:t>
          </w:r>
          <w:r>
            <w:fldChar w:fldCharType="end"/>
          </w:r>
        </w:sdtContent>
      </w:sdt>
      <w:r>
        <w:t xml:space="preserve">. These strategies focus on the growth of new types of agriculture on land that was not previously thought suitable for agriculture. Western Australia’s </w:t>
      </w:r>
      <w:hyperlink r:id="rId36" w:history="1">
        <w:r w:rsidRPr="00C75DC5">
          <w:rPr>
            <w:rStyle w:val="Hyperlink"/>
            <w:i/>
          </w:rPr>
          <w:t>Agrifood 2025</w:t>
        </w:r>
      </w:hyperlink>
      <w:r>
        <w:t xml:space="preserve"> initiative aims to double the real-term value of sales from W</w:t>
      </w:r>
      <w:r w:rsidR="00432801">
        <w:t>estern Australia’s</w:t>
      </w:r>
      <w:r>
        <w:t xml:space="preserve"> agri-food sector between 2013 and 2025 </w:t>
      </w:r>
      <w:sdt>
        <w:sdtPr>
          <w:id w:val="-507217311"/>
          <w:citation/>
        </w:sdtPr>
        <w:sdtContent>
          <w:r>
            <w:fldChar w:fldCharType="begin"/>
          </w:r>
          <w:r w:rsidR="00BF381B">
            <w:instrText xml:space="preserve">CITATION Dep173 \l 3081 </w:instrText>
          </w:r>
          <w:r>
            <w:fldChar w:fldCharType="separate"/>
          </w:r>
          <w:r w:rsidR="004214BB">
            <w:rPr>
              <w:noProof/>
            </w:rPr>
            <w:t>(Department of Agriculture and Food, 2017)</w:t>
          </w:r>
          <w:r>
            <w:fldChar w:fldCharType="end"/>
          </w:r>
        </w:sdtContent>
      </w:sdt>
      <w:r>
        <w:t>. Tasmania’s</w:t>
      </w:r>
      <w:r w:rsidR="000473A1">
        <w:t xml:space="preserve"> </w:t>
      </w:r>
      <w:r w:rsidR="000473A1" w:rsidRPr="0017741F">
        <w:rPr>
          <w:i/>
        </w:rPr>
        <w:t>AgriVision 2050</w:t>
      </w:r>
      <w:r w:rsidR="000473A1">
        <w:t xml:space="preserve"> establishes a target for growing the value of the agriculture sector in Tasmania tenfold to $10 billion per year by 2050 </w:t>
      </w:r>
      <w:sdt>
        <w:sdtPr>
          <w:id w:val="362564294"/>
          <w:citation/>
        </w:sdtPr>
        <w:sdtContent>
          <w:r>
            <w:fldChar w:fldCharType="begin"/>
          </w:r>
          <w:r>
            <w:instrText xml:space="preserve"> CITATION Dep161 \l 3081 </w:instrText>
          </w:r>
          <w:r>
            <w:fldChar w:fldCharType="separate"/>
          </w:r>
          <w:r w:rsidR="004214BB">
            <w:rPr>
              <w:noProof/>
            </w:rPr>
            <w:t>(Department of Primary Industries, Parks, Water and Environment, 2016)</w:t>
          </w:r>
          <w:r>
            <w:fldChar w:fldCharType="end"/>
          </w:r>
        </w:sdtContent>
      </w:sdt>
      <w:r>
        <w:t>.</w:t>
      </w:r>
      <w:r w:rsidR="0066039E">
        <w:t xml:space="preserve"> </w:t>
      </w:r>
      <w:r w:rsidR="0066039E" w:rsidRPr="0066039E">
        <w:t>Que</w:t>
      </w:r>
      <w:r w:rsidR="0066039E">
        <w:t>e</w:t>
      </w:r>
      <w:r w:rsidR="0066039E" w:rsidRPr="0066039E">
        <w:t xml:space="preserve">nsland has recently suggested </w:t>
      </w:r>
      <w:r w:rsidR="0066039E">
        <w:t xml:space="preserve">that </w:t>
      </w:r>
      <w:r w:rsidR="0017741F">
        <w:t>‘</w:t>
      </w:r>
      <w:r w:rsidR="0066039E" w:rsidRPr="0066039E">
        <w:t>there is significant scope for expanding more intensive land uses, manyfold in some cases, from a purely agronomic point of view…</w:t>
      </w:r>
      <w:r w:rsidR="0066039E">
        <w:t xml:space="preserve"> </w:t>
      </w:r>
      <w:r w:rsidR="0066039E" w:rsidRPr="0066039E">
        <w:t>Any such expansion would be subject to considerations such as infrastructure, markets, environmental impacts and alternative land uses</w:t>
      </w:r>
      <w:r w:rsidR="0017741F">
        <w:t>’</w:t>
      </w:r>
      <w:r w:rsidR="0066039E">
        <w:t xml:space="preserve"> </w:t>
      </w:r>
      <w:sdt>
        <w:sdtPr>
          <w:id w:val="949439574"/>
          <w:citation/>
        </w:sdtPr>
        <w:sdtContent>
          <w:r w:rsidR="0066039E">
            <w:fldChar w:fldCharType="begin"/>
          </w:r>
          <w:r w:rsidR="0066039E">
            <w:instrText xml:space="preserve"> CITATION Dep1816 \l 3081 </w:instrText>
          </w:r>
          <w:r w:rsidR="0066039E">
            <w:fldChar w:fldCharType="separate"/>
          </w:r>
          <w:r w:rsidR="004214BB">
            <w:rPr>
              <w:noProof/>
            </w:rPr>
            <w:t>(Department of Agriculture and Fisheries, 2018)</w:t>
          </w:r>
          <w:r w:rsidR="0066039E">
            <w:fldChar w:fldCharType="end"/>
          </w:r>
        </w:sdtContent>
      </w:sdt>
      <w:r w:rsidR="0066039E" w:rsidRPr="0066039E">
        <w:t>.</w:t>
      </w:r>
    </w:p>
    <w:p w14:paraId="74B2FC7F" w14:textId="77777777" w:rsidR="00925EBB" w:rsidRDefault="002F3B23" w:rsidP="00925EBB">
      <w:pPr>
        <w:pStyle w:val="Heading3"/>
      </w:pPr>
      <w:bookmarkStart w:id="85" w:name="_Hlk519774231"/>
      <w:r>
        <w:t>C</w:t>
      </w:r>
      <w:r w:rsidR="00925EBB">
        <w:t>onsumer demand</w:t>
      </w:r>
    </w:p>
    <w:bookmarkEnd w:id="85"/>
    <w:p w14:paraId="118D7792" w14:textId="64FBBEE9" w:rsidR="00925EBB" w:rsidRDefault="00925EBB" w:rsidP="00925EBB">
      <w:r>
        <w:t xml:space="preserve">Growing demand in domestic and international markets </w:t>
      </w:r>
      <w:r w:rsidR="00F461A7">
        <w:t>and recent trade agreement are</w:t>
      </w:r>
      <w:r>
        <w:t xml:space="preserve"> increasing the economic incentive for agricultural production. </w:t>
      </w:r>
    </w:p>
    <w:p w14:paraId="7B30D103" w14:textId="7461BA35" w:rsidR="002F6D46" w:rsidRDefault="002F6D46" w:rsidP="002F6D46">
      <w:r>
        <w:t xml:space="preserve">The Australian population grew 1.6 per cent in 2017 </w:t>
      </w:r>
      <w:sdt>
        <w:sdtPr>
          <w:id w:val="1970007045"/>
          <w:citation/>
        </w:sdtPr>
        <w:sdtContent>
          <w:r>
            <w:fldChar w:fldCharType="begin"/>
          </w:r>
          <w:r w:rsidR="00A226A1">
            <w:instrText xml:space="preserve">CITATION Aus17 \l 3081 </w:instrText>
          </w:r>
          <w:r>
            <w:fldChar w:fldCharType="separate"/>
          </w:r>
          <w:r w:rsidR="00A226A1">
            <w:rPr>
              <w:noProof/>
            </w:rPr>
            <w:t>(Australian Bureau of Statistics, 2018)</w:t>
          </w:r>
          <w:r>
            <w:fldChar w:fldCharType="end"/>
          </w:r>
        </w:sdtContent>
      </w:sdt>
      <w:r>
        <w:t>. The population is projected to reach b</w:t>
      </w:r>
      <w:r w:rsidRPr="001D520B">
        <w:t>etween 42.4 million and 70.1 million in 2101</w:t>
      </w:r>
      <w:r>
        <w:t xml:space="preserve"> </w:t>
      </w:r>
      <w:sdt>
        <w:sdtPr>
          <w:id w:val="1986433183"/>
          <w:citation/>
        </w:sdtPr>
        <w:sdtContent>
          <w:r>
            <w:fldChar w:fldCharType="begin"/>
          </w:r>
          <w:r w:rsidR="00A226A1">
            <w:instrText xml:space="preserve">CITATION Aus13 \l 3081 </w:instrText>
          </w:r>
          <w:r>
            <w:fldChar w:fldCharType="separate"/>
          </w:r>
          <w:r w:rsidR="00A226A1">
            <w:rPr>
              <w:noProof/>
            </w:rPr>
            <w:t>(Australian Bureau of Statistics, 2013)</w:t>
          </w:r>
          <w:r>
            <w:fldChar w:fldCharType="end"/>
          </w:r>
        </w:sdtContent>
      </w:sdt>
      <w:r w:rsidRPr="001D520B">
        <w:t>.</w:t>
      </w:r>
      <w:r>
        <w:t xml:space="preserve"> A growing population means growing demand for agricultural products, particularly food, which will increase demand on domestic production. Currently, </w:t>
      </w:r>
      <w:r w:rsidRPr="00585877">
        <w:t xml:space="preserve">Australian farmers produce </w:t>
      </w:r>
      <w:r>
        <w:t xml:space="preserve">almost </w:t>
      </w:r>
      <w:r w:rsidRPr="00585877">
        <w:t>93 per</w:t>
      </w:r>
      <w:r w:rsidR="007E59B5">
        <w:t xml:space="preserve"> </w:t>
      </w:r>
      <w:r w:rsidRPr="00585877">
        <w:t>cent of Australia’s daily domestic food supply</w:t>
      </w:r>
      <w:r w:rsidR="00F843A6">
        <w:t xml:space="preserve"> </w:t>
      </w:r>
      <w:sdt>
        <w:sdtPr>
          <w:id w:val="1690649272"/>
          <w:citation/>
        </w:sdtPr>
        <w:sdtContent>
          <w:r w:rsidR="00F843A6">
            <w:fldChar w:fldCharType="begin"/>
          </w:r>
          <w:r w:rsidR="00F843A6">
            <w:instrText xml:space="preserve"> CITATION Bat15 \l 3081 </w:instrText>
          </w:r>
          <w:r w:rsidR="00F843A6">
            <w:fldChar w:fldCharType="separate"/>
          </w:r>
          <w:r w:rsidR="004214BB">
            <w:rPr>
              <w:noProof/>
            </w:rPr>
            <w:t>(Batt, 2015)</w:t>
          </w:r>
          <w:r w:rsidR="00F843A6">
            <w:fldChar w:fldCharType="end"/>
          </w:r>
        </w:sdtContent>
      </w:sdt>
      <w:r w:rsidR="00F843A6">
        <w:t>.</w:t>
      </w:r>
    </w:p>
    <w:p w14:paraId="1ACF4A0B" w14:textId="674F9EF6" w:rsidR="00925EBB" w:rsidRPr="0004684A" w:rsidRDefault="00925EBB" w:rsidP="00DA5956">
      <w:r>
        <w:lastRenderedPageBreak/>
        <w:t xml:space="preserve">International demand is also increasing. By 2050, the global population is projected to grow </w:t>
      </w:r>
      <w:r w:rsidR="003A4A15">
        <w:t xml:space="preserve">by </w:t>
      </w:r>
      <w:r>
        <w:t xml:space="preserve">over 2.2 billion to reach 9.8 billion people. Australia currently exports </w:t>
      </w:r>
      <w:r w:rsidR="002055D4">
        <w:t>around</w:t>
      </w:r>
      <w:r>
        <w:t xml:space="preserve"> 70 per cent of its food </w:t>
      </w:r>
      <w:r w:rsidR="0066039E" w:rsidRPr="0066039E">
        <w:t>production</w:t>
      </w:r>
      <w:r>
        <w:t>, and government and industry-led strategies seek to continue this trend</w:t>
      </w:r>
      <w:r w:rsidR="00726A7D">
        <w:t>,</w:t>
      </w:r>
      <w:r>
        <w:t xml:space="preserve"> </w:t>
      </w:r>
      <w:r w:rsidR="002B1E5B">
        <w:t xml:space="preserve">including through free trade agreements </w:t>
      </w:r>
      <w:sdt>
        <w:sdtPr>
          <w:id w:val="131612668"/>
          <w:citation/>
        </w:sdtPr>
        <w:sdtContent>
          <w:r>
            <w:fldChar w:fldCharType="begin"/>
          </w:r>
          <w:r>
            <w:instrText xml:space="preserve">CITATION Lan13 \l 3081 </w:instrText>
          </w:r>
          <w:r>
            <w:fldChar w:fldCharType="separate"/>
          </w:r>
          <w:r w:rsidR="004214BB">
            <w:rPr>
              <w:noProof/>
            </w:rPr>
            <w:t>(Langridge &amp; Prasad, 2013)</w:t>
          </w:r>
          <w:r>
            <w:fldChar w:fldCharType="end"/>
          </w:r>
        </w:sdtContent>
      </w:sdt>
      <w:r>
        <w:t xml:space="preserve">. Agricultural export, particularly of food products, is an important focus of government and industry planning, as seen through initiatives such as the Australian Government’s 2013 </w:t>
      </w:r>
      <w:hyperlink r:id="rId37" w:history="1">
        <w:r w:rsidRPr="00CE2ACD">
          <w:rPr>
            <w:rStyle w:val="Hyperlink"/>
            <w:i/>
          </w:rPr>
          <w:t>National food plan: our food future</w:t>
        </w:r>
      </w:hyperlink>
      <w:r>
        <w:t xml:space="preserve"> report</w:t>
      </w:r>
      <w:r w:rsidR="003A4A15">
        <w:t>,</w:t>
      </w:r>
      <w:r>
        <w:t xml:space="preserve"> which focuses heavily on</w:t>
      </w:r>
      <w:r w:rsidR="00B24E50">
        <w:t xml:space="preserve"> exports</w:t>
      </w:r>
      <w:r w:rsidRPr="008F4F15">
        <w:t>.</w:t>
      </w:r>
      <w:r>
        <w:t xml:space="preserve"> A core driver </w:t>
      </w:r>
      <w:r w:rsidR="003A4A15">
        <w:t>of</w:t>
      </w:r>
      <w:r>
        <w:t xml:space="preserve"> international demand is </w:t>
      </w:r>
      <w:r w:rsidR="003A4A15">
        <w:t>Asia’s increasingly wealthy</w:t>
      </w:r>
      <w:r>
        <w:t xml:space="preserve"> middle classes</w:t>
      </w:r>
      <w:r w:rsidR="00C03A30">
        <w:t xml:space="preserve">, which </w:t>
      </w:r>
      <w:r w:rsidR="00A61C40">
        <w:t>is anticipated to contribute 85 per</w:t>
      </w:r>
      <w:r w:rsidR="007E59B5">
        <w:t xml:space="preserve"> </w:t>
      </w:r>
      <w:r w:rsidR="00A61C40">
        <w:t xml:space="preserve">cent of the global growth </w:t>
      </w:r>
      <w:r w:rsidR="00570FBB">
        <w:t>of</w:t>
      </w:r>
      <w:r w:rsidR="00A61C40">
        <w:t xml:space="preserve"> the middle class by 2030 </w:t>
      </w:r>
      <w:sdt>
        <w:sdtPr>
          <w:id w:val="1340504541"/>
          <w:citation/>
        </w:sdtPr>
        <w:sdtContent>
          <w:r w:rsidR="00A61C40">
            <w:fldChar w:fldCharType="begin"/>
          </w:r>
          <w:r w:rsidR="00A61C40">
            <w:instrText xml:space="preserve"> CITATION Dep13a \l 3081 </w:instrText>
          </w:r>
          <w:r w:rsidR="00A61C40">
            <w:fldChar w:fldCharType="separate"/>
          </w:r>
          <w:r w:rsidR="004214BB">
            <w:rPr>
              <w:noProof/>
            </w:rPr>
            <w:t>(Department of Agriculture, Fisheries and Forestry, 2013)</w:t>
          </w:r>
          <w:r w:rsidR="00A61C40">
            <w:fldChar w:fldCharType="end"/>
          </w:r>
        </w:sdtContent>
      </w:sdt>
      <w:r w:rsidR="00A61C40">
        <w:t>.</w:t>
      </w:r>
      <w:r w:rsidR="00944673">
        <w:t xml:space="preserve"> </w:t>
      </w:r>
      <w:r w:rsidR="00DA5956">
        <w:t xml:space="preserve">For example, </w:t>
      </w:r>
      <w:r w:rsidR="00944673">
        <w:t>Australia</w:t>
      </w:r>
      <w:r w:rsidR="00DA5956">
        <w:t>’s</w:t>
      </w:r>
      <w:r w:rsidR="00944673">
        <w:t xml:space="preserve"> </w:t>
      </w:r>
      <w:r w:rsidR="00DA4930">
        <w:t xml:space="preserve">reputation for </w:t>
      </w:r>
      <w:r w:rsidR="00944673">
        <w:t xml:space="preserve">‘clean and green’ </w:t>
      </w:r>
      <w:r w:rsidR="00DA5956">
        <w:t xml:space="preserve">agriculture </w:t>
      </w:r>
      <w:r w:rsidR="00DA4930">
        <w:t xml:space="preserve">products </w:t>
      </w:r>
      <w:r w:rsidR="00DA5956">
        <w:t>is important to the</w:t>
      </w:r>
      <w:r w:rsidR="00DA4930">
        <w:t xml:space="preserve"> Chinese market</w:t>
      </w:r>
      <w:r w:rsidR="00DA5956">
        <w:t xml:space="preserve">, driving demand for products such as infant formula </w:t>
      </w:r>
      <w:r w:rsidR="003A54EF">
        <w:rPr>
          <w:noProof/>
        </w:rPr>
        <w:t>(Eady &amp; Hajkowicz, 2015; Pash, 2018)</w:t>
      </w:r>
      <w:r w:rsidR="00DA5956">
        <w:t xml:space="preserve">. </w:t>
      </w:r>
      <w:r>
        <w:t>From 2006-</w:t>
      </w:r>
      <w:r w:rsidR="0088105F">
        <w:t>0</w:t>
      </w:r>
      <w:r>
        <w:t>7 to 2016-17</w:t>
      </w:r>
      <w:r w:rsidR="000C40D0">
        <w:t>,</w:t>
      </w:r>
      <w:r>
        <w:t xml:space="preserve"> the share of Australia’s total farm exports shipped to Asia increased from 52 per cent to 69 per cent </w:t>
      </w:r>
      <w:sdt>
        <w:sdtPr>
          <w:id w:val="1947502164"/>
          <w:citation/>
        </w:sdtPr>
        <w:sdtContent>
          <w:r>
            <w:fldChar w:fldCharType="begin"/>
          </w:r>
          <w:r w:rsidR="001007C0">
            <w:instrText xml:space="preserve">CITATION Aus18 \l 3081 </w:instrText>
          </w:r>
          <w:r>
            <w:fldChar w:fldCharType="separate"/>
          </w:r>
          <w:r w:rsidR="004214BB">
            <w:rPr>
              <w:noProof/>
            </w:rPr>
            <w:t>(ABARES, 2018a)</w:t>
          </w:r>
          <w:r>
            <w:fldChar w:fldCharType="end"/>
          </w:r>
        </w:sdtContent>
      </w:sdt>
      <w:r>
        <w:t>.</w:t>
      </w:r>
    </w:p>
    <w:p w14:paraId="1D58357B" w14:textId="77777777" w:rsidR="00925EBB" w:rsidRDefault="00FF2B26" w:rsidP="00925EBB">
      <w:pPr>
        <w:pStyle w:val="Heading3"/>
      </w:pPr>
      <w:r>
        <w:t>A</w:t>
      </w:r>
      <w:r w:rsidR="00925EBB">
        <w:t>gricultural practices</w:t>
      </w:r>
    </w:p>
    <w:p w14:paraId="5C086CF9" w14:textId="77777777" w:rsidR="00925EBB" w:rsidRDefault="00925EBB" w:rsidP="00ED444E">
      <w:pPr>
        <w:pStyle w:val="Heading4"/>
      </w:pPr>
      <w:r>
        <w:t>Location</w:t>
      </w:r>
    </w:p>
    <w:p w14:paraId="4A497CA0" w14:textId="23F97B56" w:rsidR="009D3820" w:rsidRDefault="009D3820" w:rsidP="009D3820">
      <w:r>
        <w:t xml:space="preserve">Climate change and land use competition are influencing the location of </w:t>
      </w:r>
      <w:r w:rsidR="00600781">
        <w:t xml:space="preserve">different types of </w:t>
      </w:r>
      <w:r>
        <w:t>agricultur</w:t>
      </w:r>
      <w:r w:rsidR="00600781">
        <w:t>al activity in Australia</w:t>
      </w:r>
      <w:r>
        <w:t>.</w:t>
      </w:r>
      <w:r w:rsidR="00600781">
        <w:t xml:space="preserve"> </w:t>
      </w:r>
      <w:r>
        <w:t xml:space="preserve">For example, agricultural </w:t>
      </w:r>
      <w:r w:rsidR="00777CA9">
        <w:t>devel</w:t>
      </w:r>
      <w:r w:rsidR="00C6352A">
        <w:t>o</w:t>
      </w:r>
      <w:r w:rsidR="00777CA9">
        <w:t>pment</w:t>
      </w:r>
      <w:r>
        <w:t xml:space="preserve"> is </w:t>
      </w:r>
      <w:r w:rsidR="00FF2B26">
        <w:t xml:space="preserve">being encouraged </w:t>
      </w:r>
      <w:r>
        <w:t>in northern Australia. This is partially associated with increasing rainfall in this region and decreasing rainfall in traditional farming areas in south eastern Australia</w:t>
      </w:r>
      <w:r w:rsidR="005F1401">
        <w:t>: May-July rainfall in southwest Australia has decreased 19 per cent since 1970 and April-October (growing season) rainfall has reduced 11 per cent in the continental southeast since the 1990s</w:t>
      </w:r>
      <w:r w:rsidR="00A61C40">
        <w:t xml:space="preserve"> </w:t>
      </w:r>
      <w:sdt>
        <w:sdtPr>
          <w:id w:val="-1555000891"/>
          <w:citation/>
        </w:sdtPr>
        <w:sdtContent>
          <w:r w:rsidR="00A61C40">
            <w:fldChar w:fldCharType="begin"/>
          </w:r>
          <w:r w:rsidR="00081872">
            <w:instrText xml:space="preserve">CITATION Bur16 \l 3081 </w:instrText>
          </w:r>
          <w:r w:rsidR="00A61C40">
            <w:fldChar w:fldCharType="separate"/>
          </w:r>
          <w:r w:rsidR="004214BB">
            <w:rPr>
              <w:noProof/>
            </w:rPr>
            <w:t>(Bureau of Meteorology and CSIRO, 2016)</w:t>
          </w:r>
          <w:r w:rsidR="00A61C40">
            <w:fldChar w:fldCharType="end"/>
          </w:r>
        </w:sdtContent>
      </w:sdt>
      <w:r w:rsidR="005F1401">
        <w:t xml:space="preserve">. However, activity in northern Australia </w:t>
      </w:r>
      <w:r>
        <w:t xml:space="preserve">is also being driven by government and industry promotion and support for irrigated agriculture and new </w:t>
      </w:r>
      <w:r w:rsidR="00FF2B26">
        <w:t xml:space="preserve">agricultural </w:t>
      </w:r>
      <w:r>
        <w:t>ventures</w:t>
      </w:r>
      <w:r w:rsidR="00A25135">
        <w:t xml:space="preserve">, including through the </w:t>
      </w:r>
      <w:r w:rsidR="00A25135" w:rsidRPr="00A61C40">
        <w:rPr>
          <w:i/>
        </w:rPr>
        <w:t>White Paper on Developing Northern Australia</w:t>
      </w:r>
      <w:r w:rsidR="00A25135">
        <w:t xml:space="preserve"> </w:t>
      </w:r>
      <w:sdt>
        <w:sdtPr>
          <w:id w:val="-1644420070"/>
          <w:citation/>
        </w:sdtPr>
        <w:sdtContent>
          <w:r w:rsidR="00A25135">
            <w:fldChar w:fldCharType="begin"/>
          </w:r>
          <w:r w:rsidR="00A25135">
            <w:instrText xml:space="preserve">CITATION Com15 \l 3081 </w:instrText>
          </w:r>
          <w:r w:rsidR="00A25135">
            <w:fldChar w:fldCharType="separate"/>
          </w:r>
          <w:r w:rsidR="004214BB">
            <w:rPr>
              <w:noProof/>
            </w:rPr>
            <w:t>(Office of Northern Australia, 2015)</w:t>
          </w:r>
          <w:r w:rsidR="00A25135">
            <w:fldChar w:fldCharType="end"/>
          </w:r>
        </w:sdtContent>
      </w:sdt>
      <w:r w:rsidR="00D84E81">
        <w:t>, which identifies 17 million hectares of land in the north with soils potentially suitable for agriculture</w:t>
      </w:r>
      <w:r>
        <w:t xml:space="preserve">. </w:t>
      </w:r>
      <w:r w:rsidR="00D84E81">
        <w:t>E</w:t>
      </w:r>
      <w:r>
        <w:t xml:space="preserve">xpansion into </w:t>
      </w:r>
      <w:r w:rsidR="00D84E81">
        <w:t xml:space="preserve">many of these areas </w:t>
      </w:r>
      <w:r>
        <w:t>would likely entail practices not currently in widespread usage on this land, such as irrigated agriculture and</w:t>
      </w:r>
      <w:r w:rsidR="00FF2B26">
        <w:t xml:space="preserve"> extensive</w:t>
      </w:r>
      <w:r>
        <w:t xml:space="preserve"> groundwater usage </w:t>
      </w:r>
      <w:sdt>
        <w:sdtPr>
          <w:id w:val="1999072999"/>
          <w:citation/>
        </w:sdtPr>
        <w:sdtContent>
          <w:r>
            <w:fldChar w:fldCharType="begin"/>
          </w:r>
          <w:r w:rsidR="00432801">
            <w:instrText xml:space="preserve">CITATION Com09 \l 3081 </w:instrText>
          </w:r>
          <w:r>
            <w:fldChar w:fldCharType="separate"/>
          </w:r>
          <w:r w:rsidR="004214BB">
            <w:rPr>
              <w:noProof/>
            </w:rPr>
            <w:t>(CSIRO, 2009)</w:t>
          </w:r>
          <w:r>
            <w:fldChar w:fldCharType="end"/>
          </w:r>
        </w:sdtContent>
      </w:sdt>
      <w:r>
        <w:t xml:space="preserve">. </w:t>
      </w:r>
    </w:p>
    <w:p w14:paraId="003EDCBF" w14:textId="5866118F" w:rsidR="009D3820" w:rsidRDefault="009D3820" w:rsidP="009D3820">
      <w:r>
        <w:t xml:space="preserve">Agricultural expansion is also likely to be increasingly constrained by competition for land </w:t>
      </w:r>
      <w:r w:rsidR="00FF199E">
        <w:t>for</w:t>
      </w:r>
      <w:r>
        <w:t xml:space="preserve"> other uses, including </w:t>
      </w:r>
      <w:r w:rsidRPr="00CE467F">
        <w:t>urban and infrastructure development</w:t>
      </w:r>
      <w:r>
        <w:t>, m</w:t>
      </w:r>
      <w:r w:rsidRPr="00CE467F">
        <w:t xml:space="preserve">ining, natural resources, carbon sequestration, </w:t>
      </w:r>
      <w:r>
        <w:t xml:space="preserve">and </w:t>
      </w:r>
      <w:r w:rsidRPr="00CE467F">
        <w:t>land for</w:t>
      </w:r>
      <w:r w:rsidR="007C7766">
        <w:t xml:space="preserve"> </w:t>
      </w:r>
      <w:r w:rsidR="007C7766" w:rsidRPr="007C7766">
        <w:t>environmental</w:t>
      </w:r>
      <w:r w:rsidRPr="00CE467F">
        <w:t xml:space="preserve"> offsets and buffers</w:t>
      </w:r>
      <w:r>
        <w:t xml:space="preserve"> and </w:t>
      </w:r>
      <w:r w:rsidRPr="00CE467F">
        <w:t>conservation and heritage values</w:t>
      </w:r>
      <w:r>
        <w:t xml:space="preserve"> </w:t>
      </w:r>
      <w:sdt>
        <w:sdtPr>
          <w:id w:val="-1660232067"/>
          <w:citation/>
        </w:sdtPr>
        <w:sdtContent>
          <w:r w:rsidR="00E26F71">
            <w:fldChar w:fldCharType="begin"/>
          </w:r>
          <w:r w:rsidR="00081872">
            <w:instrText xml:space="preserve">CITATION WJJ17 \l 3081 </w:instrText>
          </w:r>
          <w:r w:rsidR="00E26F71">
            <w:fldChar w:fldCharType="separate"/>
          </w:r>
          <w:r w:rsidR="004214BB">
            <w:rPr>
              <w:noProof/>
            </w:rPr>
            <w:t>(Jackson, et al., 2016)</w:t>
          </w:r>
          <w:r w:rsidR="00E26F71">
            <w:fldChar w:fldCharType="end"/>
          </w:r>
        </w:sdtContent>
      </w:sdt>
      <w:r>
        <w:t xml:space="preserve">. The most intense competition for land is expected in coastal areas and in </w:t>
      </w:r>
      <w:r w:rsidRPr="00CE467F">
        <w:t>strategically valuable land surrounding major cities</w:t>
      </w:r>
      <w:r>
        <w:t xml:space="preserve">. Land use competition means that agricultural expansion </w:t>
      </w:r>
      <w:r w:rsidR="00FF2B26">
        <w:t>is likely to</w:t>
      </w:r>
      <w:r>
        <w:t xml:space="preserve"> occur in areas that have not traditionally been used for agriculture, including in or near environmental assets.</w:t>
      </w:r>
    </w:p>
    <w:p w14:paraId="06A73DF8" w14:textId="77777777" w:rsidR="00925EBB" w:rsidRDefault="00925EBB" w:rsidP="00ED444E">
      <w:pPr>
        <w:pStyle w:val="Heading4"/>
      </w:pPr>
      <w:r>
        <w:t>Technology and innovation</w:t>
      </w:r>
    </w:p>
    <w:p w14:paraId="5900F782" w14:textId="2A09706E" w:rsidR="00925EBB" w:rsidRDefault="00925EBB" w:rsidP="00925EBB">
      <w:r>
        <w:t xml:space="preserve">Developments in technology and innovation can radically increase farm productivity and will play a crucial role in maintaining productivity. Australia’s recent agricultural productivity growth rate averages 1.1 per cent, which is notably lower than the global average of 1.7 per cent </w:t>
      </w:r>
      <w:sdt>
        <w:sdtPr>
          <w:id w:val="-894887449"/>
          <w:citation/>
        </w:sdtPr>
        <w:sdtContent>
          <w:r>
            <w:fldChar w:fldCharType="begin"/>
          </w:r>
          <w:r w:rsidR="001007C0">
            <w:instrText xml:space="preserve">CITATION Aus18 \l 3081 </w:instrText>
          </w:r>
          <w:r>
            <w:fldChar w:fldCharType="separate"/>
          </w:r>
          <w:r w:rsidR="004214BB">
            <w:rPr>
              <w:noProof/>
            </w:rPr>
            <w:t>(ABARES, 2018a)</w:t>
          </w:r>
          <w:r>
            <w:fldChar w:fldCharType="end"/>
          </w:r>
        </w:sdtContent>
      </w:sdt>
      <w:r>
        <w:t xml:space="preserve">. Innovation and technology is </w:t>
      </w:r>
      <w:r w:rsidR="00DF2F16">
        <w:t xml:space="preserve">a </w:t>
      </w:r>
      <w:r>
        <w:t>foc</w:t>
      </w:r>
      <w:r w:rsidR="00DF2F16">
        <w:t>us</w:t>
      </w:r>
      <w:r>
        <w:t xml:space="preserve"> of many agriculture strategies and policies, such as </w:t>
      </w:r>
      <w:r w:rsidR="002055D4">
        <w:t xml:space="preserve">the NFF’s </w:t>
      </w:r>
      <w:r w:rsidR="002055D4" w:rsidRPr="008A5F9C">
        <w:rPr>
          <w:rStyle w:val="Hyperlink"/>
          <w:i/>
          <w:color w:val="595959" w:themeColor="text1" w:themeTint="A6"/>
          <w:u w:val="none"/>
        </w:rPr>
        <w:t>Talking 2030: Growing agriculture into a $100 billion industry</w:t>
      </w:r>
      <w:r w:rsidR="00547E9C" w:rsidRPr="008A5F9C">
        <w:t xml:space="preserve"> </w:t>
      </w:r>
      <w:sdt>
        <w:sdtPr>
          <w:id w:val="345840588"/>
          <w:citation/>
        </w:sdtPr>
        <w:sdtContent>
          <w:r w:rsidR="00547E9C">
            <w:fldChar w:fldCharType="begin"/>
          </w:r>
          <w:r w:rsidR="00432801">
            <w:instrText xml:space="preserve">CITATION Nat18 \l 3081 </w:instrText>
          </w:r>
          <w:r w:rsidR="00547E9C">
            <w:fldChar w:fldCharType="separate"/>
          </w:r>
          <w:r w:rsidR="004214BB">
            <w:rPr>
              <w:noProof/>
            </w:rPr>
            <w:t>(NFF and KPMG, 2018b)</w:t>
          </w:r>
          <w:r w:rsidR="00547E9C">
            <w:fldChar w:fldCharType="end"/>
          </w:r>
        </w:sdtContent>
      </w:sdt>
      <w:r w:rsidR="00547E9C">
        <w:t xml:space="preserve"> </w:t>
      </w:r>
      <w:r>
        <w:t xml:space="preserve">and the Australian Government’s </w:t>
      </w:r>
      <w:hyperlink r:id="rId38" w:history="1">
        <w:r w:rsidRPr="00CE2ACD">
          <w:rPr>
            <w:rStyle w:val="Hyperlink"/>
            <w:i/>
          </w:rPr>
          <w:t>Rural Research, Development and Extension Priorities</w:t>
        </w:r>
      </w:hyperlink>
      <w:r w:rsidR="00547E9C">
        <w:rPr>
          <w:rStyle w:val="Hyperlink"/>
          <w:i/>
        </w:rPr>
        <w:t xml:space="preserve"> </w:t>
      </w:r>
      <w:sdt>
        <w:sdtPr>
          <w:rPr>
            <w:rStyle w:val="Hyperlink"/>
            <w:i/>
          </w:rPr>
          <w:id w:val="-1027634586"/>
          <w:citation/>
        </w:sdtPr>
        <w:sdtContent>
          <w:r w:rsidR="00547E9C">
            <w:rPr>
              <w:rStyle w:val="Hyperlink"/>
              <w:i/>
            </w:rPr>
            <w:fldChar w:fldCharType="begin"/>
          </w:r>
          <w:r w:rsidR="00E26F71">
            <w:rPr>
              <w:rStyle w:val="Hyperlink"/>
              <w:i/>
            </w:rPr>
            <w:instrText xml:space="preserve">CITATION Dep18e \l 3081 </w:instrText>
          </w:r>
          <w:r w:rsidR="00547E9C">
            <w:rPr>
              <w:rStyle w:val="Hyperlink"/>
              <w:i/>
            </w:rPr>
            <w:fldChar w:fldCharType="separate"/>
          </w:r>
          <w:r w:rsidR="004214BB" w:rsidRPr="004214BB">
            <w:rPr>
              <w:noProof/>
              <w:color w:val="3583AA" w:themeColor="hyperlink"/>
            </w:rPr>
            <w:t>(DAWR, 2018a)</w:t>
          </w:r>
          <w:r w:rsidR="00547E9C">
            <w:rPr>
              <w:rStyle w:val="Hyperlink"/>
              <w:i/>
            </w:rPr>
            <w:fldChar w:fldCharType="end"/>
          </w:r>
        </w:sdtContent>
      </w:sdt>
      <w:r>
        <w:t>. It can also have significant impacts on agriculture’s effect on the environment.</w:t>
      </w:r>
    </w:p>
    <w:p w14:paraId="15242915" w14:textId="421BF4F5" w:rsidR="00925EBB" w:rsidRDefault="00925EBB" w:rsidP="00925EBB">
      <w:r>
        <w:t xml:space="preserve">For example, practices such </w:t>
      </w:r>
      <w:r w:rsidR="00DF2F16">
        <w:t xml:space="preserve">as </w:t>
      </w:r>
      <w:r>
        <w:t>controlled traffic farming have been shown to increase productivity and efficiency but require particular environmental conditions (i.e. straight boundaries) to be productive</w:t>
      </w:r>
      <w:r w:rsidR="00547E9C">
        <w:t xml:space="preserve"> </w:t>
      </w:r>
      <w:sdt>
        <w:sdtPr>
          <w:id w:val="-1516073598"/>
          <w:citation/>
        </w:sdtPr>
        <w:sdtContent>
          <w:r w:rsidR="003B0009">
            <w:fldChar w:fldCharType="begin"/>
          </w:r>
          <w:r w:rsidR="003B0009">
            <w:instrText xml:space="preserve"> CITATION Gra13 \l 3081 </w:instrText>
          </w:r>
          <w:r w:rsidR="003B0009">
            <w:fldChar w:fldCharType="separate"/>
          </w:r>
          <w:r w:rsidR="004214BB">
            <w:rPr>
              <w:noProof/>
            </w:rPr>
            <w:t>(Grains Research and Development Corporation, 2013)</w:t>
          </w:r>
          <w:r w:rsidR="003B0009">
            <w:fldChar w:fldCharType="end"/>
          </w:r>
        </w:sdtContent>
      </w:sdt>
      <w:r>
        <w:t xml:space="preserve">. Similarly, larger </w:t>
      </w:r>
      <w:r w:rsidR="00B85170">
        <w:t xml:space="preserve">average </w:t>
      </w:r>
      <w:r>
        <w:t xml:space="preserve">farm size </w:t>
      </w:r>
      <w:r w:rsidR="00B85170">
        <w:t>can improve productivity but can also contribute to clearing of larger areas, including patches of land providing connectivity between regions of native animal habitat, to achieve these gains</w:t>
      </w:r>
      <w:r>
        <w:t xml:space="preserve">. Larger </w:t>
      </w:r>
      <w:r>
        <w:lastRenderedPageBreak/>
        <w:t xml:space="preserve">farm sizes are a growing trend, </w:t>
      </w:r>
      <w:r w:rsidRPr="003B1939">
        <w:t>driven by factors including market competition, automation and</w:t>
      </w:r>
      <w:r>
        <w:t xml:space="preserve"> farm consolidation </w:t>
      </w:r>
      <w:sdt>
        <w:sdtPr>
          <w:id w:val="774214052"/>
          <w:citation/>
        </w:sdtPr>
        <w:sdtContent>
          <w:r>
            <w:fldChar w:fldCharType="begin"/>
          </w:r>
          <w:r>
            <w:instrText xml:space="preserve"> CITATION Tur14 \l 3081 </w:instrText>
          </w:r>
          <w:r>
            <w:fldChar w:fldCharType="separate"/>
          </w:r>
          <w:r w:rsidR="004214BB">
            <w:rPr>
              <w:noProof/>
            </w:rPr>
            <w:t>(Turnour, 2014)</w:t>
          </w:r>
          <w:r>
            <w:fldChar w:fldCharType="end"/>
          </w:r>
        </w:sdtContent>
      </w:sdt>
      <w:r>
        <w:t xml:space="preserve">. </w:t>
      </w:r>
    </w:p>
    <w:p w14:paraId="2748B8B6" w14:textId="0618EA41" w:rsidR="00925EBB" w:rsidRDefault="00925EBB" w:rsidP="00925EBB">
      <w:r>
        <w:t xml:space="preserve">Genetically modified crops and new breeding technologies have a significant impact on agriculture. They have the potential to deliver beneficial characteristics in crop plants, including increased yields, </w:t>
      </w:r>
      <w:r w:rsidR="00944673">
        <w:t xml:space="preserve">salt, </w:t>
      </w:r>
      <w:r>
        <w:t>insect and disease resistance and climate tolerance, which can increase agricultural production within the constraints of limited land and water resources. Potential environmental impacts include reliance on stronger herbicides and decreasing crop diversity. Australia lacks consistent regulation of</w:t>
      </w:r>
      <w:r w:rsidR="00B85170">
        <w:t xml:space="preserve"> genetically modified</w:t>
      </w:r>
      <w:r>
        <w:t xml:space="preserve"> crops, which </w:t>
      </w:r>
      <w:r w:rsidR="00041751">
        <w:t>are currently</w:t>
      </w:r>
      <w:r>
        <w:t xml:space="preserve"> banned in South </w:t>
      </w:r>
      <w:r w:rsidR="009D3820">
        <w:t xml:space="preserve">Australia </w:t>
      </w:r>
      <w:r w:rsidR="002C154A">
        <w:t>and Tasmania</w:t>
      </w:r>
      <w:r>
        <w:t xml:space="preserve"> </w:t>
      </w:r>
      <w:r w:rsidR="003A54EF">
        <w:rPr>
          <w:noProof/>
        </w:rPr>
        <w:t>(Primary Industries and Regions, n.d.; ABC News, 2014)</w:t>
      </w:r>
      <w:r>
        <w:t xml:space="preserve"> but are being used in other states and territories where usage has been connected with increased crop yields </w:t>
      </w:r>
      <w:sdt>
        <w:sdtPr>
          <w:id w:val="569852189"/>
          <w:citation/>
        </w:sdtPr>
        <w:sdtContent>
          <w:r>
            <w:fldChar w:fldCharType="begin"/>
          </w:r>
          <w:r w:rsidR="00432801">
            <w:instrText xml:space="preserve">CITATION Nat18 \l 3081 </w:instrText>
          </w:r>
          <w:r>
            <w:fldChar w:fldCharType="separate"/>
          </w:r>
          <w:r w:rsidR="004214BB">
            <w:rPr>
              <w:noProof/>
            </w:rPr>
            <w:t>(NFF and KPMG, 2018b)</w:t>
          </w:r>
          <w:r>
            <w:fldChar w:fldCharType="end"/>
          </w:r>
        </w:sdtContent>
      </w:sdt>
      <w:r>
        <w:t xml:space="preserve">. </w:t>
      </w:r>
    </w:p>
    <w:p w14:paraId="2BE2ECCB" w14:textId="4B4E09F0" w:rsidR="00925EBB" w:rsidRDefault="00925EBB" w:rsidP="00925EBB">
      <w:r>
        <w:t>Water supply is a focal point for innovation</w:t>
      </w:r>
      <w:r w:rsidR="00726A7D">
        <w:t>,</w:t>
      </w:r>
      <w:r w:rsidR="00AF7616">
        <w:t xml:space="preserve"> for example in Tasmania where a significant investment in modern irrigation has greatly increased agricultural productivity</w:t>
      </w:r>
      <w:r w:rsidR="00726A7D">
        <w:t>.</w:t>
      </w:r>
      <w:r>
        <w:t xml:space="preserve"> </w:t>
      </w:r>
      <w:r w:rsidR="00AF7616">
        <w:t>However</w:t>
      </w:r>
      <w:r w:rsidR="00726A7D">
        <w:t>,</w:t>
      </w:r>
      <w:r w:rsidR="00AF7616">
        <w:t xml:space="preserve"> in other parts of the country,</w:t>
      </w:r>
      <w:r>
        <w:t xml:space="preserve"> already constrained water resources are projected to come </w:t>
      </w:r>
      <w:r w:rsidR="003B78FC">
        <w:t>under greater pressure</w:t>
      </w:r>
      <w:r w:rsidR="00CA1F0F">
        <w:t xml:space="preserve"> </w:t>
      </w:r>
      <w:r>
        <w:t xml:space="preserve">and the importance of using water to maintain the environment has been recognised through relatively recent initiatives like the Murray-Darling Basin Plan and the </w:t>
      </w:r>
      <w:r w:rsidR="00B85170">
        <w:t xml:space="preserve">establishment of the Commonwealth </w:t>
      </w:r>
      <w:r>
        <w:t>Environmental Water Holder</w:t>
      </w:r>
      <w:r w:rsidR="00B85170">
        <w:t xml:space="preserve"> and various state environmental water holders</w:t>
      </w:r>
      <w:r>
        <w:t>. The</w:t>
      </w:r>
      <w:r w:rsidR="00B85170">
        <w:t xml:space="preserve"> environment’s</w:t>
      </w:r>
      <w:r>
        <w:t xml:space="preserve"> claim on a portion of </w:t>
      </w:r>
      <w:r w:rsidR="00B85170">
        <w:t xml:space="preserve">the available water </w:t>
      </w:r>
      <w:r>
        <w:t>resource means that the agricultur</w:t>
      </w:r>
      <w:r w:rsidR="00B85170">
        <w:t>e</w:t>
      </w:r>
      <w:r>
        <w:t xml:space="preserve"> industry, already the biggest national user of freshwater supplies, </w:t>
      </w:r>
      <w:r w:rsidR="00FF199E">
        <w:t>is</w:t>
      </w:r>
      <w:r>
        <w:t xml:space="preserve"> </w:t>
      </w:r>
      <w:r w:rsidR="00FF199E" w:rsidRPr="00FF199E">
        <w:t xml:space="preserve">likely </w:t>
      </w:r>
      <w:r w:rsidR="00FF199E">
        <w:t xml:space="preserve">to </w:t>
      </w:r>
      <w:r w:rsidR="00FF199E" w:rsidRPr="00FF199E">
        <w:t xml:space="preserve">continue to increase its </w:t>
      </w:r>
      <w:r w:rsidR="00FF199E">
        <w:t xml:space="preserve">water-use </w:t>
      </w:r>
      <w:r w:rsidR="00FF199E" w:rsidRPr="00FF199E">
        <w:t>efficiency as env</w:t>
      </w:r>
      <w:r w:rsidR="00FF199E">
        <w:t>ironmental</w:t>
      </w:r>
      <w:r w:rsidR="00FF199E" w:rsidRPr="00FF199E">
        <w:t xml:space="preserve"> water demands increase</w:t>
      </w:r>
      <w:r>
        <w:t>.</w:t>
      </w:r>
      <w:r w:rsidR="00FF199E">
        <w:t xml:space="preserve"> </w:t>
      </w:r>
      <w:r>
        <w:t>Technolog</w:t>
      </w:r>
      <w:r w:rsidR="003B78FC">
        <w:t>ical innovation</w:t>
      </w:r>
      <w:r>
        <w:t xml:space="preserve"> </w:t>
      </w:r>
      <w:r w:rsidR="003B78FC">
        <w:t xml:space="preserve">can drive productivity, for example, </w:t>
      </w:r>
      <w:r>
        <w:t>the wireless network which controls, monitors and measures V</w:t>
      </w:r>
      <w:r w:rsidRPr="00232DBF">
        <w:t>ictoria’s Goulburn-Murray irrigation syste</w:t>
      </w:r>
      <w:r w:rsidR="003B78FC">
        <w:t>m</w:t>
      </w:r>
      <w:r>
        <w:t xml:space="preserve"> </w:t>
      </w:r>
      <w:sdt>
        <w:sdtPr>
          <w:id w:val="-1592078735"/>
          <w:citation/>
        </w:sdtPr>
        <w:sdtContent>
          <w:r>
            <w:fldChar w:fldCharType="begin"/>
          </w:r>
          <w:r w:rsidR="00432801">
            <w:instrText xml:space="preserve">CITATION Nat18 \l 3081 </w:instrText>
          </w:r>
          <w:r>
            <w:fldChar w:fldCharType="separate"/>
          </w:r>
          <w:r w:rsidR="004214BB">
            <w:rPr>
              <w:noProof/>
            </w:rPr>
            <w:t>(NFF and KPMG, 2018b)</w:t>
          </w:r>
          <w:r>
            <w:fldChar w:fldCharType="end"/>
          </w:r>
        </w:sdtContent>
      </w:sdt>
      <w:r>
        <w:t xml:space="preserve">. </w:t>
      </w:r>
    </w:p>
    <w:p w14:paraId="3BA2F6F2" w14:textId="7FB394F3" w:rsidR="00925EBB" w:rsidRDefault="00B85170" w:rsidP="00925EBB">
      <w:r>
        <w:t>However, t</w:t>
      </w:r>
      <w:r w:rsidR="00925EBB">
        <w:t xml:space="preserve">here are limits to </w:t>
      </w:r>
      <w:r w:rsidR="00AD4CE5">
        <w:t xml:space="preserve">the degree to which </w:t>
      </w:r>
      <w:r w:rsidR="00925EBB">
        <w:t>technolog</w:t>
      </w:r>
      <w:r>
        <w:t>ical developments</w:t>
      </w:r>
      <w:r w:rsidR="00925EBB">
        <w:t xml:space="preserve"> and innovation can </w:t>
      </w:r>
      <w:r>
        <w:t>alleviate pressure on natural resources</w:t>
      </w:r>
      <w:r w:rsidR="00925EBB">
        <w:t>. CSIRO research indicates that technolog</w:t>
      </w:r>
      <w:r>
        <w:t>ical advances</w:t>
      </w:r>
      <w:r w:rsidR="00925EBB">
        <w:t xml:space="preserve"> and improved farming practices may only be sufficient to make up for the impacts of climate change </w:t>
      </w:r>
      <w:r w:rsidR="003A54EF">
        <w:rPr>
          <w:noProof/>
        </w:rPr>
        <w:t>(Vidot, 2017;</w:t>
      </w:r>
      <w:r w:rsidR="00925EBB">
        <w:t xml:space="preserve"> </w:t>
      </w:r>
      <w:r w:rsidR="003A54EF">
        <w:rPr>
          <w:noProof/>
        </w:rPr>
        <w:t>Hochman, Gobbett, &amp; Horan, 2017)</w:t>
      </w:r>
      <w:r w:rsidR="00925EBB">
        <w:t xml:space="preserve">. Increasing dependency on technology and innovation to maintain productivity can also create risks. For instance, dependency on imported fertiliser and fuel leaves Australia susceptible to supply chain shocks and can influence the </w:t>
      </w:r>
      <w:r>
        <w:t xml:space="preserve">balance of </w:t>
      </w:r>
      <w:r w:rsidR="00925EBB">
        <w:t xml:space="preserve">chemicals used </w:t>
      </w:r>
      <w:r>
        <w:t>in farming</w:t>
      </w:r>
      <w:r w:rsidR="00925EBB">
        <w:t xml:space="preserve"> </w:t>
      </w:r>
      <w:sdt>
        <w:sdtPr>
          <w:id w:val="-1076971359"/>
          <w:citation/>
        </w:sdtPr>
        <w:sdtContent>
          <w:r w:rsidR="00925EBB">
            <w:fldChar w:fldCharType="begin"/>
          </w:r>
          <w:r w:rsidR="00925EBB">
            <w:instrText xml:space="preserve"> CITATION Ead15 \l 3081 </w:instrText>
          </w:r>
          <w:r w:rsidR="00925EBB">
            <w:fldChar w:fldCharType="separate"/>
          </w:r>
          <w:r w:rsidR="004214BB">
            <w:rPr>
              <w:noProof/>
            </w:rPr>
            <w:t>(Eady &amp; Hajkowicz, 2015)</w:t>
          </w:r>
          <w:r w:rsidR="00925EBB">
            <w:fldChar w:fldCharType="end"/>
          </w:r>
        </w:sdtContent>
      </w:sdt>
      <w:r w:rsidR="00925EBB">
        <w:t>.</w:t>
      </w:r>
    </w:p>
    <w:p w14:paraId="75E87B86" w14:textId="77777777" w:rsidR="00901FEE" w:rsidRDefault="00AD4CE5" w:rsidP="00CE62CE">
      <w:pPr>
        <w:pStyle w:val="Heading1"/>
        <w:numPr>
          <w:ilvl w:val="0"/>
          <w:numId w:val="8"/>
        </w:numPr>
      </w:pPr>
      <w:bookmarkStart w:id="86" w:name="_Toc520971733"/>
      <w:bookmarkStart w:id="87" w:name="_Ref521001161"/>
      <w:bookmarkStart w:id="88" w:name="_Ref521665835"/>
      <w:bookmarkStart w:id="89" w:name="_Ref521671969"/>
      <w:bookmarkStart w:id="90" w:name="_Ref521675795"/>
      <w:bookmarkStart w:id="91" w:name="_Ref521675823"/>
      <w:bookmarkStart w:id="92" w:name="_Ref521675844"/>
      <w:bookmarkStart w:id="93" w:name="_Ref525810518"/>
      <w:bookmarkStart w:id="94" w:name="_Ref525810525"/>
      <w:bookmarkStart w:id="95" w:name="_Toc525850786"/>
      <w:r>
        <w:lastRenderedPageBreak/>
        <w:t>I</w:t>
      </w:r>
      <w:r w:rsidR="00901FEE">
        <w:t>nteractions between agriculture and the</w:t>
      </w:r>
      <w:r w:rsidR="00944673">
        <w:t xml:space="preserve"> implementation of the</w:t>
      </w:r>
      <w:r w:rsidR="00901FEE">
        <w:t xml:space="preserve"> EPBC Act</w:t>
      </w:r>
      <w:bookmarkEnd w:id="86"/>
      <w:bookmarkEnd w:id="87"/>
      <w:bookmarkEnd w:id="88"/>
      <w:bookmarkEnd w:id="89"/>
      <w:bookmarkEnd w:id="90"/>
      <w:bookmarkEnd w:id="91"/>
      <w:bookmarkEnd w:id="92"/>
      <w:bookmarkEnd w:id="93"/>
      <w:bookmarkEnd w:id="94"/>
      <w:bookmarkEnd w:id="95"/>
    </w:p>
    <w:p w14:paraId="72D7CD2C" w14:textId="345C0559" w:rsidR="00ED3B1C" w:rsidRDefault="00ED3B1C" w:rsidP="00ED3B1C">
      <w:r>
        <w:t xml:space="preserve">The majority of interactions between </w:t>
      </w:r>
      <w:r w:rsidR="00AD4CE5">
        <w:t>farmers</w:t>
      </w:r>
      <w:r>
        <w:t xml:space="preserve"> and the EPBC Act currently occur in the context of the environmental impact assessment regime established by Chapter 4 of the Act. This chapter </w:t>
      </w:r>
      <w:r w:rsidR="00AF7616">
        <w:t xml:space="preserve">of the report </w:t>
      </w:r>
      <w:r>
        <w:t xml:space="preserve">describes </w:t>
      </w:r>
      <w:r w:rsidR="00AD4CE5">
        <w:t>the</w:t>
      </w:r>
      <w:r>
        <w:t xml:space="preserve"> environmental impact assessment process and outlines the current status of </w:t>
      </w:r>
      <w:r w:rsidR="00AD4CE5">
        <w:t xml:space="preserve">those </w:t>
      </w:r>
      <w:r>
        <w:t xml:space="preserve">interactions. It details </w:t>
      </w:r>
      <w:r w:rsidR="003D4C14">
        <w:t>the steps</w:t>
      </w:r>
      <w:r>
        <w:t xml:space="preserve"> farmers are required to </w:t>
      </w:r>
      <w:r w:rsidR="00944673">
        <w:t>understand</w:t>
      </w:r>
      <w:r w:rsidR="00EC62ED">
        <w:t xml:space="preserve"> and</w:t>
      </w:r>
      <w:r w:rsidR="00944673">
        <w:t xml:space="preserve"> </w:t>
      </w:r>
      <w:r>
        <w:t>undertake, depending on their individual circumstances:</w:t>
      </w:r>
    </w:p>
    <w:p w14:paraId="5BE6F6D0" w14:textId="157D8085" w:rsidR="00ED3B1C" w:rsidRDefault="00075783" w:rsidP="00ED3B1C">
      <w:pPr>
        <w:pStyle w:val="Bullet"/>
      </w:pPr>
      <w:r>
        <w:t>b</w:t>
      </w:r>
      <w:r w:rsidR="00ED3B1C">
        <w:t>e aware that the Act exists</w:t>
      </w:r>
    </w:p>
    <w:p w14:paraId="46975DB5" w14:textId="0AB82F95" w:rsidR="00ED3B1C" w:rsidRDefault="00075783" w:rsidP="00ED3B1C">
      <w:pPr>
        <w:pStyle w:val="Bullet"/>
      </w:pPr>
      <w:r>
        <w:t>k</w:t>
      </w:r>
      <w:r w:rsidR="00ED3B1C">
        <w:t>now and understand their obligations under the Act</w:t>
      </w:r>
    </w:p>
    <w:p w14:paraId="37F2C1EB" w14:textId="5706229F" w:rsidR="00ED3B1C" w:rsidRDefault="00075783" w:rsidP="00ED3B1C">
      <w:pPr>
        <w:pStyle w:val="Bullet"/>
      </w:pPr>
      <w:r>
        <w:t>d</w:t>
      </w:r>
      <w:r w:rsidR="00ED3B1C">
        <w:t>etermine whether or not their proposed farming activities require referral under the Act</w:t>
      </w:r>
    </w:p>
    <w:p w14:paraId="7706340D" w14:textId="216B1025" w:rsidR="00ED3B1C" w:rsidRDefault="00075783" w:rsidP="00ED3B1C">
      <w:pPr>
        <w:pStyle w:val="Bullet"/>
      </w:pPr>
      <w:r>
        <w:t>r</w:t>
      </w:r>
      <w:r w:rsidR="00ED3B1C">
        <w:t>efer individual actions under the Act</w:t>
      </w:r>
    </w:p>
    <w:p w14:paraId="4407D534" w14:textId="235721E0" w:rsidR="00ED3B1C" w:rsidRDefault="00075783" w:rsidP="00ED3B1C">
      <w:pPr>
        <w:pStyle w:val="Bullet"/>
      </w:pPr>
      <w:r>
        <w:t>p</w:t>
      </w:r>
      <w:r w:rsidR="00ED3B1C">
        <w:t>articipate in an assessment process to determine the potential impacts of actions on matters of national environmental significance</w:t>
      </w:r>
    </w:p>
    <w:p w14:paraId="7B8AF6BE" w14:textId="60BB5E52" w:rsidR="00ED3B1C" w:rsidRDefault="00075783" w:rsidP="007C7766">
      <w:pPr>
        <w:pStyle w:val="Bullet"/>
      </w:pPr>
      <w:r>
        <w:t>c</w:t>
      </w:r>
      <w:r w:rsidR="00ED3B1C">
        <w:t xml:space="preserve">omply with any conditions placed on approval of actions, including where land has been purchased </w:t>
      </w:r>
      <w:r w:rsidR="00217BD2">
        <w:t xml:space="preserve">or acquired </w:t>
      </w:r>
      <w:r w:rsidR="00ED3B1C">
        <w:t>as an</w:t>
      </w:r>
      <w:r w:rsidR="007C7766">
        <w:t xml:space="preserve"> </w:t>
      </w:r>
      <w:r w:rsidR="007C7766" w:rsidRPr="007C7766">
        <w:t>environmental</w:t>
      </w:r>
      <w:r w:rsidR="00ED3B1C">
        <w:t xml:space="preserve"> offset</w:t>
      </w:r>
      <w:r w:rsidR="007C7766">
        <w:t>.</w:t>
      </w:r>
    </w:p>
    <w:p w14:paraId="1D28C279" w14:textId="77777777" w:rsidR="00ED3B1C" w:rsidRDefault="00ED3B1C" w:rsidP="004939CE">
      <w:pPr>
        <w:pStyle w:val="Heading2"/>
        <w:numPr>
          <w:ilvl w:val="1"/>
          <w:numId w:val="8"/>
        </w:numPr>
      </w:pPr>
      <w:bookmarkStart w:id="96" w:name="_Toc525850787"/>
      <w:r>
        <w:t>Knowing when to engage with the Act</w:t>
      </w:r>
      <w:bookmarkEnd w:id="96"/>
    </w:p>
    <w:p w14:paraId="3FB961B7" w14:textId="747CB69C" w:rsidR="00ED3B1C" w:rsidRDefault="00ED3B1C" w:rsidP="00ED3B1C">
      <w:r>
        <w:t xml:space="preserve">The EPBC Act provides a framework to protect and manage MNES. In part, it does this by prohibiting taking an ‘action’ that has, will have or is likely to have a significant impact on a protected matter, without </w:t>
      </w:r>
      <w:r w:rsidR="000D476B">
        <w:t>approval</w:t>
      </w:r>
      <w:r w:rsidR="00DE3E29">
        <w:t xml:space="preserve"> </w:t>
      </w:r>
      <w:r w:rsidR="00DE3E29">
        <w:rPr>
          <w:i/>
        </w:rPr>
        <w:t>(</w:t>
      </w:r>
      <w:r w:rsidR="00DE3E29" w:rsidRPr="0035745D">
        <w:rPr>
          <w:i/>
        </w:rPr>
        <w:t>EPBC Act 1999</w:t>
      </w:r>
      <w:r w:rsidR="00DE3E29">
        <w:rPr>
          <w:i/>
        </w:rPr>
        <w:t xml:space="preserve"> </w:t>
      </w:r>
      <w:r w:rsidR="00DE3E29">
        <w:t xml:space="preserve">(Cth); </w:t>
      </w:r>
      <w:r w:rsidR="00DE3E29">
        <w:rPr>
          <w:i/>
        </w:rPr>
        <w:t xml:space="preserve">EPBC Regulations 2000 </w:t>
      </w:r>
      <w:r w:rsidR="00DE3E29">
        <w:t>(Cth))</w:t>
      </w:r>
      <w:r w:rsidR="000D476B">
        <w:t xml:space="preserve">. </w:t>
      </w:r>
      <w:r>
        <w:t xml:space="preserve">Actions that meet this criterion are known as ‘controlled actions’. Section 523 of the EPBC Act defines an action as including a project, development, undertaking, activity, or series of activities, or an alteration to any of those things. Any person proposing to take an action that the person thinks may be or is a controlled action must refer the proposal to the Minister for the Minister’s decision </w:t>
      </w:r>
      <w:r w:rsidR="003D4C14">
        <w:t xml:space="preserve">as to </w:t>
      </w:r>
      <w:r>
        <w:t>whether the action is a controlled action</w:t>
      </w:r>
      <w:r w:rsidR="00DB1AD8">
        <w:t xml:space="preserve"> (</w:t>
      </w:r>
      <w:r w:rsidR="00DB1AD8" w:rsidRPr="0035745D">
        <w:rPr>
          <w:i/>
        </w:rPr>
        <w:t>EPBC Act 1999</w:t>
      </w:r>
      <w:r w:rsidR="00DB1AD8">
        <w:rPr>
          <w:i/>
        </w:rPr>
        <w:t xml:space="preserve"> </w:t>
      </w:r>
      <w:r w:rsidR="00DB1AD8">
        <w:t xml:space="preserve">(Cth), </w:t>
      </w:r>
      <w:r w:rsidR="00FB1F39">
        <w:t>Sec</w:t>
      </w:r>
      <w:r w:rsidR="00DB1AD8">
        <w:t>. 68)</w:t>
      </w:r>
      <w:r>
        <w:t xml:space="preserve">. This referral process is described in more detail in </w:t>
      </w:r>
      <w:r w:rsidR="00FD2D21">
        <w:t>Chapter</w:t>
      </w:r>
      <w:r>
        <w:t xml:space="preserve"> </w:t>
      </w:r>
      <w:r w:rsidR="00FD2D21">
        <w:t>3</w:t>
      </w:r>
      <w:r>
        <w:t>.2 of this Review.</w:t>
      </w:r>
    </w:p>
    <w:p w14:paraId="45E68771" w14:textId="77777777" w:rsidR="00ED3B1C" w:rsidRDefault="00ED3B1C" w:rsidP="00ED3B1C">
      <w:r>
        <w:t>In simple terms, under the EPBC Act, it is every individual proponent’s responsibility to determine whether:</w:t>
      </w:r>
    </w:p>
    <w:p w14:paraId="37E6CB59" w14:textId="3041854C" w:rsidR="00ED3B1C" w:rsidRDefault="00ED3B1C" w:rsidP="00ED3B1C">
      <w:pPr>
        <w:pStyle w:val="Bullet"/>
      </w:pPr>
      <w:r>
        <w:t xml:space="preserve">the action they propose to undertake has, will have, or is likely to have an impact on a MNES (see </w:t>
      </w:r>
      <w:r w:rsidR="00FD2D21">
        <w:t>Chapter</w:t>
      </w:r>
      <w:r>
        <w:t xml:space="preserve"> </w:t>
      </w:r>
      <w:r w:rsidR="00FD2D21">
        <w:t>3</w:t>
      </w:r>
      <w:r>
        <w:t>.1.1)</w:t>
      </w:r>
    </w:p>
    <w:p w14:paraId="2C13F23F" w14:textId="08E4ABBB" w:rsidR="00ED3B1C" w:rsidRDefault="00ED3B1C" w:rsidP="00ED3B1C">
      <w:pPr>
        <w:pStyle w:val="Bullet"/>
      </w:pPr>
      <w:r>
        <w:t xml:space="preserve">any impacts, or likely impacts, on a MNES are significant (see </w:t>
      </w:r>
      <w:r w:rsidR="00FD2D21">
        <w:t>Chapter</w:t>
      </w:r>
      <w:r>
        <w:t xml:space="preserve"> </w:t>
      </w:r>
      <w:r w:rsidR="00FD2D21">
        <w:t>3</w:t>
      </w:r>
      <w:r>
        <w:t>.1.2)</w:t>
      </w:r>
    </w:p>
    <w:p w14:paraId="1441175B" w14:textId="665DCEDE" w:rsidR="00ED3B1C" w:rsidRDefault="00ED3B1C" w:rsidP="00ED3B1C">
      <w:pPr>
        <w:pStyle w:val="Bullet"/>
      </w:pPr>
      <w:r>
        <w:t xml:space="preserve">the proposed action is exempt from the requirement for approval established by the Act (see </w:t>
      </w:r>
      <w:r w:rsidR="00FD2D21">
        <w:t>Chapter 3</w:t>
      </w:r>
      <w:r>
        <w:t>.1.3)</w:t>
      </w:r>
      <w:r w:rsidR="000E6418">
        <w:t>.</w:t>
      </w:r>
    </w:p>
    <w:p w14:paraId="2029C7F1" w14:textId="77777777" w:rsidR="00ED3B1C" w:rsidRDefault="00ED3B1C" w:rsidP="004939CE">
      <w:pPr>
        <w:pStyle w:val="Heading3"/>
        <w:numPr>
          <w:ilvl w:val="2"/>
          <w:numId w:val="8"/>
        </w:numPr>
        <w:ind w:left="851"/>
      </w:pPr>
      <w:r>
        <w:t>Impact on MNES</w:t>
      </w:r>
    </w:p>
    <w:p w14:paraId="7DE81FC5" w14:textId="77777777" w:rsidR="00ED3B1C" w:rsidRDefault="00ED3B1C" w:rsidP="00ED3B1C">
      <w:r>
        <w:t xml:space="preserve">As described above, there are presently nine recognised </w:t>
      </w:r>
      <w:r w:rsidR="00986CE2">
        <w:t xml:space="preserve">types of </w:t>
      </w:r>
      <w:r>
        <w:t>MNES named in the EPBC Act. Historically, agriculture sector actions referred under the Act have been referred on the basis that they will have or are thought likely to have a significant impact on:</w:t>
      </w:r>
    </w:p>
    <w:p w14:paraId="4D17C3BF" w14:textId="77777777" w:rsidR="00ED3B1C" w:rsidRDefault="00ED3B1C" w:rsidP="00ED3B1C">
      <w:pPr>
        <w:pStyle w:val="Bullet"/>
        <w:ind w:left="360" w:hanging="360"/>
      </w:pPr>
      <w:r>
        <w:lastRenderedPageBreak/>
        <w:t>world heritage properties</w:t>
      </w:r>
    </w:p>
    <w:p w14:paraId="23BD67E8" w14:textId="77777777" w:rsidR="00ED3B1C" w:rsidRDefault="00ED3B1C" w:rsidP="00ED3B1C">
      <w:pPr>
        <w:pStyle w:val="Bullet"/>
        <w:ind w:left="360" w:hanging="360"/>
      </w:pPr>
      <w:r>
        <w:t>national heritage places</w:t>
      </w:r>
    </w:p>
    <w:p w14:paraId="3447E9E0" w14:textId="77777777" w:rsidR="00ED3B1C" w:rsidRDefault="00ED3B1C" w:rsidP="00ED3B1C">
      <w:pPr>
        <w:pStyle w:val="Bullet"/>
        <w:ind w:left="360" w:hanging="360"/>
      </w:pPr>
      <w:r>
        <w:t>wetlands of international importance (often called ‘Ramsar’ wetlands)</w:t>
      </w:r>
    </w:p>
    <w:p w14:paraId="45E411DD" w14:textId="77777777" w:rsidR="00ED3B1C" w:rsidRDefault="00ED3B1C" w:rsidP="00ED3B1C">
      <w:pPr>
        <w:pStyle w:val="Bullet"/>
        <w:ind w:left="360" w:hanging="360"/>
      </w:pPr>
      <w:r>
        <w:t>nationally threatened species and ecological communities</w:t>
      </w:r>
    </w:p>
    <w:p w14:paraId="598E1CCE" w14:textId="77777777" w:rsidR="00ED3B1C" w:rsidRDefault="00ED3B1C" w:rsidP="00ED3B1C">
      <w:pPr>
        <w:pStyle w:val="Bullet"/>
        <w:ind w:left="360" w:hanging="360"/>
      </w:pPr>
      <w:r>
        <w:t>listed migratory species, or</w:t>
      </w:r>
    </w:p>
    <w:p w14:paraId="3BF3FCA7" w14:textId="77777777" w:rsidR="00ED3B1C" w:rsidRDefault="00ED3B1C" w:rsidP="00ED3B1C">
      <w:pPr>
        <w:pStyle w:val="Bullet"/>
        <w:ind w:left="360" w:hanging="360"/>
      </w:pPr>
      <w:r>
        <w:t>the Great Barrier Reef Marine Park.</w:t>
      </w:r>
      <w:r w:rsidR="00FB1F39">
        <w:rPr>
          <w:rStyle w:val="FootnoteReference"/>
        </w:rPr>
        <w:footnoteReference w:id="2"/>
      </w:r>
    </w:p>
    <w:p w14:paraId="1A306923" w14:textId="77777777" w:rsidR="00ED3B1C" w:rsidRDefault="00ED3B1C" w:rsidP="00ED3B1C">
      <w:r>
        <w:t xml:space="preserve">Consideration of the first five of these six MNES requires </w:t>
      </w:r>
      <w:r w:rsidR="003D4C14">
        <w:t>farmers</w:t>
      </w:r>
      <w:r>
        <w:t xml:space="preserve"> to refer to lists of individual properties, places, wetlands, species or ecological communities to determine whether a MNES is, or is likely to be, impacted by the proposed action or not.</w:t>
      </w:r>
      <w:r>
        <w:rPr>
          <w:rStyle w:val="FootnoteReference"/>
        </w:rPr>
        <w:footnoteReference w:id="3"/>
      </w:r>
      <w:r>
        <w:t xml:space="preserve"> When considering nationally threatened species and ecological communities and listed migratory species, proponents may need to refer to DoEE’s </w:t>
      </w:r>
      <w:hyperlink r:id="rId39" w:history="1">
        <w:r w:rsidRPr="00670BC5">
          <w:rPr>
            <w:rStyle w:val="Hyperlink"/>
          </w:rPr>
          <w:t>Protected Matters Search Tool</w:t>
        </w:r>
      </w:hyperlink>
      <w:r>
        <w:t xml:space="preserve"> and/or commission flora and fauna surveys to gather further information on the presence of plants, animals and ecological communities on their property. </w:t>
      </w:r>
    </w:p>
    <w:p w14:paraId="4E3E2EB8" w14:textId="754B243B" w:rsidR="00ED3B1C" w:rsidRPr="00C64376" w:rsidRDefault="00ED3B1C" w:rsidP="00ED3B1C">
      <w:r>
        <w:t>An action may have both beneficial and adverse impacts on the environment</w:t>
      </w:r>
      <w:r w:rsidR="00EC62ED">
        <w:t>.</w:t>
      </w:r>
      <w:r>
        <w:t xml:space="preserve"> </w:t>
      </w:r>
      <w:r w:rsidR="00EC62ED">
        <w:t xml:space="preserve">However, </w:t>
      </w:r>
      <w:r w:rsidR="00C20EE4" w:rsidRPr="00C20EE4">
        <w:t>only adverse impacts on MNES are considered when determining whether or not an action is a ‘controlled action’ that requires further assessment and approval under the Act</w:t>
      </w:r>
      <w:r w:rsidR="00C20EE4" w:rsidRPr="00C20EE4" w:rsidDel="00C20EE4">
        <w:t xml:space="preserve"> </w:t>
      </w:r>
      <w:sdt>
        <w:sdtPr>
          <w:id w:val="1647476033"/>
          <w:citation/>
        </w:sdtPr>
        <w:sdtContent>
          <w:r w:rsidR="00670BC5">
            <w:fldChar w:fldCharType="begin"/>
          </w:r>
          <w:r w:rsidR="00670BC5">
            <w:instrText xml:space="preserve"> CITATION Dep13 \l 3081 </w:instrText>
          </w:r>
          <w:r w:rsidR="00670BC5">
            <w:fldChar w:fldCharType="separate"/>
          </w:r>
          <w:r w:rsidR="004214BB">
            <w:rPr>
              <w:noProof/>
            </w:rPr>
            <w:t>(DoEE, 2013)</w:t>
          </w:r>
          <w:r w:rsidR="00670BC5">
            <w:fldChar w:fldCharType="end"/>
          </w:r>
        </w:sdtContent>
      </w:sdt>
      <w:r>
        <w:t>.</w:t>
      </w:r>
    </w:p>
    <w:p w14:paraId="42931BDD" w14:textId="77777777" w:rsidR="00ED3B1C" w:rsidRDefault="00ED3B1C" w:rsidP="004939CE">
      <w:pPr>
        <w:pStyle w:val="Heading3"/>
        <w:numPr>
          <w:ilvl w:val="2"/>
          <w:numId w:val="8"/>
        </w:numPr>
        <w:ind w:left="851"/>
      </w:pPr>
      <w:r>
        <w:t>Significant impact</w:t>
      </w:r>
    </w:p>
    <w:p w14:paraId="20A0D104" w14:textId="5E9B2CF1" w:rsidR="00ED3B1C" w:rsidRDefault="00ED3B1C" w:rsidP="00ED3B1C">
      <w:r>
        <w:t xml:space="preserve">DoEE’s </w:t>
      </w:r>
      <w:hyperlink r:id="rId40" w:history="1">
        <w:r w:rsidRPr="00670BC5">
          <w:rPr>
            <w:rStyle w:val="Hyperlink"/>
            <w:i/>
          </w:rPr>
          <w:t>Significant Impact Guidelines 1.1 – Matters of National Environmental Significance</w:t>
        </w:r>
      </w:hyperlink>
      <w:r w:rsidRPr="00C64376">
        <w:rPr>
          <w:i/>
        </w:rPr>
        <w:t xml:space="preserve"> </w:t>
      </w:r>
      <w:r>
        <w:t xml:space="preserve">define a significant impact as ‘an impact which is important, notable, or of consequence, having regard to its context or intensity’ </w:t>
      </w:r>
      <w:sdt>
        <w:sdtPr>
          <w:id w:val="2144772940"/>
          <w:citation/>
        </w:sdtPr>
        <w:sdtContent>
          <w:r>
            <w:fldChar w:fldCharType="begin"/>
          </w:r>
          <w:r>
            <w:instrText xml:space="preserve">CITATION Dep13 \l 3081 </w:instrText>
          </w:r>
          <w:r>
            <w:fldChar w:fldCharType="separate"/>
          </w:r>
          <w:r w:rsidR="004214BB">
            <w:rPr>
              <w:noProof/>
            </w:rPr>
            <w:t>(DoEE, 2013)</w:t>
          </w:r>
          <w:r>
            <w:fldChar w:fldCharType="end"/>
          </w:r>
        </w:sdtContent>
      </w:sdt>
      <w:r>
        <w:t xml:space="preserve">. This can be understood as a major adverse impact on a MNES, noting that even relatively small impacts may be significant for a species that is critically endangered (but possibly not for one that is listed as vulnerable). The assessment of significant impacts considers the sensitivity, value and quality of the MNES which may be impacted, as well as the intensity, duration, magnitude and geographic extent of the impact on the MNES. </w:t>
      </w:r>
    </w:p>
    <w:p w14:paraId="547F573A" w14:textId="64E855B7" w:rsidR="00ED3B1C" w:rsidRDefault="00ED3B1C" w:rsidP="00ED3B1C">
      <w:r>
        <w:t xml:space="preserve">‘Likely’ impacts do not need to have a probable or greater than 50 per cent chance of occurring as the result of an action: it is enough that the significant impact is a real or not remote possibility </w:t>
      </w:r>
      <w:sdt>
        <w:sdtPr>
          <w:id w:val="-641426118"/>
          <w:citation/>
        </w:sdtPr>
        <w:sdtContent>
          <w:r>
            <w:fldChar w:fldCharType="begin"/>
          </w:r>
          <w:r>
            <w:instrText xml:space="preserve">CITATION Dep13 \l 3081 </w:instrText>
          </w:r>
          <w:r>
            <w:fldChar w:fldCharType="separate"/>
          </w:r>
          <w:r w:rsidR="004214BB">
            <w:rPr>
              <w:noProof/>
            </w:rPr>
            <w:t>(DoEE, 2013)</w:t>
          </w:r>
          <w:r>
            <w:fldChar w:fldCharType="end"/>
          </w:r>
        </w:sdtContent>
      </w:sdt>
      <w:r>
        <w:t>. In the case of scientific uncertainty about the impacts of an action and serious or irreversible potential impacts, the EPBC Act is applied with a</w:t>
      </w:r>
      <w:r w:rsidRPr="00667C73">
        <w:t xml:space="preserve"> </w:t>
      </w:r>
      <w:r>
        <w:t xml:space="preserve">precautionary approach. This means that a lack of certainty about an action’s potential outcomes does not automatically justify a decision that the action is not likely to have significant outcomes. </w:t>
      </w:r>
    </w:p>
    <w:p w14:paraId="34421E91" w14:textId="77777777" w:rsidR="00ED3B1C" w:rsidRDefault="00ED3B1C" w:rsidP="004939CE">
      <w:pPr>
        <w:pStyle w:val="Heading3"/>
        <w:numPr>
          <w:ilvl w:val="2"/>
          <w:numId w:val="8"/>
        </w:numPr>
        <w:ind w:left="851"/>
      </w:pPr>
      <w:bookmarkStart w:id="97" w:name="_Ref521103855"/>
      <w:r>
        <w:t>Continuing use</w:t>
      </w:r>
      <w:bookmarkEnd w:id="97"/>
    </w:p>
    <w:p w14:paraId="679B79FD" w14:textId="77777777" w:rsidR="00ED3B1C" w:rsidRDefault="00B0745B" w:rsidP="00ED3B1C">
      <w:r>
        <w:t>Some</w:t>
      </w:r>
      <w:r w:rsidR="00ED3B1C">
        <w:t xml:space="preserve"> action</w:t>
      </w:r>
      <w:r>
        <w:t>s</w:t>
      </w:r>
      <w:r w:rsidR="00ED3B1C">
        <w:t xml:space="preserve"> may be exempt from the requirement for approval by the Minister because the action represents an instance of ‘continuing use’. </w:t>
      </w:r>
    </w:p>
    <w:p w14:paraId="52A3CC88" w14:textId="28FC8F76" w:rsidR="00ED3B1C" w:rsidRDefault="00ED3B1C" w:rsidP="00ED3B1C">
      <w:r w:rsidRPr="00193B7F">
        <w:t>Section 43</w:t>
      </w:r>
      <w:r>
        <w:t>B</w:t>
      </w:r>
      <w:r w:rsidRPr="00193B7F">
        <w:t xml:space="preserve"> of the EPBC Act</w:t>
      </w:r>
      <w:r>
        <w:t xml:space="preserve"> states that a person may take an action without an approval if the action is a lawful continuation of a use of land, sea or seabed that was occurring immediately before the commencement of the Act (i.e. before 16 July 2000)</w:t>
      </w:r>
      <w:r w:rsidRPr="00193B7F">
        <w:t xml:space="preserve">. </w:t>
      </w:r>
      <w:r>
        <w:t>Subsection 3 specifies that neither of the following is a continuation of a use of land, sea or seabed:</w:t>
      </w:r>
    </w:p>
    <w:p w14:paraId="70EA4D47" w14:textId="77777777" w:rsidR="00ED3B1C" w:rsidRDefault="00ED3B1C" w:rsidP="00ED3B1C">
      <w:pPr>
        <w:pStyle w:val="Bullet"/>
      </w:pPr>
      <w:r>
        <w:lastRenderedPageBreak/>
        <w:t>an enlargement, expansion or intensification of use</w:t>
      </w:r>
    </w:p>
    <w:p w14:paraId="67A38EC2" w14:textId="77777777" w:rsidR="00ED3B1C" w:rsidRDefault="00ED3B1C" w:rsidP="00ED3B1C">
      <w:pPr>
        <w:pStyle w:val="Bullet"/>
      </w:pPr>
      <w:r>
        <w:t>either any change in the location of where the use is occurring, or any change in the nature of the activities comprising the use, that results in a substantial increase in the impact of the use on the land, sea or seabed.</w:t>
      </w:r>
    </w:p>
    <w:p w14:paraId="08A88CF6" w14:textId="04125D14" w:rsidR="00ED3B1C" w:rsidRDefault="00ED3B1C" w:rsidP="00ED3B1C">
      <w:r>
        <w:t>DoEE has prepared advice specifically for the agriculture sector on the types of agricultural developments unlikely to require approval under the EPBC Act</w:t>
      </w:r>
      <w:r w:rsidR="00670BC5">
        <w:t xml:space="preserve"> </w:t>
      </w:r>
      <w:sdt>
        <w:sdtPr>
          <w:id w:val="2100372648"/>
          <w:citation/>
        </w:sdtPr>
        <w:sdtContent>
          <w:r w:rsidR="00670BC5">
            <w:fldChar w:fldCharType="begin"/>
          </w:r>
          <w:r w:rsidR="00670BC5">
            <w:instrText xml:space="preserve">CITATION DoE171 \l 3081 </w:instrText>
          </w:r>
          <w:r w:rsidR="00670BC5">
            <w:fldChar w:fldCharType="separate"/>
          </w:r>
          <w:r w:rsidR="004214BB">
            <w:rPr>
              <w:noProof/>
            </w:rPr>
            <w:t>(DoEE, 2017)</w:t>
          </w:r>
          <w:r w:rsidR="00670BC5">
            <w:fldChar w:fldCharType="end"/>
          </w:r>
        </w:sdtContent>
      </w:sdt>
      <w:r>
        <w:t>. These include:</w:t>
      </w:r>
    </w:p>
    <w:p w14:paraId="45345CBC" w14:textId="77777777" w:rsidR="00ED3B1C" w:rsidRDefault="00ED3B1C" w:rsidP="00ED3B1C">
      <w:pPr>
        <w:pStyle w:val="Bullet"/>
      </w:pPr>
      <w:r>
        <w:t>ongoing grazing, horticultural or cropping activities</w:t>
      </w:r>
    </w:p>
    <w:p w14:paraId="04D667F3" w14:textId="77777777" w:rsidR="00ED3B1C" w:rsidRDefault="00ED3B1C" w:rsidP="00ED3B1C">
      <w:pPr>
        <w:pStyle w:val="Bullet"/>
      </w:pPr>
      <w:r>
        <w:t>maintaining existing fences, access tracks and firebreaks</w:t>
      </w:r>
    </w:p>
    <w:p w14:paraId="305E8BFA" w14:textId="77777777" w:rsidR="00ED3B1C" w:rsidRDefault="00ED3B1C" w:rsidP="00ED3B1C">
      <w:pPr>
        <w:pStyle w:val="Bullet"/>
      </w:pPr>
      <w:r>
        <w:t>maintaining existing farm gardens and orchards</w:t>
      </w:r>
    </w:p>
    <w:p w14:paraId="362CC03A" w14:textId="77777777" w:rsidR="00ED3B1C" w:rsidRDefault="00ED3B1C" w:rsidP="00ED3B1C">
      <w:pPr>
        <w:pStyle w:val="Bullet"/>
      </w:pPr>
      <w:r>
        <w:t>maintaining existing farm dams or water storages</w:t>
      </w:r>
    </w:p>
    <w:p w14:paraId="6DD732B4" w14:textId="77777777" w:rsidR="00ED3B1C" w:rsidRDefault="00ED3B1C" w:rsidP="00ED3B1C">
      <w:pPr>
        <w:pStyle w:val="Bullet"/>
      </w:pPr>
      <w:r>
        <w:t>maintaining existing pumps and clearing drainage lines</w:t>
      </w:r>
    </w:p>
    <w:p w14:paraId="73C12816" w14:textId="77777777" w:rsidR="00ED3B1C" w:rsidRDefault="00ED3B1C" w:rsidP="00ED3B1C">
      <w:pPr>
        <w:pStyle w:val="Bullet"/>
      </w:pPr>
      <w:r>
        <w:t>replacing and maintaining sheds, yards and other buildings</w:t>
      </w:r>
    </w:p>
    <w:p w14:paraId="542BC834" w14:textId="77777777" w:rsidR="00ED3B1C" w:rsidRDefault="00ED3B1C" w:rsidP="00ED3B1C">
      <w:pPr>
        <w:pStyle w:val="Bullet"/>
      </w:pPr>
      <w:r>
        <w:t>targeted control of weeds and spraying for pests on individual properties or roadside verges with minimal disturbance to native species (e.g. selective spot spraying)</w:t>
      </w:r>
    </w:p>
    <w:p w14:paraId="2EAC689B" w14:textId="77777777" w:rsidR="00ED3B1C" w:rsidRDefault="00ED3B1C" w:rsidP="00ED3B1C">
      <w:pPr>
        <w:pStyle w:val="Bullet"/>
      </w:pPr>
      <w:r>
        <w:t>road maintenance, including grading on the road edges</w:t>
      </w:r>
    </w:p>
    <w:p w14:paraId="2735C380" w14:textId="77777777" w:rsidR="00ED3B1C" w:rsidRDefault="00ED3B1C" w:rsidP="00ED3B1C">
      <w:pPr>
        <w:pStyle w:val="Bullet"/>
      </w:pPr>
      <w:r>
        <w:t>moving farm vehicles and machinery providing there is a minimal impact on native vegetation</w:t>
      </w:r>
    </w:p>
    <w:p w14:paraId="28825EAF" w14:textId="39F63D70" w:rsidR="00ED3B1C" w:rsidRDefault="00ED3B1C">
      <w:pPr>
        <w:pStyle w:val="Bullet"/>
      </w:pPr>
      <w:r>
        <w:t>the continuation of historic controlled burning for wild fire protection</w:t>
      </w:r>
      <w:r w:rsidR="00C20EE4">
        <w:t>.</w:t>
      </w:r>
    </w:p>
    <w:p w14:paraId="2C7725A2" w14:textId="77777777" w:rsidR="00ED3B1C" w:rsidRDefault="00ED3B1C" w:rsidP="00ED3B1C">
      <w:r w:rsidRPr="00193B7F">
        <w:t xml:space="preserve">If </w:t>
      </w:r>
      <w:r>
        <w:t>a</w:t>
      </w:r>
      <w:r w:rsidRPr="00193B7F">
        <w:t xml:space="preserve"> proposed </w:t>
      </w:r>
      <w:r>
        <w:t>agricultural development</w:t>
      </w:r>
      <w:r w:rsidRPr="00193B7F">
        <w:t xml:space="preserve"> does constitute continuing use, then it is exempt from further consideration</w:t>
      </w:r>
      <w:r>
        <w:t xml:space="preserve"> under the EPBC Act</w:t>
      </w:r>
      <w:r w:rsidRPr="00193B7F">
        <w:t xml:space="preserve"> regardless of what matters of MNES are present or the level of impact </w:t>
      </w:r>
      <w:r>
        <w:t>the proposed action will or may</w:t>
      </w:r>
      <w:r w:rsidRPr="00193B7F">
        <w:t xml:space="preserve"> hav</w:t>
      </w:r>
      <w:r>
        <w:t>e</w:t>
      </w:r>
      <w:r w:rsidRPr="00193B7F">
        <w:t xml:space="preserve">. </w:t>
      </w:r>
      <w:r>
        <w:t>As with other provisions of the EPBC Act, it is the individual proponent’s responsibility to determine whether or not their proposed action constitutes continuing use. Proponents may seek guidance from DoEE on this and other aspects of their obligations under the Act.</w:t>
      </w:r>
    </w:p>
    <w:p w14:paraId="71EB8B52" w14:textId="77777777" w:rsidR="00ED3B1C" w:rsidRDefault="00ED3B1C" w:rsidP="004939CE">
      <w:pPr>
        <w:pStyle w:val="Heading2"/>
        <w:numPr>
          <w:ilvl w:val="1"/>
          <w:numId w:val="8"/>
        </w:numPr>
      </w:pPr>
      <w:bookmarkStart w:id="98" w:name="_Toc525850788"/>
      <w:r>
        <w:t>Referring an action</w:t>
      </w:r>
      <w:bookmarkEnd w:id="98"/>
    </w:p>
    <w:p w14:paraId="744CAFF6" w14:textId="52EDE527" w:rsidR="00ED3B1C" w:rsidRDefault="00ED3B1C" w:rsidP="00ED3B1C">
      <w:r>
        <w:t>As noted above, a</w:t>
      </w:r>
      <w:r w:rsidRPr="006914F2">
        <w:t>ny person proposing to take an action</w:t>
      </w:r>
      <w:r w:rsidR="00CD15C7">
        <w:t xml:space="preserve"> that is not a continuing use and</w:t>
      </w:r>
      <w:r w:rsidRPr="006914F2">
        <w:t xml:space="preserve"> that the person thinks may be or is a controlled action must refer the proposal to the Minister for the Minister’s decision whether or not the action is a controlled action.</w:t>
      </w:r>
      <w:r w:rsidR="00CD15C7">
        <w:t xml:space="preserve"> The first step in this process is determining whether or not a proposed activity constitutes a continuing use under the EPBC Act. If it is a continuing use, the activity can proceed without referral.</w:t>
      </w:r>
      <w:r>
        <w:t xml:space="preserve"> This referral process is set out in </w:t>
      </w:r>
      <w:r>
        <w:fldChar w:fldCharType="begin"/>
      </w:r>
      <w:r>
        <w:instrText xml:space="preserve"> REF _Ref520990072 \h </w:instrText>
      </w:r>
      <w:r>
        <w:fldChar w:fldCharType="separate"/>
      </w:r>
      <w:r w:rsidR="006D57CC">
        <w:t xml:space="preserve">Figure </w:t>
      </w:r>
      <w:r w:rsidR="006D57CC">
        <w:rPr>
          <w:noProof/>
        </w:rPr>
        <w:t>2</w:t>
      </w:r>
      <w:r>
        <w:fldChar w:fldCharType="end"/>
      </w:r>
      <w:r>
        <w:t xml:space="preserve"> below.</w:t>
      </w:r>
      <w:r w:rsidR="00CD15C7">
        <w:t xml:space="preserve"> </w:t>
      </w:r>
    </w:p>
    <w:p w14:paraId="3D077537" w14:textId="77777777" w:rsidR="00B01A36" w:rsidRDefault="00B01A36" w:rsidP="00ED3B1C">
      <w:pPr>
        <w:pStyle w:val="TFIHolderSmallSpace"/>
        <w:rPr>
          <w:noProof/>
        </w:rPr>
      </w:pPr>
    </w:p>
    <w:p w14:paraId="62289AC4" w14:textId="77777777" w:rsidR="00424A95" w:rsidRDefault="00424A95" w:rsidP="00ED3B1C">
      <w:pPr>
        <w:pStyle w:val="TFIHolderSmallSpace"/>
        <w:rPr>
          <w:noProof/>
        </w:rPr>
      </w:pPr>
    </w:p>
    <w:p w14:paraId="4AC63E99" w14:textId="77777777" w:rsidR="00ED3B1C" w:rsidRDefault="00424A95" w:rsidP="00ED3B1C">
      <w:pPr>
        <w:pStyle w:val="TFIHolderSmallSpace"/>
      </w:pPr>
      <w:r>
        <w:rPr>
          <w:noProof/>
        </w:rPr>
        <w:drawing>
          <wp:inline distT="0" distB="0" distL="0" distR="0" wp14:anchorId="33CF2DF8" wp14:editId="2E234302">
            <wp:extent cx="5676900" cy="76068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vironment assessment process - Referr.._Page_1.png"/>
                    <pic:cNvPicPr/>
                  </pic:nvPicPr>
                  <pic:blipFill rotWithShape="1">
                    <a:blip r:embed="rId41"/>
                    <a:srcRect l="8461" t="12906" r="5107" b="5196"/>
                    <a:stretch/>
                  </pic:blipFill>
                  <pic:spPr bwMode="auto">
                    <a:xfrm>
                      <a:off x="0" y="0"/>
                      <a:ext cx="5681067" cy="7612476"/>
                    </a:xfrm>
                    <a:prstGeom prst="rect">
                      <a:avLst/>
                    </a:prstGeom>
                    <a:ln>
                      <a:noFill/>
                    </a:ln>
                    <a:extLst>
                      <a:ext uri="{53640926-AAD7-44D8-BBD7-CCE9431645EC}">
                        <a14:shadowObscured xmlns:a14="http://schemas.microsoft.com/office/drawing/2010/main"/>
                      </a:ext>
                    </a:extLst>
                  </pic:spPr>
                </pic:pic>
              </a:graphicData>
            </a:graphic>
          </wp:inline>
        </w:drawing>
      </w:r>
    </w:p>
    <w:p w14:paraId="325C54EA" w14:textId="77777777" w:rsidR="00ED3B1C" w:rsidRDefault="00ED3B1C" w:rsidP="00ED3B1C">
      <w:pPr>
        <w:pStyle w:val="TFNoteSourceTab"/>
      </w:pPr>
      <w:r>
        <w:t>Source:</w:t>
      </w:r>
      <w:r>
        <w:tab/>
      </w:r>
      <w:r w:rsidR="000E0C64" w:rsidRPr="000E0C64">
        <w:rPr>
          <w:noProof/>
        </w:rPr>
        <w:t>Department of the Environment, Water, Heritage and the Arts, 2010</w:t>
      </w:r>
      <w:r w:rsidRPr="000E0C64">
        <w:t>.</w:t>
      </w:r>
    </w:p>
    <w:p w14:paraId="1B326CFA" w14:textId="1A679BC6" w:rsidR="00ED3B1C" w:rsidRDefault="00ED3B1C" w:rsidP="00ED3B1C">
      <w:pPr>
        <w:pStyle w:val="Caption"/>
      </w:pPr>
      <w:bookmarkStart w:id="99" w:name="_Ref520990072"/>
      <w:bookmarkStart w:id="100" w:name="_Toc525850821"/>
      <w:r>
        <w:t xml:space="preserve">Figure </w:t>
      </w:r>
      <w:r>
        <w:rPr>
          <w:noProof/>
        </w:rPr>
        <w:fldChar w:fldCharType="begin"/>
      </w:r>
      <w:r>
        <w:rPr>
          <w:noProof/>
        </w:rPr>
        <w:instrText xml:space="preserve"> SEQ Figure \* ARABIC </w:instrText>
      </w:r>
      <w:r>
        <w:rPr>
          <w:noProof/>
        </w:rPr>
        <w:fldChar w:fldCharType="separate"/>
      </w:r>
      <w:r w:rsidR="006D57CC">
        <w:rPr>
          <w:noProof/>
        </w:rPr>
        <w:t>2</w:t>
      </w:r>
      <w:r>
        <w:rPr>
          <w:noProof/>
        </w:rPr>
        <w:fldChar w:fldCharType="end"/>
      </w:r>
      <w:bookmarkEnd w:id="99"/>
      <w:r>
        <w:tab/>
        <w:t>EPBC Act environmental impact assessment process – referral</w:t>
      </w:r>
      <w:bookmarkEnd w:id="100"/>
    </w:p>
    <w:p w14:paraId="788B6FBC" w14:textId="77777777" w:rsidR="00ED3B1C" w:rsidRDefault="00ED3B1C" w:rsidP="00ED3B1C"/>
    <w:p w14:paraId="184A72FD" w14:textId="585DAE88" w:rsidR="00ED3B1C" w:rsidRDefault="00ED3B1C" w:rsidP="00ED3B1C">
      <w:r w:rsidRPr="00177D88">
        <w:lastRenderedPageBreak/>
        <w:t xml:space="preserve">On receipt of a referral, the Minister (or </w:t>
      </w:r>
      <w:r w:rsidR="00AD4CE5">
        <w:t>his or her</w:t>
      </w:r>
      <w:r w:rsidR="00AD4CE5" w:rsidRPr="00177D88">
        <w:t xml:space="preserve"> </w:t>
      </w:r>
      <w:r w:rsidRPr="00177D88">
        <w:t>delegate) will determine whether or not further assessment and approval is required under the EPBC Act.</w:t>
      </w:r>
      <w:r>
        <w:t xml:space="preserve"> This is the referral decision. There are four potential outcomes of the referral decision </w:t>
      </w:r>
      <w:sdt>
        <w:sdtPr>
          <w:id w:val="1614083230"/>
          <w:citation/>
        </w:sdtPr>
        <w:sdtContent>
          <w:r>
            <w:fldChar w:fldCharType="begin"/>
          </w:r>
          <w:r w:rsidR="00014EEE">
            <w:instrText xml:space="preserve">CITATION Dep182 \l 3081 </w:instrText>
          </w:r>
          <w:r>
            <w:fldChar w:fldCharType="separate"/>
          </w:r>
          <w:r w:rsidR="004214BB">
            <w:rPr>
              <w:noProof/>
            </w:rPr>
            <w:t>(DoEE, n.d.-c)</w:t>
          </w:r>
          <w:r>
            <w:fldChar w:fldCharType="end"/>
          </w:r>
        </w:sdtContent>
      </w:sdt>
      <w:r>
        <w:t>:</w:t>
      </w:r>
    </w:p>
    <w:p w14:paraId="7B2A18C4" w14:textId="1FCD0C67" w:rsidR="00ED3B1C" w:rsidRDefault="00ED3B1C" w:rsidP="00ED3B1C">
      <w:pPr>
        <w:pStyle w:val="Bullet"/>
        <w:ind w:left="360" w:hanging="360"/>
      </w:pPr>
      <w:r>
        <w:t>controlled action: assessment needed</w:t>
      </w:r>
    </w:p>
    <w:p w14:paraId="190514A3" w14:textId="1861A09D" w:rsidR="00ED3B1C" w:rsidRDefault="00ED3B1C" w:rsidP="00ED3B1C">
      <w:pPr>
        <w:pStyle w:val="Bullet"/>
        <w:ind w:left="360" w:hanging="360"/>
      </w:pPr>
      <w:r>
        <w:t>not controlled action (‘particular manner’): no assessment needed; the activity must be carried out in accordance with the manner specified</w:t>
      </w:r>
    </w:p>
    <w:p w14:paraId="72F56763" w14:textId="745B6EAA" w:rsidR="00ED3B1C" w:rsidRDefault="00ED3B1C" w:rsidP="00ED3B1C">
      <w:pPr>
        <w:pStyle w:val="Bullet"/>
        <w:ind w:left="360" w:hanging="360"/>
      </w:pPr>
      <w:r>
        <w:t>not controlled action: no assessment required; activity may proceed</w:t>
      </w:r>
    </w:p>
    <w:p w14:paraId="4B8C2751" w14:textId="72B16278" w:rsidR="00ED3B1C" w:rsidRDefault="00ED3B1C" w:rsidP="00ED3B1C">
      <w:pPr>
        <w:pStyle w:val="Bullet"/>
        <w:ind w:left="360" w:hanging="360"/>
      </w:pPr>
      <w:r>
        <w:t>action clearly unacceptable: there is a clear impact on a MNES; the activity must not proceed</w:t>
      </w:r>
    </w:p>
    <w:p w14:paraId="5ACD2D0F" w14:textId="77777777" w:rsidR="00ED3B1C" w:rsidRDefault="00ED3B1C" w:rsidP="00ED3B1C">
      <w:r>
        <w:t>Activities may also need to be assessed under relevant state or territory legislation</w:t>
      </w:r>
      <w:r w:rsidR="003D4C14">
        <w:t>, although this is not referred to in the Act.</w:t>
      </w:r>
      <w:r>
        <w:t xml:space="preserve"> </w:t>
      </w:r>
    </w:p>
    <w:p w14:paraId="0C46821A" w14:textId="77777777" w:rsidR="000D476B" w:rsidRDefault="000D476B" w:rsidP="004939CE">
      <w:pPr>
        <w:pStyle w:val="Heading3"/>
        <w:numPr>
          <w:ilvl w:val="2"/>
          <w:numId w:val="8"/>
        </w:numPr>
        <w:ind w:left="851"/>
      </w:pPr>
      <w:r>
        <w:t>Time and cost</w:t>
      </w:r>
      <w:r w:rsidR="00AD4CE5">
        <w:t xml:space="preserve"> – referral</w:t>
      </w:r>
    </w:p>
    <w:p w14:paraId="07F9D745" w14:textId="2AD8CD23" w:rsidR="00ED3B1C" w:rsidRDefault="00ED3B1C" w:rsidP="00ED3B1C">
      <w:r>
        <w:t xml:space="preserve">As noted in </w:t>
      </w:r>
      <w:r>
        <w:fldChar w:fldCharType="begin"/>
      </w:r>
      <w:r>
        <w:instrText xml:space="preserve"> REF _Ref520990072 \h </w:instrText>
      </w:r>
      <w:r>
        <w:fldChar w:fldCharType="separate"/>
      </w:r>
      <w:r w:rsidR="006D57CC">
        <w:t xml:space="preserve">Figure </w:t>
      </w:r>
      <w:r w:rsidR="006D57CC">
        <w:rPr>
          <w:noProof/>
        </w:rPr>
        <w:t>2</w:t>
      </w:r>
      <w:r>
        <w:fldChar w:fldCharType="end"/>
      </w:r>
      <w:r>
        <w:t>, the EPBC Act requires the Minister to make a decision within 20 business days of receiving a referral under the Act on whether approval is required and, if it is, on the process of assessment (</w:t>
      </w:r>
      <w:r w:rsidR="00B01A36" w:rsidRPr="0035745D">
        <w:rPr>
          <w:i/>
        </w:rPr>
        <w:t>EPBC Act 1999</w:t>
      </w:r>
      <w:r w:rsidR="00B01A36">
        <w:rPr>
          <w:i/>
        </w:rPr>
        <w:t xml:space="preserve"> </w:t>
      </w:r>
      <w:r w:rsidR="00B01A36">
        <w:t xml:space="preserve">(Cth), </w:t>
      </w:r>
      <w:r w:rsidR="00635BC8">
        <w:t>Sec</w:t>
      </w:r>
      <w:r w:rsidR="00B01A36">
        <w:t>. 70)</w:t>
      </w:r>
      <w:r>
        <w:t>. There is also a time and effort requirement on the part of the proponent to determine whether a proposed action is likely to have a significant impact on a MNES and to undertake a referral if they determine that it is, including by preparing supporting documentation and evidence as required. Any costs associated with making this determination and preparing to make a referral, if required, are borne by the proponent. Under DoEE’s cost recovery implementation agenda, lodgement of a referral for a decision by the Minister attracts a fee</w:t>
      </w:r>
      <w:r w:rsidR="000C28F0">
        <w:t xml:space="preserve"> (additional to referral preparation costs)</w:t>
      </w:r>
      <w:r w:rsidR="0013260B">
        <w:t xml:space="preserve"> </w:t>
      </w:r>
      <w:sdt>
        <w:sdtPr>
          <w:id w:val="-1939674153"/>
          <w:citation/>
        </w:sdtPr>
        <w:sdtContent>
          <w:r w:rsidR="0013260B">
            <w:fldChar w:fldCharType="begin"/>
          </w:r>
          <w:r w:rsidR="00014EEE">
            <w:instrText xml:space="preserve">CITATION DoEnd \l 3081 </w:instrText>
          </w:r>
          <w:r w:rsidR="0013260B">
            <w:fldChar w:fldCharType="separate"/>
          </w:r>
          <w:r w:rsidR="004214BB">
            <w:rPr>
              <w:noProof/>
            </w:rPr>
            <w:t>(DoEE, n.d.-a)</w:t>
          </w:r>
          <w:r w:rsidR="0013260B">
            <w:fldChar w:fldCharType="end"/>
          </w:r>
        </w:sdtContent>
      </w:sdt>
      <w:r>
        <w:t>. Individuals and small businesses, with an aggregated turnover of less than $10 million in the previous financial year, are likely to be eligible for an exemption from this fee</w:t>
      </w:r>
      <w:r w:rsidR="00B94B8C">
        <w:t xml:space="preserve"> </w:t>
      </w:r>
      <w:sdt>
        <w:sdtPr>
          <w:id w:val="647483362"/>
          <w:citation/>
        </w:sdtPr>
        <w:sdtContent>
          <w:r w:rsidR="00B94B8C">
            <w:fldChar w:fldCharType="begin"/>
          </w:r>
          <w:r w:rsidR="00B94B8C">
            <w:instrText xml:space="preserve"> CITATION DoE171 \l 3081 </w:instrText>
          </w:r>
          <w:r w:rsidR="00B94B8C">
            <w:fldChar w:fldCharType="separate"/>
          </w:r>
          <w:r w:rsidR="004214BB">
            <w:rPr>
              <w:noProof/>
            </w:rPr>
            <w:t>(DoEE, 2017)</w:t>
          </w:r>
          <w:r w:rsidR="00B94B8C">
            <w:fldChar w:fldCharType="end"/>
          </w:r>
        </w:sdtContent>
      </w:sdt>
      <w:r>
        <w:t>.</w:t>
      </w:r>
    </w:p>
    <w:p w14:paraId="16C431E8" w14:textId="77777777" w:rsidR="00ED3B1C" w:rsidRDefault="00AD4CE5" w:rsidP="004939CE">
      <w:pPr>
        <w:pStyle w:val="Heading3"/>
        <w:numPr>
          <w:ilvl w:val="2"/>
          <w:numId w:val="8"/>
        </w:numPr>
        <w:ind w:left="851"/>
      </w:pPr>
      <w:r>
        <w:t>R</w:t>
      </w:r>
      <w:r w:rsidR="00ED3B1C">
        <w:t>eferrals from the agriculture sector</w:t>
      </w:r>
    </w:p>
    <w:p w14:paraId="7FBB61D3" w14:textId="0EF9EF56" w:rsidR="00B25C38" w:rsidRDefault="00ED3B1C" w:rsidP="00ED3B1C">
      <w:r>
        <w:t xml:space="preserve">Compared </w:t>
      </w:r>
      <w:r w:rsidR="00654C9E">
        <w:t xml:space="preserve">with </w:t>
      </w:r>
      <w:r>
        <w:t xml:space="preserve">other sectors of the Australian economy, the number of referrals under the EPBC Act received from the agriculture sector has remained consistently low since 2000. </w:t>
      </w:r>
      <w:r w:rsidR="00C20EE4">
        <w:t>Numerical</w:t>
      </w:r>
      <w:r>
        <w:t xml:space="preserve"> information on referrals in the agriculture</w:t>
      </w:r>
      <w:r w:rsidR="007719C6">
        <w:t xml:space="preserve"> </w:t>
      </w:r>
      <w:r>
        <w:t xml:space="preserve">sector between 2000 and 2018 is provided in </w:t>
      </w:r>
      <w:r>
        <w:fldChar w:fldCharType="begin"/>
      </w:r>
      <w:r>
        <w:instrText xml:space="preserve"> REF _Ref520992472 \h </w:instrText>
      </w:r>
      <w:r>
        <w:fldChar w:fldCharType="separate"/>
      </w:r>
      <w:r w:rsidR="006D57CC" w:rsidRPr="00894869">
        <w:t xml:space="preserve">Table </w:t>
      </w:r>
      <w:r w:rsidR="006D57CC">
        <w:rPr>
          <w:noProof/>
        </w:rPr>
        <w:t>1</w:t>
      </w:r>
      <w:r>
        <w:fldChar w:fldCharType="end"/>
      </w:r>
      <w:r>
        <w:t xml:space="preserve">. </w:t>
      </w:r>
      <w:r w:rsidR="00726A7D">
        <w:fldChar w:fldCharType="begin"/>
      </w:r>
      <w:r w:rsidR="00726A7D">
        <w:instrText xml:space="preserve"> REF _Ref525738742 \h </w:instrText>
      </w:r>
      <w:r w:rsidR="00726A7D">
        <w:fldChar w:fldCharType="separate"/>
      </w:r>
      <w:r w:rsidR="006D57CC">
        <w:t xml:space="preserve">Figure </w:t>
      </w:r>
      <w:r w:rsidR="006D57CC">
        <w:rPr>
          <w:noProof/>
        </w:rPr>
        <w:t>3</w:t>
      </w:r>
      <w:r w:rsidR="00726A7D">
        <w:fldChar w:fldCharType="end"/>
      </w:r>
      <w:r w:rsidR="00726A7D">
        <w:t xml:space="preserve"> s</w:t>
      </w:r>
      <w:r w:rsidR="00E96438">
        <w:t xml:space="preserve">hows that </w:t>
      </w:r>
      <w:r w:rsidR="007C0426">
        <w:t>the number of referrals received each year from the agriculture sector peaked in 2004, while the number of referrals received each year from all sectors peaked in 2008. The general trend over the past decade is toward reduced numbers of referrals, both overall and from the agriculture sector specifically. Table 1</w:t>
      </w:r>
      <w:r>
        <w:t xml:space="preserve"> shows that a total of 1</w:t>
      </w:r>
      <w:r w:rsidR="00217BD2">
        <w:t>65</w:t>
      </w:r>
      <w:r>
        <w:t xml:space="preserve"> referrals have been received by DoEE from the agriculture sector since 2000, representing 2.</w:t>
      </w:r>
      <w:r w:rsidR="00F15095">
        <w:t>7</w:t>
      </w:r>
      <w:r>
        <w:t xml:space="preserve"> per cent of the 6,002 referrals received under the Act, from all sectors, over th</w:t>
      </w:r>
      <w:r w:rsidR="00AF7616">
        <w:t>e same</w:t>
      </w:r>
      <w:r>
        <w:t xml:space="preserve"> period. </w:t>
      </w:r>
      <w:r w:rsidR="003D4C14">
        <w:t xml:space="preserve">It is not possible </w:t>
      </w:r>
      <w:r w:rsidR="00654C9E">
        <w:t xml:space="preserve">to determine the reasons for this low number. </w:t>
      </w:r>
      <w:r w:rsidR="0066311F">
        <w:t xml:space="preserve">Due to its high proportion of small-scale practices and continuing use activities, it is reasonable to expect that the agriculture sector might trigger the EPBC Act less </w:t>
      </w:r>
      <w:r w:rsidR="00AF7616">
        <w:t xml:space="preserve">frequently </w:t>
      </w:r>
      <w:r w:rsidR="0066311F">
        <w:t>than large-scale industries such as mining and construction; however</w:t>
      </w:r>
      <w:r w:rsidR="005E0A65">
        <w:t>,</w:t>
      </w:r>
      <w:r w:rsidR="0066311F">
        <w:t xml:space="preserve"> there are other factors</w:t>
      </w:r>
      <w:r w:rsidR="005E0A65">
        <w:t xml:space="preserve"> that</w:t>
      </w:r>
      <w:r w:rsidR="0066311F">
        <w:t xml:space="preserve"> could potentially be contributing to the </w:t>
      </w:r>
      <w:r w:rsidR="005E0A65">
        <w:t>comparatively</w:t>
      </w:r>
      <w:r w:rsidR="0066311F">
        <w:t xml:space="preserve"> low numbers of agricultural referrals. </w:t>
      </w:r>
      <w:r w:rsidR="00726A7D">
        <w:t>T</w:t>
      </w:r>
      <w:r w:rsidR="005E0A65">
        <w:t>he low number</w:t>
      </w:r>
      <w:r w:rsidR="00AF7616">
        <w:t>s could be</w:t>
      </w:r>
      <w:r w:rsidR="00654C9E">
        <w:t xml:space="preserve"> a result of</w:t>
      </w:r>
      <w:r w:rsidR="005E0A65">
        <w:t xml:space="preserve"> one or several of the following</w:t>
      </w:r>
      <w:r w:rsidR="00B25C38">
        <w:t xml:space="preserve">: </w:t>
      </w:r>
    </w:p>
    <w:p w14:paraId="52A4E5F8" w14:textId="77777777" w:rsidR="00351172" w:rsidRDefault="00654C9E" w:rsidP="00B25C38">
      <w:pPr>
        <w:pStyle w:val="Bullet"/>
      </w:pPr>
      <w:r>
        <w:t xml:space="preserve">farmers self-assessing that they do not need to refer actions </w:t>
      </w:r>
      <w:r w:rsidR="00EA2079">
        <w:t>because the action is a continuing use or will not have a significant impact on an MNES</w:t>
      </w:r>
    </w:p>
    <w:p w14:paraId="1B1740ED" w14:textId="77777777" w:rsidR="00351172" w:rsidRDefault="00654C9E" w:rsidP="00B25C38">
      <w:pPr>
        <w:pStyle w:val="Bullet"/>
      </w:pPr>
      <w:r>
        <w:t xml:space="preserve">farmers </w:t>
      </w:r>
      <w:r w:rsidR="00351172">
        <w:t>being</w:t>
      </w:r>
      <w:r>
        <w:t xml:space="preserve"> unaware that they may need to refer an action</w:t>
      </w:r>
    </w:p>
    <w:p w14:paraId="662271CD" w14:textId="77777777" w:rsidR="003D4C14" w:rsidRDefault="00654C9E" w:rsidP="00B25C38">
      <w:pPr>
        <w:pStyle w:val="Bullet"/>
      </w:pPr>
      <w:r>
        <w:t xml:space="preserve">farmers </w:t>
      </w:r>
      <w:r w:rsidR="003D4C14">
        <w:t>choosing to avoid</w:t>
      </w:r>
      <w:r>
        <w:t xml:space="preserve"> referring an action</w:t>
      </w:r>
    </w:p>
    <w:p w14:paraId="5274BE08" w14:textId="77777777" w:rsidR="003D4C14" w:rsidRDefault="00351172" w:rsidP="00ED3B1C">
      <w:pPr>
        <w:pStyle w:val="Bullet"/>
      </w:pPr>
      <w:r>
        <w:lastRenderedPageBreak/>
        <w:t xml:space="preserve">farmers appropriately referring actions </w:t>
      </w:r>
      <w:r w:rsidR="00CA1F0F">
        <w:t>(</w:t>
      </w:r>
      <w:r>
        <w:t xml:space="preserve">i.e. this is </w:t>
      </w:r>
      <w:r w:rsidR="00654C9E">
        <w:t>an accurate representation of farmer</w:t>
      </w:r>
      <w:r>
        <w:t>s’</w:t>
      </w:r>
      <w:r w:rsidR="00654C9E">
        <w:t xml:space="preserve"> impact on MNES</w:t>
      </w:r>
      <w:r>
        <w:t>).</w:t>
      </w:r>
    </w:p>
    <w:p w14:paraId="34FA4258" w14:textId="7FD00381" w:rsidR="00245E3A" w:rsidRDefault="00ED3B1C" w:rsidP="000E0C64">
      <w:r>
        <w:t>Of the 1</w:t>
      </w:r>
      <w:r w:rsidR="00217BD2">
        <w:t>65</w:t>
      </w:r>
      <w:r>
        <w:t xml:space="preserve"> referrals from the agriculture sector since 2000, </w:t>
      </w:r>
      <w:r w:rsidR="00217BD2">
        <w:t>60</w:t>
      </w:r>
      <w:r>
        <w:t xml:space="preserve"> have resulted in a controlled action decision, </w:t>
      </w:r>
      <w:r w:rsidR="00217BD2">
        <w:t>59</w:t>
      </w:r>
      <w:r>
        <w:t xml:space="preserve"> have resulted in a not controlled action and 3</w:t>
      </w:r>
      <w:r w:rsidR="00217BD2">
        <w:t>5</w:t>
      </w:r>
      <w:r>
        <w:t xml:space="preserve"> have resulted in a not controlled action (particular manner) decision.</w:t>
      </w:r>
      <w:r w:rsidR="00FC5EB7" w:rsidRPr="00FC5EB7">
        <w:t xml:space="preserve"> </w:t>
      </w:r>
      <w:r w:rsidR="00FC5EB7">
        <w:t xml:space="preserve">The </w:t>
      </w:r>
      <w:r w:rsidR="00217BD2">
        <w:t>60</w:t>
      </w:r>
      <w:r w:rsidR="00FC5EB7">
        <w:t xml:space="preserve"> controlled action decisions in the agriculture sector represents </w:t>
      </w:r>
      <w:r w:rsidR="00217BD2">
        <w:t>3.5</w:t>
      </w:r>
      <w:r w:rsidR="00FC5EB7">
        <w:t xml:space="preserve"> per cent of the 1,733 controlled action decisions made across all sectors since 2000.</w:t>
      </w:r>
      <w:r w:rsidR="00EA2079">
        <w:t xml:space="preserve"> In terms of decision categories (controlled action, not controlled action, not controlled action </w:t>
      </w:r>
      <w:r w:rsidR="00F15095">
        <w:t>(</w:t>
      </w:r>
      <w:r w:rsidR="00EA2079">
        <w:t>particular manner</w:t>
      </w:r>
      <w:r w:rsidR="00F15095">
        <w:t>)</w:t>
      </w:r>
      <w:r w:rsidR="00EA2079">
        <w:t>, approved with conditions</w:t>
      </w:r>
      <w:r w:rsidR="007719C6">
        <w:t>,</w:t>
      </w:r>
      <w:r w:rsidR="00EA2079">
        <w:t xml:space="preserve"> and not approved)</w:t>
      </w:r>
      <w:r>
        <w:t xml:space="preserve"> </w:t>
      </w:r>
      <w:r w:rsidR="00EA2079">
        <w:t>t</w:t>
      </w:r>
      <w:r>
        <w:t xml:space="preserve">he proportion of referrals from the agriculture sector </w:t>
      </w:r>
      <w:r w:rsidR="00EA2079">
        <w:t>in each of those decision types</w:t>
      </w:r>
      <w:r w:rsidR="007719C6">
        <w:t xml:space="preserve"> </w:t>
      </w:r>
      <w:r>
        <w:t xml:space="preserve">is broadly consistent with the </w:t>
      </w:r>
      <w:r w:rsidR="00EA2079">
        <w:t xml:space="preserve">proportion of all referrals under the Act in </w:t>
      </w:r>
      <w:r w:rsidR="007719C6">
        <w:t>each</w:t>
      </w:r>
      <w:r w:rsidR="00EA2079">
        <w:t xml:space="preserve"> decision category</w:t>
      </w:r>
      <w:r w:rsidR="00F15095">
        <w:t>,</w:t>
      </w:r>
      <w:r w:rsidR="00EA2079">
        <w:t xml:space="preserve"> although agriculture </w:t>
      </w:r>
      <w:r w:rsidR="00FC5EB7">
        <w:t>has noticeably larger proportions of not controlled action (particular manner) decisions (24</w:t>
      </w:r>
      <w:r w:rsidR="007719C6">
        <w:t xml:space="preserve"> per cent</w:t>
      </w:r>
      <w:r w:rsidR="00FC5EB7">
        <w:t xml:space="preserve"> </w:t>
      </w:r>
      <w:r w:rsidR="00F15095">
        <w:t>of all decisions in the agriculture sector as compared to</w:t>
      </w:r>
      <w:r w:rsidR="00FC5EB7">
        <w:t xml:space="preserve"> 18</w:t>
      </w:r>
      <w:r w:rsidR="007719C6">
        <w:t xml:space="preserve"> per cent</w:t>
      </w:r>
      <w:r w:rsidR="00F15095">
        <w:t xml:space="preserve"> of all decisions</w:t>
      </w:r>
      <w:r w:rsidR="00FC5EB7">
        <w:t>) and not controlled action decisions (36</w:t>
      </w:r>
      <w:r w:rsidR="007719C6">
        <w:t xml:space="preserve"> per cent</w:t>
      </w:r>
      <w:r w:rsidR="00FC5EB7">
        <w:t xml:space="preserve"> </w:t>
      </w:r>
      <w:r w:rsidR="00F15095">
        <w:t>as compared to</w:t>
      </w:r>
      <w:r w:rsidR="00FC5EB7">
        <w:t xml:space="preserve"> 29</w:t>
      </w:r>
      <w:r w:rsidR="007719C6">
        <w:t xml:space="preserve"> per cent</w:t>
      </w:r>
      <w:r w:rsidR="00FC5EB7">
        <w:t>)</w:t>
      </w:r>
      <w:r>
        <w:t xml:space="preserve">. </w:t>
      </w:r>
    </w:p>
    <w:p w14:paraId="4ACBF5E5" w14:textId="2266D4C8" w:rsidR="007C0426" w:rsidRDefault="00245E3A" w:rsidP="00756220">
      <w:pPr>
        <w:pStyle w:val="TFIHolderSmallSpace"/>
      </w:pPr>
      <w:bookmarkStart w:id="101" w:name="_Toc419470555"/>
      <w:r>
        <w:rPr>
          <w:noProof/>
        </w:rPr>
        <w:drawing>
          <wp:inline distT="0" distB="0" distL="0" distR="0" wp14:anchorId="089ECE16" wp14:editId="2872AB7D">
            <wp:extent cx="5686371" cy="3615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481" t="567" r="781" b="835"/>
                    <a:stretch/>
                  </pic:blipFill>
                  <pic:spPr bwMode="auto">
                    <a:xfrm>
                      <a:off x="0" y="0"/>
                      <a:ext cx="5697657" cy="3622230"/>
                    </a:xfrm>
                    <a:prstGeom prst="rect">
                      <a:avLst/>
                    </a:prstGeom>
                    <a:noFill/>
                    <a:ln>
                      <a:noFill/>
                    </a:ln>
                    <a:extLst>
                      <a:ext uri="{53640926-AAD7-44D8-BBD7-CCE9431645EC}">
                        <a14:shadowObscured xmlns:a14="http://schemas.microsoft.com/office/drawing/2010/main"/>
                      </a:ext>
                    </a:extLst>
                  </pic:spPr>
                </pic:pic>
              </a:graphicData>
            </a:graphic>
          </wp:inline>
        </w:drawing>
      </w:r>
    </w:p>
    <w:p w14:paraId="0DA5352D" w14:textId="5AEC33C9" w:rsidR="007C0426" w:rsidRDefault="007C0426" w:rsidP="00A75267">
      <w:pPr>
        <w:pStyle w:val="TFNoteSourceTab"/>
      </w:pPr>
      <w:r>
        <w:t>Source:</w:t>
      </w:r>
      <w:r>
        <w:tab/>
      </w:r>
      <w:r w:rsidR="009B67DC">
        <w:t>Data compiled by DoEE for the purposes of this Review.</w:t>
      </w:r>
      <w:r w:rsidR="009B67DC" w:rsidDel="009B67DC">
        <w:t xml:space="preserve"> </w:t>
      </w:r>
    </w:p>
    <w:p w14:paraId="15F5B0CE" w14:textId="3BE65FE6" w:rsidR="007C0426" w:rsidRDefault="007C0426" w:rsidP="00756220">
      <w:pPr>
        <w:pStyle w:val="TFNoteSourceTab"/>
      </w:pPr>
      <w:r>
        <w:t>Note:</w:t>
      </w:r>
      <w:r>
        <w:tab/>
      </w:r>
      <w:r w:rsidR="009B67DC">
        <w:t>The EPBC Act came into effect in July 2000. Data in this figure is current to May 2018. As such, data from 2000 and 2018 presented here should not be interpreted as representative of a full year’s referral activity.</w:t>
      </w:r>
    </w:p>
    <w:p w14:paraId="0D8C7DD2" w14:textId="346E56ED" w:rsidR="007C0426" w:rsidRDefault="007C0426" w:rsidP="00756220">
      <w:pPr>
        <w:pStyle w:val="Caption"/>
      </w:pPr>
      <w:bookmarkStart w:id="102" w:name="_Ref525738742"/>
      <w:bookmarkStart w:id="103" w:name="_Toc525850822"/>
      <w:r>
        <w:t xml:space="preserve">Figure </w:t>
      </w:r>
      <w:r>
        <w:rPr>
          <w:noProof/>
        </w:rPr>
        <w:fldChar w:fldCharType="begin"/>
      </w:r>
      <w:r>
        <w:rPr>
          <w:noProof/>
        </w:rPr>
        <w:instrText xml:space="preserve"> SEQ Figure \* ARABIC </w:instrText>
      </w:r>
      <w:r>
        <w:rPr>
          <w:noProof/>
        </w:rPr>
        <w:fldChar w:fldCharType="separate"/>
      </w:r>
      <w:r w:rsidR="006D57CC">
        <w:rPr>
          <w:noProof/>
        </w:rPr>
        <w:t>3</w:t>
      </w:r>
      <w:r>
        <w:rPr>
          <w:noProof/>
        </w:rPr>
        <w:fldChar w:fldCharType="end"/>
      </w:r>
      <w:bookmarkEnd w:id="102"/>
      <w:r>
        <w:tab/>
      </w:r>
      <w:bookmarkEnd w:id="101"/>
      <w:r w:rsidR="009B67DC">
        <w:t>Total EPBC Act referrals from all sectors and from the agriculture sector, 2000-2018</w:t>
      </w:r>
      <w:bookmarkEnd w:id="103"/>
    </w:p>
    <w:p w14:paraId="63AB1CB5" w14:textId="649C4F75" w:rsidR="007C0426" w:rsidRDefault="007C0426" w:rsidP="000E0C64">
      <w:pPr>
        <w:sectPr w:rsidR="007C0426" w:rsidSect="005A4F26">
          <w:pgSz w:w="11906" w:h="16838" w:code="9"/>
          <w:pgMar w:top="1452" w:right="1440" w:bottom="1440" w:left="1440" w:header="578" w:footer="578" w:gutter="0"/>
          <w:pgNumType w:start="1"/>
          <w:cols w:space="720"/>
          <w:docGrid w:linePitch="299"/>
        </w:sectPr>
      </w:pPr>
    </w:p>
    <w:p w14:paraId="367949DC" w14:textId="79E4F739" w:rsidR="00ED3B1C" w:rsidRPr="00CC1CF7" w:rsidRDefault="00ED3B1C" w:rsidP="00ED3B1C">
      <w:pPr>
        <w:pStyle w:val="Caption"/>
      </w:pPr>
      <w:bookmarkStart w:id="104" w:name="_Ref520992472"/>
      <w:bookmarkStart w:id="105" w:name="_Toc525850816"/>
      <w:r w:rsidRPr="00894869">
        <w:lastRenderedPageBreak/>
        <w:t xml:space="preserve">Table </w:t>
      </w:r>
      <w:r>
        <w:rPr>
          <w:noProof/>
        </w:rPr>
        <w:fldChar w:fldCharType="begin"/>
      </w:r>
      <w:r>
        <w:rPr>
          <w:noProof/>
        </w:rPr>
        <w:instrText xml:space="preserve"> SEQ Table \* ARABIC </w:instrText>
      </w:r>
      <w:r>
        <w:rPr>
          <w:noProof/>
        </w:rPr>
        <w:fldChar w:fldCharType="separate"/>
      </w:r>
      <w:r w:rsidR="006D57CC">
        <w:rPr>
          <w:noProof/>
        </w:rPr>
        <w:t>1</w:t>
      </w:r>
      <w:r>
        <w:rPr>
          <w:noProof/>
        </w:rPr>
        <w:fldChar w:fldCharType="end"/>
      </w:r>
      <w:bookmarkEnd w:id="104"/>
      <w:r>
        <w:tab/>
        <w:t>EPBC Act environmental impact assessment statistics for the agriculture</w:t>
      </w:r>
      <w:r w:rsidR="000E71B1">
        <w:t xml:space="preserve"> </w:t>
      </w:r>
      <w:r>
        <w:t>sector, 2000-2018</w:t>
      </w:r>
      <w:bookmarkEnd w:id="105"/>
    </w:p>
    <w:tbl>
      <w:tblPr>
        <w:tblStyle w:val="Aither"/>
        <w:tblW w:w="0" w:type="auto"/>
        <w:tblInd w:w="108" w:type="dxa"/>
        <w:tblLook w:val="04A0" w:firstRow="1" w:lastRow="0" w:firstColumn="1" w:lastColumn="0" w:noHBand="0" w:noVBand="1"/>
      </w:tblPr>
      <w:tblGrid>
        <w:gridCol w:w="942"/>
        <w:gridCol w:w="805"/>
        <w:gridCol w:w="898"/>
        <w:gridCol w:w="871"/>
        <w:gridCol w:w="880"/>
        <w:gridCol w:w="910"/>
        <w:gridCol w:w="692"/>
        <w:gridCol w:w="920"/>
        <w:gridCol w:w="960"/>
        <w:gridCol w:w="1192"/>
        <w:gridCol w:w="585"/>
        <w:gridCol w:w="665"/>
        <w:gridCol w:w="874"/>
        <w:gridCol w:w="830"/>
        <w:gridCol w:w="907"/>
        <w:gridCol w:w="897"/>
      </w:tblGrid>
      <w:tr w:rsidR="00B4783E" w14:paraId="716E1F2A" w14:textId="77777777" w:rsidTr="0014037C">
        <w:trPr>
          <w:cnfStyle w:val="100000000000" w:firstRow="1" w:lastRow="0" w:firstColumn="0" w:lastColumn="0" w:oddVBand="0" w:evenVBand="0" w:oddHBand="0" w:evenHBand="0" w:firstRowFirstColumn="0" w:firstRowLastColumn="0" w:lastRowFirstColumn="0" w:lastRowLastColumn="0"/>
          <w:trHeight w:val="443"/>
        </w:trPr>
        <w:tc>
          <w:tcPr>
            <w:tcW w:w="976" w:type="dxa"/>
            <w:vMerge w:val="restart"/>
          </w:tcPr>
          <w:p w14:paraId="66134B4B" w14:textId="77777777" w:rsidR="002A29C3" w:rsidRPr="003A666B" w:rsidRDefault="002A29C3" w:rsidP="0014037C">
            <w:pPr>
              <w:pStyle w:val="TableHeading"/>
              <w:rPr>
                <w:sz w:val="13"/>
                <w:szCs w:val="13"/>
              </w:rPr>
            </w:pPr>
            <w:r w:rsidRPr="003A666B">
              <w:rPr>
                <w:sz w:val="13"/>
                <w:szCs w:val="13"/>
              </w:rPr>
              <w:t>Sector</w:t>
            </w:r>
          </w:p>
        </w:tc>
        <w:tc>
          <w:tcPr>
            <w:tcW w:w="834" w:type="dxa"/>
            <w:vMerge w:val="restart"/>
          </w:tcPr>
          <w:p w14:paraId="0D3C7C4D" w14:textId="77777777" w:rsidR="002A29C3" w:rsidRPr="003A666B" w:rsidRDefault="002A29C3" w:rsidP="0014037C">
            <w:pPr>
              <w:pStyle w:val="TableHeading"/>
              <w:rPr>
                <w:sz w:val="13"/>
                <w:szCs w:val="13"/>
              </w:rPr>
            </w:pPr>
            <w:r w:rsidRPr="003A666B">
              <w:rPr>
                <w:sz w:val="13"/>
                <w:szCs w:val="13"/>
              </w:rPr>
              <w:t>Referrals</w:t>
            </w:r>
          </w:p>
        </w:tc>
        <w:tc>
          <w:tcPr>
            <w:tcW w:w="4407" w:type="dxa"/>
            <w:gridSpan w:val="5"/>
          </w:tcPr>
          <w:p w14:paraId="647959B5" w14:textId="77777777" w:rsidR="002A29C3" w:rsidRPr="003A666B" w:rsidRDefault="002A29C3" w:rsidP="0014037C">
            <w:pPr>
              <w:pStyle w:val="TableHeading"/>
              <w:jc w:val="center"/>
              <w:rPr>
                <w:sz w:val="13"/>
                <w:szCs w:val="13"/>
              </w:rPr>
            </w:pPr>
            <w:r w:rsidRPr="003A666B">
              <w:rPr>
                <w:sz w:val="13"/>
                <w:szCs w:val="13"/>
              </w:rPr>
              <w:t>Controlled action decision</w:t>
            </w:r>
          </w:p>
        </w:tc>
        <w:tc>
          <w:tcPr>
            <w:tcW w:w="4879" w:type="dxa"/>
            <w:gridSpan w:val="6"/>
          </w:tcPr>
          <w:p w14:paraId="1E735663" w14:textId="77777777" w:rsidR="002A29C3" w:rsidRPr="003A666B" w:rsidRDefault="002A29C3" w:rsidP="0014037C">
            <w:pPr>
              <w:pStyle w:val="TableHeading"/>
              <w:jc w:val="center"/>
              <w:rPr>
                <w:sz w:val="13"/>
                <w:szCs w:val="13"/>
              </w:rPr>
            </w:pPr>
            <w:r w:rsidRPr="003A666B">
              <w:rPr>
                <w:sz w:val="13"/>
                <w:szCs w:val="13"/>
              </w:rPr>
              <w:t>Assessment method</w:t>
            </w:r>
          </w:p>
        </w:tc>
        <w:tc>
          <w:tcPr>
            <w:tcW w:w="863" w:type="dxa"/>
            <w:vMerge w:val="restart"/>
          </w:tcPr>
          <w:p w14:paraId="49C5E171" w14:textId="77777777" w:rsidR="002A29C3" w:rsidRPr="003A666B" w:rsidRDefault="002A29C3" w:rsidP="0014037C">
            <w:pPr>
              <w:pStyle w:val="TableHeading"/>
              <w:rPr>
                <w:sz w:val="13"/>
                <w:szCs w:val="13"/>
              </w:rPr>
            </w:pPr>
            <w:r w:rsidRPr="003A666B">
              <w:rPr>
                <w:sz w:val="13"/>
                <w:szCs w:val="13"/>
              </w:rPr>
              <w:t>Not approved</w:t>
            </w:r>
          </w:p>
        </w:tc>
        <w:tc>
          <w:tcPr>
            <w:tcW w:w="945" w:type="dxa"/>
            <w:vMerge w:val="restart"/>
          </w:tcPr>
          <w:p w14:paraId="47667ED9" w14:textId="77777777" w:rsidR="002A29C3" w:rsidRPr="003A666B" w:rsidRDefault="002A29C3" w:rsidP="0014037C">
            <w:pPr>
              <w:pStyle w:val="TableHeading"/>
              <w:rPr>
                <w:sz w:val="13"/>
                <w:szCs w:val="13"/>
              </w:rPr>
            </w:pPr>
            <w:r w:rsidRPr="003A666B">
              <w:rPr>
                <w:sz w:val="13"/>
                <w:szCs w:val="13"/>
              </w:rPr>
              <w:t>Approvals without conditions</w:t>
            </w:r>
          </w:p>
        </w:tc>
        <w:tc>
          <w:tcPr>
            <w:tcW w:w="924" w:type="dxa"/>
            <w:vMerge w:val="restart"/>
          </w:tcPr>
          <w:p w14:paraId="421D19A8" w14:textId="77777777" w:rsidR="002A29C3" w:rsidRPr="003A666B" w:rsidRDefault="002A29C3" w:rsidP="0014037C">
            <w:pPr>
              <w:pStyle w:val="TableHeading"/>
              <w:rPr>
                <w:sz w:val="13"/>
                <w:szCs w:val="13"/>
              </w:rPr>
            </w:pPr>
            <w:r w:rsidRPr="003A666B">
              <w:rPr>
                <w:sz w:val="13"/>
                <w:szCs w:val="13"/>
              </w:rPr>
              <w:t>Approvals with conditions</w:t>
            </w:r>
          </w:p>
        </w:tc>
      </w:tr>
      <w:tr w:rsidR="002A29C3" w14:paraId="66388E8F" w14:textId="77777777" w:rsidTr="0014037C">
        <w:trPr>
          <w:cnfStyle w:val="000000100000" w:firstRow="0" w:lastRow="0" w:firstColumn="0" w:lastColumn="0" w:oddVBand="0" w:evenVBand="0" w:oddHBand="1" w:evenHBand="0" w:firstRowFirstColumn="0" w:firstRowLastColumn="0" w:lastRowFirstColumn="0" w:lastRowLastColumn="0"/>
          <w:trHeight w:val="442"/>
        </w:trPr>
        <w:tc>
          <w:tcPr>
            <w:tcW w:w="976" w:type="dxa"/>
            <w:vMerge/>
            <w:shd w:val="clear" w:color="auto" w:fill="EAE5D6" w:themeFill="accent6" w:themeFillTint="66"/>
          </w:tcPr>
          <w:p w14:paraId="28AE85FF" w14:textId="77777777" w:rsidR="002A29C3" w:rsidRPr="001E6054" w:rsidRDefault="002A29C3" w:rsidP="0014037C">
            <w:pPr>
              <w:pStyle w:val="TableHeading"/>
              <w:rPr>
                <w:sz w:val="14"/>
                <w:szCs w:val="14"/>
              </w:rPr>
            </w:pPr>
          </w:p>
        </w:tc>
        <w:tc>
          <w:tcPr>
            <w:tcW w:w="834" w:type="dxa"/>
            <w:vMerge/>
            <w:shd w:val="clear" w:color="auto" w:fill="EAE5D6" w:themeFill="accent6" w:themeFillTint="66"/>
          </w:tcPr>
          <w:p w14:paraId="4A57454D" w14:textId="77777777" w:rsidR="002A29C3" w:rsidRPr="001E6054" w:rsidRDefault="002A29C3" w:rsidP="0014037C">
            <w:pPr>
              <w:pStyle w:val="TableHeading"/>
              <w:rPr>
                <w:sz w:val="14"/>
                <w:szCs w:val="14"/>
              </w:rPr>
            </w:pPr>
          </w:p>
        </w:tc>
        <w:tc>
          <w:tcPr>
            <w:tcW w:w="936" w:type="dxa"/>
            <w:shd w:val="clear" w:color="auto" w:fill="EAE5D6" w:themeFill="accent6" w:themeFillTint="66"/>
          </w:tcPr>
          <w:p w14:paraId="110A879F" w14:textId="77777777" w:rsidR="002A29C3" w:rsidRPr="003A666B" w:rsidRDefault="002A29C3" w:rsidP="0014037C">
            <w:pPr>
              <w:pStyle w:val="TableHeading"/>
              <w:rPr>
                <w:sz w:val="13"/>
                <w:szCs w:val="13"/>
              </w:rPr>
            </w:pPr>
            <w:r w:rsidRPr="003A666B">
              <w:rPr>
                <w:sz w:val="13"/>
                <w:szCs w:val="13"/>
              </w:rPr>
              <w:t>Controlled action</w:t>
            </w:r>
          </w:p>
        </w:tc>
        <w:tc>
          <w:tcPr>
            <w:tcW w:w="901" w:type="dxa"/>
            <w:shd w:val="clear" w:color="auto" w:fill="EAE5D6" w:themeFill="accent6" w:themeFillTint="66"/>
          </w:tcPr>
          <w:p w14:paraId="5C01A0C6" w14:textId="77777777" w:rsidR="002A29C3" w:rsidRPr="003A666B" w:rsidRDefault="002A29C3" w:rsidP="0014037C">
            <w:pPr>
              <w:pStyle w:val="TableHeading"/>
              <w:rPr>
                <w:sz w:val="13"/>
                <w:szCs w:val="13"/>
              </w:rPr>
            </w:pPr>
            <w:r w:rsidRPr="003A666B">
              <w:rPr>
                <w:sz w:val="13"/>
                <w:szCs w:val="13"/>
              </w:rPr>
              <w:t>Not controlled action</w:t>
            </w:r>
          </w:p>
        </w:tc>
        <w:tc>
          <w:tcPr>
            <w:tcW w:w="912" w:type="dxa"/>
            <w:shd w:val="clear" w:color="auto" w:fill="EAE5D6" w:themeFill="accent6" w:themeFillTint="66"/>
          </w:tcPr>
          <w:p w14:paraId="4581A6BE" w14:textId="77777777" w:rsidR="002A29C3" w:rsidRPr="003A666B" w:rsidRDefault="002A29C3" w:rsidP="0014037C">
            <w:pPr>
              <w:pStyle w:val="TableHeading"/>
              <w:rPr>
                <w:sz w:val="13"/>
                <w:szCs w:val="13"/>
              </w:rPr>
            </w:pPr>
            <w:r w:rsidRPr="003A666B">
              <w:rPr>
                <w:sz w:val="13"/>
                <w:szCs w:val="13"/>
              </w:rPr>
              <w:t>Not controlled action (particular manner)</w:t>
            </w:r>
          </w:p>
        </w:tc>
        <w:tc>
          <w:tcPr>
            <w:tcW w:w="943" w:type="dxa"/>
            <w:shd w:val="clear" w:color="auto" w:fill="EAE5D6" w:themeFill="accent6" w:themeFillTint="66"/>
          </w:tcPr>
          <w:p w14:paraId="19E6A68F" w14:textId="77777777" w:rsidR="002A29C3" w:rsidRPr="003A666B" w:rsidRDefault="002A29C3" w:rsidP="0014037C">
            <w:pPr>
              <w:pStyle w:val="TableHeading"/>
              <w:rPr>
                <w:sz w:val="13"/>
                <w:szCs w:val="13"/>
              </w:rPr>
            </w:pPr>
            <w:r w:rsidRPr="003A666B">
              <w:rPr>
                <w:sz w:val="13"/>
                <w:szCs w:val="13"/>
              </w:rPr>
              <w:t>Withdrawn</w:t>
            </w:r>
          </w:p>
        </w:tc>
        <w:tc>
          <w:tcPr>
            <w:tcW w:w="715" w:type="dxa"/>
            <w:shd w:val="clear" w:color="auto" w:fill="EAE5D6" w:themeFill="accent6" w:themeFillTint="66"/>
          </w:tcPr>
          <w:p w14:paraId="40908621" w14:textId="77777777" w:rsidR="002A29C3" w:rsidRPr="003A666B" w:rsidRDefault="002A29C3" w:rsidP="0014037C">
            <w:pPr>
              <w:pStyle w:val="TableHeading"/>
              <w:rPr>
                <w:sz w:val="13"/>
                <w:szCs w:val="13"/>
              </w:rPr>
            </w:pPr>
            <w:r w:rsidRPr="003A666B">
              <w:rPr>
                <w:sz w:val="13"/>
                <w:szCs w:val="13"/>
              </w:rPr>
              <w:t>Lapsed</w:t>
            </w:r>
          </w:p>
        </w:tc>
        <w:tc>
          <w:tcPr>
            <w:tcW w:w="958" w:type="dxa"/>
            <w:shd w:val="clear" w:color="auto" w:fill="EAE5D6" w:themeFill="accent6" w:themeFillTint="66"/>
          </w:tcPr>
          <w:p w14:paraId="03767316" w14:textId="77777777" w:rsidR="002A29C3" w:rsidRPr="003A666B" w:rsidRDefault="002A29C3" w:rsidP="0014037C">
            <w:pPr>
              <w:pStyle w:val="TableHeading"/>
              <w:rPr>
                <w:sz w:val="13"/>
                <w:szCs w:val="13"/>
              </w:rPr>
            </w:pPr>
            <w:r w:rsidRPr="003A666B">
              <w:rPr>
                <w:sz w:val="13"/>
                <w:szCs w:val="13"/>
              </w:rPr>
              <w:t>Accredited process</w:t>
            </w:r>
          </w:p>
        </w:tc>
        <w:tc>
          <w:tcPr>
            <w:tcW w:w="994" w:type="dxa"/>
            <w:shd w:val="clear" w:color="auto" w:fill="EAE5D6" w:themeFill="accent6" w:themeFillTint="66"/>
          </w:tcPr>
          <w:p w14:paraId="7229D753" w14:textId="77777777" w:rsidR="002A29C3" w:rsidRPr="003A666B" w:rsidRDefault="002A29C3" w:rsidP="0014037C">
            <w:pPr>
              <w:pStyle w:val="TableHeading"/>
              <w:rPr>
                <w:sz w:val="13"/>
                <w:szCs w:val="13"/>
              </w:rPr>
            </w:pPr>
            <w:r w:rsidRPr="003A666B">
              <w:rPr>
                <w:sz w:val="13"/>
                <w:szCs w:val="13"/>
              </w:rPr>
              <w:t>On referral information</w:t>
            </w:r>
          </w:p>
        </w:tc>
        <w:tc>
          <w:tcPr>
            <w:tcW w:w="1243" w:type="dxa"/>
            <w:shd w:val="clear" w:color="auto" w:fill="EAE5D6" w:themeFill="accent6" w:themeFillTint="66"/>
          </w:tcPr>
          <w:p w14:paraId="4A367E2B" w14:textId="77777777" w:rsidR="002A29C3" w:rsidRPr="003A666B" w:rsidRDefault="002A29C3" w:rsidP="0014037C">
            <w:pPr>
              <w:pStyle w:val="TableHeading"/>
              <w:rPr>
                <w:sz w:val="13"/>
                <w:szCs w:val="13"/>
              </w:rPr>
            </w:pPr>
            <w:r w:rsidRPr="003A666B">
              <w:rPr>
                <w:sz w:val="13"/>
                <w:szCs w:val="13"/>
              </w:rPr>
              <w:t>On preliminary documentation</w:t>
            </w:r>
          </w:p>
        </w:tc>
        <w:tc>
          <w:tcPr>
            <w:tcW w:w="575" w:type="dxa"/>
            <w:shd w:val="clear" w:color="auto" w:fill="EAE5D6" w:themeFill="accent6" w:themeFillTint="66"/>
          </w:tcPr>
          <w:p w14:paraId="27930A92" w14:textId="77777777" w:rsidR="002A29C3" w:rsidRPr="003A666B" w:rsidRDefault="002A29C3" w:rsidP="0014037C">
            <w:pPr>
              <w:pStyle w:val="TableHeading"/>
              <w:rPr>
                <w:sz w:val="13"/>
                <w:szCs w:val="13"/>
              </w:rPr>
            </w:pPr>
            <w:r w:rsidRPr="003A666B">
              <w:rPr>
                <w:sz w:val="13"/>
                <w:szCs w:val="13"/>
              </w:rPr>
              <w:t>By EIS</w:t>
            </w:r>
            <w:r w:rsidRPr="003A666B">
              <w:rPr>
                <w:sz w:val="13"/>
                <w:szCs w:val="13"/>
                <w:vertAlign w:val="superscript"/>
              </w:rPr>
              <w:t>a</w:t>
            </w:r>
            <w:r w:rsidRPr="003A666B">
              <w:rPr>
                <w:sz w:val="13"/>
                <w:szCs w:val="13"/>
              </w:rPr>
              <w:t xml:space="preserve"> or PER</w:t>
            </w:r>
            <w:r w:rsidRPr="003A666B">
              <w:rPr>
                <w:sz w:val="13"/>
                <w:szCs w:val="13"/>
                <w:vertAlign w:val="superscript"/>
              </w:rPr>
              <w:t>b</w:t>
            </w:r>
          </w:p>
        </w:tc>
        <w:tc>
          <w:tcPr>
            <w:tcW w:w="683" w:type="dxa"/>
            <w:shd w:val="clear" w:color="auto" w:fill="EAE5D6" w:themeFill="accent6" w:themeFillTint="66"/>
          </w:tcPr>
          <w:p w14:paraId="4F093970" w14:textId="77777777" w:rsidR="002A29C3" w:rsidRPr="003A666B" w:rsidRDefault="002A29C3" w:rsidP="0014037C">
            <w:pPr>
              <w:pStyle w:val="TableHeading"/>
              <w:rPr>
                <w:sz w:val="13"/>
                <w:szCs w:val="13"/>
              </w:rPr>
            </w:pPr>
            <w:r w:rsidRPr="003A666B">
              <w:rPr>
                <w:sz w:val="13"/>
                <w:szCs w:val="13"/>
              </w:rPr>
              <w:t>By public inquiry</w:t>
            </w:r>
          </w:p>
        </w:tc>
        <w:tc>
          <w:tcPr>
            <w:tcW w:w="426" w:type="dxa"/>
            <w:shd w:val="clear" w:color="auto" w:fill="EAE5D6" w:themeFill="accent6" w:themeFillTint="66"/>
          </w:tcPr>
          <w:p w14:paraId="2FED5295" w14:textId="77777777" w:rsidR="002A29C3" w:rsidRPr="003A666B" w:rsidRDefault="002A29C3" w:rsidP="0014037C">
            <w:pPr>
              <w:pStyle w:val="TableHeading"/>
              <w:rPr>
                <w:sz w:val="13"/>
                <w:szCs w:val="13"/>
              </w:rPr>
            </w:pPr>
            <w:r w:rsidRPr="003A666B">
              <w:rPr>
                <w:sz w:val="13"/>
                <w:szCs w:val="13"/>
              </w:rPr>
              <w:t>Bilateral</w:t>
            </w:r>
            <w:r>
              <w:rPr>
                <w:sz w:val="13"/>
                <w:szCs w:val="13"/>
              </w:rPr>
              <w:t xml:space="preserve"> agreement</w:t>
            </w:r>
          </w:p>
        </w:tc>
        <w:tc>
          <w:tcPr>
            <w:tcW w:w="863" w:type="dxa"/>
            <w:vMerge/>
            <w:shd w:val="clear" w:color="auto" w:fill="EAE5D6" w:themeFill="accent6" w:themeFillTint="66"/>
          </w:tcPr>
          <w:p w14:paraId="3E85F040" w14:textId="77777777" w:rsidR="002A29C3" w:rsidRPr="001E6054" w:rsidRDefault="002A29C3" w:rsidP="0014037C">
            <w:pPr>
              <w:pStyle w:val="TableHeading"/>
              <w:rPr>
                <w:sz w:val="14"/>
                <w:szCs w:val="14"/>
              </w:rPr>
            </w:pPr>
          </w:p>
        </w:tc>
        <w:tc>
          <w:tcPr>
            <w:tcW w:w="945" w:type="dxa"/>
            <w:vMerge/>
            <w:shd w:val="clear" w:color="auto" w:fill="EAE5D6" w:themeFill="accent6" w:themeFillTint="66"/>
          </w:tcPr>
          <w:p w14:paraId="335EA416" w14:textId="77777777" w:rsidR="002A29C3" w:rsidRPr="001E6054" w:rsidRDefault="002A29C3" w:rsidP="0014037C">
            <w:pPr>
              <w:pStyle w:val="TableHeading"/>
              <w:rPr>
                <w:sz w:val="14"/>
                <w:szCs w:val="14"/>
              </w:rPr>
            </w:pPr>
          </w:p>
        </w:tc>
        <w:tc>
          <w:tcPr>
            <w:tcW w:w="924" w:type="dxa"/>
            <w:vMerge/>
            <w:shd w:val="clear" w:color="auto" w:fill="EAE5D6" w:themeFill="accent6" w:themeFillTint="66"/>
          </w:tcPr>
          <w:p w14:paraId="50C9BBDB" w14:textId="77777777" w:rsidR="002A29C3" w:rsidRPr="001E6054" w:rsidRDefault="002A29C3" w:rsidP="0014037C">
            <w:pPr>
              <w:pStyle w:val="TableHeading"/>
              <w:rPr>
                <w:sz w:val="14"/>
                <w:szCs w:val="14"/>
              </w:rPr>
            </w:pPr>
          </w:p>
        </w:tc>
      </w:tr>
      <w:tr w:rsidR="002A29C3" w14:paraId="52B51FD3" w14:textId="77777777" w:rsidTr="0014037C">
        <w:tc>
          <w:tcPr>
            <w:tcW w:w="976" w:type="dxa"/>
          </w:tcPr>
          <w:p w14:paraId="22C1E12A" w14:textId="22BA562B" w:rsidR="002A29C3" w:rsidRPr="003A666B" w:rsidRDefault="002A29C3" w:rsidP="0014037C">
            <w:pPr>
              <w:pStyle w:val="TableText"/>
              <w:rPr>
                <w:sz w:val="13"/>
                <w:szCs w:val="13"/>
              </w:rPr>
            </w:pPr>
            <w:r w:rsidRPr="003A666B">
              <w:rPr>
                <w:sz w:val="13"/>
                <w:szCs w:val="13"/>
              </w:rPr>
              <w:t>CAT 1: Action benefits one business/ landowner</w:t>
            </w:r>
          </w:p>
        </w:tc>
        <w:tc>
          <w:tcPr>
            <w:tcW w:w="834" w:type="dxa"/>
          </w:tcPr>
          <w:p w14:paraId="02E7BA3D" w14:textId="77777777" w:rsidR="002A29C3" w:rsidRPr="003A666B" w:rsidRDefault="002A29C3" w:rsidP="0014037C">
            <w:pPr>
              <w:pStyle w:val="TableText"/>
              <w:jc w:val="center"/>
              <w:rPr>
                <w:sz w:val="13"/>
                <w:szCs w:val="13"/>
              </w:rPr>
            </w:pPr>
            <w:r w:rsidRPr="003A666B">
              <w:rPr>
                <w:sz w:val="13"/>
                <w:szCs w:val="13"/>
              </w:rPr>
              <w:t>80</w:t>
            </w:r>
          </w:p>
        </w:tc>
        <w:tc>
          <w:tcPr>
            <w:tcW w:w="936" w:type="dxa"/>
          </w:tcPr>
          <w:p w14:paraId="0EE06F8F" w14:textId="77777777" w:rsidR="002A29C3" w:rsidRPr="003A666B" w:rsidRDefault="002A29C3" w:rsidP="0014037C">
            <w:pPr>
              <w:pStyle w:val="TableText"/>
              <w:jc w:val="center"/>
              <w:rPr>
                <w:sz w:val="13"/>
                <w:szCs w:val="13"/>
              </w:rPr>
            </w:pPr>
            <w:r w:rsidRPr="003A666B">
              <w:rPr>
                <w:sz w:val="13"/>
                <w:szCs w:val="13"/>
              </w:rPr>
              <w:t>31</w:t>
            </w:r>
          </w:p>
        </w:tc>
        <w:tc>
          <w:tcPr>
            <w:tcW w:w="901" w:type="dxa"/>
          </w:tcPr>
          <w:p w14:paraId="532479AC" w14:textId="77777777" w:rsidR="002A29C3" w:rsidRPr="003A666B" w:rsidRDefault="002A29C3" w:rsidP="0014037C">
            <w:pPr>
              <w:pStyle w:val="TableText"/>
              <w:jc w:val="center"/>
              <w:rPr>
                <w:sz w:val="13"/>
                <w:szCs w:val="13"/>
              </w:rPr>
            </w:pPr>
            <w:r w:rsidRPr="003A666B">
              <w:rPr>
                <w:sz w:val="13"/>
                <w:szCs w:val="13"/>
              </w:rPr>
              <w:t>26</w:t>
            </w:r>
          </w:p>
        </w:tc>
        <w:tc>
          <w:tcPr>
            <w:tcW w:w="912" w:type="dxa"/>
          </w:tcPr>
          <w:p w14:paraId="395C9938" w14:textId="77777777" w:rsidR="002A29C3" w:rsidRPr="003A666B" w:rsidRDefault="002A29C3" w:rsidP="0014037C">
            <w:pPr>
              <w:pStyle w:val="TableText"/>
              <w:jc w:val="center"/>
              <w:rPr>
                <w:sz w:val="13"/>
                <w:szCs w:val="13"/>
              </w:rPr>
            </w:pPr>
            <w:r w:rsidRPr="003A666B">
              <w:rPr>
                <w:sz w:val="13"/>
                <w:szCs w:val="13"/>
              </w:rPr>
              <w:t>16</w:t>
            </w:r>
          </w:p>
        </w:tc>
        <w:tc>
          <w:tcPr>
            <w:tcW w:w="943" w:type="dxa"/>
          </w:tcPr>
          <w:p w14:paraId="306EDC1A" w14:textId="77777777" w:rsidR="002A29C3" w:rsidRPr="003A666B" w:rsidRDefault="002A29C3" w:rsidP="0014037C">
            <w:pPr>
              <w:pStyle w:val="TableText"/>
              <w:jc w:val="center"/>
              <w:rPr>
                <w:sz w:val="13"/>
                <w:szCs w:val="13"/>
              </w:rPr>
            </w:pPr>
            <w:r w:rsidRPr="003A666B">
              <w:rPr>
                <w:sz w:val="13"/>
                <w:szCs w:val="13"/>
              </w:rPr>
              <w:t>10</w:t>
            </w:r>
          </w:p>
        </w:tc>
        <w:tc>
          <w:tcPr>
            <w:tcW w:w="715" w:type="dxa"/>
          </w:tcPr>
          <w:p w14:paraId="27FE945C" w14:textId="77777777" w:rsidR="002A29C3" w:rsidRPr="003A666B" w:rsidRDefault="002A29C3" w:rsidP="0014037C">
            <w:pPr>
              <w:pStyle w:val="TableText"/>
              <w:jc w:val="center"/>
              <w:rPr>
                <w:sz w:val="13"/>
                <w:szCs w:val="13"/>
              </w:rPr>
            </w:pPr>
            <w:r w:rsidRPr="003A666B">
              <w:rPr>
                <w:sz w:val="13"/>
                <w:szCs w:val="13"/>
              </w:rPr>
              <w:t>2</w:t>
            </w:r>
          </w:p>
        </w:tc>
        <w:tc>
          <w:tcPr>
            <w:tcW w:w="958" w:type="dxa"/>
          </w:tcPr>
          <w:p w14:paraId="6C8E48C3" w14:textId="77777777" w:rsidR="002A29C3" w:rsidRPr="003A666B" w:rsidRDefault="002A29C3" w:rsidP="0014037C">
            <w:pPr>
              <w:pStyle w:val="TableText"/>
              <w:jc w:val="center"/>
              <w:rPr>
                <w:sz w:val="13"/>
                <w:szCs w:val="13"/>
              </w:rPr>
            </w:pPr>
            <w:r w:rsidRPr="003A666B">
              <w:rPr>
                <w:sz w:val="13"/>
                <w:szCs w:val="13"/>
              </w:rPr>
              <w:t>2</w:t>
            </w:r>
          </w:p>
        </w:tc>
        <w:tc>
          <w:tcPr>
            <w:tcW w:w="994" w:type="dxa"/>
          </w:tcPr>
          <w:p w14:paraId="298A5BA6" w14:textId="77777777" w:rsidR="002A29C3" w:rsidRPr="003A666B" w:rsidRDefault="002A29C3" w:rsidP="0014037C">
            <w:pPr>
              <w:pStyle w:val="TableText"/>
              <w:jc w:val="center"/>
              <w:rPr>
                <w:sz w:val="13"/>
                <w:szCs w:val="13"/>
              </w:rPr>
            </w:pPr>
            <w:r w:rsidRPr="003A666B">
              <w:rPr>
                <w:sz w:val="13"/>
                <w:szCs w:val="13"/>
              </w:rPr>
              <w:t>0</w:t>
            </w:r>
          </w:p>
        </w:tc>
        <w:tc>
          <w:tcPr>
            <w:tcW w:w="1243" w:type="dxa"/>
          </w:tcPr>
          <w:p w14:paraId="3BEABE0E" w14:textId="77777777" w:rsidR="002A29C3" w:rsidRPr="003A666B" w:rsidRDefault="002A29C3" w:rsidP="0014037C">
            <w:pPr>
              <w:pStyle w:val="TableText"/>
              <w:jc w:val="center"/>
              <w:rPr>
                <w:sz w:val="13"/>
                <w:szCs w:val="13"/>
              </w:rPr>
            </w:pPr>
            <w:r w:rsidRPr="003A666B">
              <w:rPr>
                <w:sz w:val="13"/>
                <w:szCs w:val="13"/>
              </w:rPr>
              <w:t>22</w:t>
            </w:r>
          </w:p>
        </w:tc>
        <w:tc>
          <w:tcPr>
            <w:tcW w:w="575" w:type="dxa"/>
          </w:tcPr>
          <w:p w14:paraId="3789F541" w14:textId="77777777" w:rsidR="002A29C3" w:rsidRPr="003A666B" w:rsidRDefault="002A29C3" w:rsidP="0014037C">
            <w:pPr>
              <w:pStyle w:val="TableText"/>
              <w:jc w:val="center"/>
              <w:rPr>
                <w:sz w:val="13"/>
                <w:szCs w:val="13"/>
              </w:rPr>
            </w:pPr>
            <w:r w:rsidRPr="003A666B">
              <w:rPr>
                <w:sz w:val="13"/>
                <w:szCs w:val="13"/>
              </w:rPr>
              <w:t>2</w:t>
            </w:r>
          </w:p>
        </w:tc>
        <w:tc>
          <w:tcPr>
            <w:tcW w:w="683" w:type="dxa"/>
          </w:tcPr>
          <w:p w14:paraId="4292941B" w14:textId="77777777" w:rsidR="002A29C3" w:rsidRPr="003A666B" w:rsidRDefault="002A29C3" w:rsidP="0014037C">
            <w:pPr>
              <w:pStyle w:val="TableText"/>
              <w:jc w:val="center"/>
              <w:rPr>
                <w:sz w:val="13"/>
                <w:szCs w:val="13"/>
              </w:rPr>
            </w:pPr>
            <w:r w:rsidRPr="003A666B">
              <w:rPr>
                <w:sz w:val="13"/>
                <w:szCs w:val="13"/>
              </w:rPr>
              <w:t>0</w:t>
            </w:r>
          </w:p>
        </w:tc>
        <w:tc>
          <w:tcPr>
            <w:tcW w:w="426" w:type="dxa"/>
          </w:tcPr>
          <w:p w14:paraId="0C48B351" w14:textId="77777777" w:rsidR="002A29C3" w:rsidRPr="003A666B" w:rsidRDefault="002A29C3" w:rsidP="0014037C">
            <w:pPr>
              <w:pStyle w:val="TableText"/>
              <w:jc w:val="center"/>
              <w:rPr>
                <w:sz w:val="13"/>
                <w:szCs w:val="13"/>
              </w:rPr>
            </w:pPr>
            <w:r>
              <w:rPr>
                <w:sz w:val="13"/>
                <w:szCs w:val="13"/>
              </w:rPr>
              <w:t>1</w:t>
            </w:r>
          </w:p>
        </w:tc>
        <w:tc>
          <w:tcPr>
            <w:tcW w:w="863" w:type="dxa"/>
          </w:tcPr>
          <w:p w14:paraId="5C13E64B" w14:textId="77777777" w:rsidR="002A29C3" w:rsidRPr="003A666B" w:rsidRDefault="002A29C3" w:rsidP="0014037C">
            <w:pPr>
              <w:pStyle w:val="TableText"/>
              <w:jc w:val="center"/>
              <w:rPr>
                <w:sz w:val="13"/>
                <w:szCs w:val="13"/>
              </w:rPr>
            </w:pPr>
            <w:r w:rsidRPr="003A666B">
              <w:rPr>
                <w:sz w:val="13"/>
                <w:szCs w:val="13"/>
              </w:rPr>
              <w:t>1</w:t>
            </w:r>
          </w:p>
        </w:tc>
        <w:tc>
          <w:tcPr>
            <w:tcW w:w="945" w:type="dxa"/>
          </w:tcPr>
          <w:p w14:paraId="0276AA1C" w14:textId="77777777" w:rsidR="002A29C3" w:rsidRPr="003A666B" w:rsidRDefault="002A29C3" w:rsidP="0014037C">
            <w:pPr>
              <w:pStyle w:val="TableText"/>
              <w:jc w:val="center"/>
              <w:rPr>
                <w:sz w:val="13"/>
                <w:szCs w:val="13"/>
              </w:rPr>
            </w:pPr>
            <w:r w:rsidRPr="003A666B">
              <w:rPr>
                <w:sz w:val="13"/>
                <w:szCs w:val="13"/>
              </w:rPr>
              <w:t>0</w:t>
            </w:r>
          </w:p>
        </w:tc>
        <w:tc>
          <w:tcPr>
            <w:tcW w:w="924" w:type="dxa"/>
          </w:tcPr>
          <w:p w14:paraId="1D68A600" w14:textId="77777777" w:rsidR="002A29C3" w:rsidRPr="003A666B" w:rsidRDefault="002A29C3" w:rsidP="0014037C">
            <w:pPr>
              <w:pStyle w:val="TableText"/>
              <w:jc w:val="center"/>
              <w:rPr>
                <w:sz w:val="13"/>
                <w:szCs w:val="13"/>
              </w:rPr>
            </w:pPr>
            <w:r w:rsidRPr="003A666B">
              <w:rPr>
                <w:sz w:val="13"/>
                <w:szCs w:val="13"/>
              </w:rPr>
              <w:t>12</w:t>
            </w:r>
          </w:p>
        </w:tc>
      </w:tr>
      <w:tr w:rsidR="002A29C3" w14:paraId="6DC92F08" w14:textId="77777777" w:rsidTr="0014037C">
        <w:trPr>
          <w:cnfStyle w:val="000000100000" w:firstRow="0" w:lastRow="0" w:firstColumn="0" w:lastColumn="0" w:oddVBand="0" w:evenVBand="0" w:oddHBand="1" w:evenHBand="0" w:firstRowFirstColumn="0" w:firstRowLastColumn="0" w:lastRowFirstColumn="0" w:lastRowLastColumn="0"/>
        </w:trPr>
        <w:tc>
          <w:tcPr>
            <w:tcW w:w="976" w:type="dxa"/>
          </w:tcPr>
          <w:p w14:paraId="0992B99F" w14:textId="61887334" w:rsidR="002A29C3" w:rsidRPr="003A666B" w:rsidRDefault="002A29C3" w:rsidP="0014037C">
            <w:pPr>
              <w:pStyle w:val="TableText"/>
              <w:rPr>
                <w:sz w:val="13"/>
                <w:szCs w:val="13"/>
              </w:rPr>
            </w:pPr>
            <w:r w:rsidRPr="003A666B">
              <w:rPr>
                <w:sz w:val="13"/>
                <w:szCs w:val="13"/>
              </w:rPr>
              <w:t xml:space="preserve">CAT 2: Action benefits multiple ag. businesses </w:t>
            </w:r>
            <w:r w:rsidR="00813A4F">
              <w:rPr>
                <w:sz w:val="13"/>
                <w:szCs w:val="13"/>
              </w:rPr>
              <w:t>and is</w:t>
            </w:r>
            <w:r w:rsidRPr="003A666B">
              <w:rPr>
                <w:sz w:val="13"/>
                <w:szCs w:val="13"/>
              </w:rPr>
              <w:t xml:space="preserve"> primarily undertaken for ag. sector</w:t>
            </w:r>
          </w:p>
        </w:tc>
        <w:tc>
          <w:tcPr>
            <w:tcW w:w="834" w:type="dxa"/>
          </w:tcPr>
          <w:p w14:paraId="5CE7C5AD" w14:textId="77777777" w:rsidR="002A29C3" w:rsidRPr="003A666B" w:rsidRDefault="002A29C3" w:rsidP="0014037C">
            <w:pPr>
              <w:pStyle w:val="TableText"/>
              <w:jc w:val="center"/>
              <w:rPr>
                <w:sz w:val="13"/>
                <w:szCs w:val="13"/>
              </w:rPr>
            </w:pPr>
            <w:r w:rsidRPr="003A666B">
              <w:rPr>
                <w:sz w:val="13"/>
                <w:szCs w:val="13"/>
              </w:rPr>
              <w:t>55</w:t>
            </w:r>
          </w:p>
        </w:tc>
        <w:tc>
          <w:tcPr>
            <w:tcW w:w="936" w:type="dxa"/>
          </w:tcPr>
          <w:p w14:paraId="42977189" w14:textId="77777777" w:rsidR="002A29C3" w:rsidRPr="003A666B" w:rsidRDefault="002A29C3" w:rsidP="0014037C">
            <w:pPr>
              <w:pStyle w:val="TableText"/>
              <w:jc w:val="center"/>
              <w:rPr>
                <w:sz w:val="13"/>
                <w:szCs w:val="13"/>
              </w:rPr>
            </w:pPr>
            <w:r w:rsidRPr="003A666B">
              <w:rPr>
                <w:sz w:val="13"/>
                <w:szCs w:val="13"/>
              </w:rPr>
              <w:t>12</w:t>
            </w:r>
          </w:p>
        </w:tc>
        <w:tc>
          <w:tcPr>
            <w:tcW w:w="901" w:type="dxa"/>
          </w:tcPr>
          <w:p w14:paraId="46EB7FFE" w14:textId="77777777" w:rsidR="002A29C3" w:rsidRPr="003A666B" w:rsidRDefault="002A29C3" w:rsidP="0014037C">
            <w:pPr>
              <w:pStyle w:val="TableText"/>
              <w:jc w:val="center"/>
              <w:rPr>
                <w:sz w:val="13"/>
                <w:szCs w:val="13"/>
              </w:rPr>
            </w:pPr>
            <w:r w:rsidRPr="003A666B">
              <w:rPr>
                <w:sz w:val="13"/>
                <w:szCs w:val="13"/>
              </w:rPr>
              <w:t>24</w:t>
            </w:r>
          </w:p>
        </w:tc>
        <w:tc>
          <w:tcPr>
            <w:tcW w:w="912" w:type="dxa"/>
          </w:tcPr>
          <w:p w14:paraId="539A0A57" w14:textId="77777777" w:rsidR="002A29C3" w:rsidRPr="003A666B" w:rsidRDefault="002A29C3" w:rsidP="0014037C">
            <w:pPr>
              <w:pStyle w:val="TableText"/>
              <w:jc w:val="center"/>
              <w:rPr>
                <w:sz w:val="13"/>
                <w:szCs w:val="13"/>
              </w:rPr>
            </w:pPr>
            <w:r w:rsidRPr="003A666B">
              <w:rPr>
                <w:sz w:val="13"/>
                <w:szCs w:val="13"/>
              </w:rPr>
              <w:t>15</w:t>
            </w:r>
          </w:p>
        </w:tc>
        <w:tc>
          <w:tcPr>
            <w:tcW w:w="943" w:type="dxa"/>
          </w:tcPr>
          <w:p w14:paraId="578B87FE" w14:textId="77777777" w:rsidR="002A29C3" w:rsidRPr="003A666B" w:rsidRDefault="002A29C3" w:rsidP="0014037C">
            <w:pPr>
              <w:pStyle w:val="TableText"/>
              <w:jc w:val="center"/>
              <w:rPr>
                <w:sz w:val="13"/>
                <w:szCs w:val="13"/>
              </w:rPr>
            </w:pPr>
            <w:r w:rsidRPr="003A666B">
              <w:rPr>
                <w:sz w:val="13"/>
                <w:szCs w:val="13"/>
              </w:rPr>
              <w:t>2</w:t>
            </w:r>
          </w:p>
        </w:tc>
        <w:tc>
          <w:tcPr>
            <w:tcW w:w="715" w:type="dxa"/>
          </w:tcPr>
          <w:p w14:paraId="1EECF3B1" w14:textId="77777777" w:rsidR="002A29C3" w:rsidRPr="003A666B" w:rsidRDefault="002A29C3" w:rsidP="0014037C">
            <w:pPr>
              <w:pStyle w:val="TableText"/>
              <w:jc w:val="center"/>
              <w:rPr>
                <w:sz w:val="13"/>
                <w:szCs w:val="13"/>
              </w:rPr>
            </w:pPr>
            <w:r w:rsidRPr="003A666B">
              <w:rPr>
                <w:sz w:val="13"/>
                <w:szCs w:val="13"/>
              </w:rPr>
              <w:t>1</w:t>
            </w:r>
          </w:p>
        </w:tc>
        <w:tc>
          <w:tcPr>
            <w:tcW w:w="958" w:type="dxa"/>
          </w:tcPr>
          <w:p w14:paraId="034D8DAB" w14:textId="77777777" w:rsidR="002A29C3" w:rsidRPr="003A666B" w:rsidRDefault="002A29C3" w:rsidP="0014037C">
            <w:pPr>
              <w:pStyle w:val="TableText"/>
              <w:jc w:val="center"/>
              <w:rPr>
                <w:sz w:val="13"/>
                <w:szCs w:val="13"/>
              </w:rPr>
            </w:pPr>
            <w:r>
              <w:rPr>
                <w:sz w:val="13"/>
                <w:szCs w:val="13"/>
              </w:rPr>
              <w:t>0</w:t>
            </w:r>
          </w:p>
        </w:tc>
        <w:tc>
          <w:tcPr>
            <w:tcW w:w="994" w:type="dxa"/>
          </w:tcPr>
          <w:p w14:paraId="51408DB8" w14:textId="77777777" w:rsidR="002A29C3" w:rsidRPr="003A666B" w:rsidRDefault="002A29C3" w:rsidP="0014037C">
            <w:pPr>
              <w:pStyle w:val="TableText"/>
              <w:jc w:val="center"/>
              <w:rPr>
                <w:sz w:val="13"/>
                <w:szCs w:val="13"/>
              </w:rPr>
            </w:pPr>
            <w:r>
              <w:rPr>
                <w:sz w:val="13"/>
                <w:szCs w:val="13"/>
              </w:rPr>
              <w:t>1</w:t>
            </w:r>
          </w:p>
        </w:tc>
        <w:tc>
          <w:tcPr>
            <w:tcW w:w="1243" w:type="dxa"/>
          </w:tcPr>
          <w:p w14:paraId="3489B951" w14:textId="77777777" w:rsidR="002A29C3" w:rsidRPr="003A666B" w:rsidRDefault="002A29C3" w:rsidP="0014037C">
            <w:pPr>
              <w:pStyle w:val="TableText"/>
              <w:jc w:val="center"/>
              <w:rPr>
                <w:sz w:val="13"/>
                <w:szCs w:val="13"/>
              </w:rPr>
            </w:pPr>
            <w:r>
              <w:rPr>
                <w:sz w:val="13"/>
                <w:szCs w:val="13"/>
              </w:rPr>
              <w:t>6</w:t>
            </w:r>
          </w:p>
        </w:tc>
        <w:tc>
          <w:tcPr>
            <w:tcW w:w="575" w:type="dxa"/>
          </w:tcPr>
          <w:p w14:paraId="2297315E" w14:textId="77777777" w:rsidR="002A29C3" w:rsidRPr="003A666B" w:rsidRDefault="002A29C3" w:rsidP="0014037C">
            <w:pPr>
              <w:pStyle w:val="TableText"/>
              <w:jc w:val="center"/>
              <w:rPr>
                <w:sz w:val="13"/>
                <w:szCs w:val="13"/>
              </w:rPr>
            </w:pPr>
            <w:r>
              <w:rPr>
                <w:sz w:val="13"/>
                <w:szCs w:val="13"/>
              </w:rPr>
              <w:t>4</w:t>
            </w:r>
          </w:p>
        </w:tc>
        <w:tc>
          <w:tcPr>
            <w:tcW w:w="683" w:type="dxa"/>
          </w:tcPr>
          <w:p w14:paraId="1D4DADEE" w14:textId="77777777" w:rsidR="002A29C3" w:rsidRPr="003A666B" w:rsidRDefault="002A29C3" w:rsidP="0014037C">
            <w:pPr>
              <w:pStyle w:val="TableText"/>
              <w:jc w:val="center"/>
              <w:rPr>
                <w:sz w:val="13"/>
                <w:szCs w:val="13"/>
              </w:rPr>
            </w:pPr>
            <w:r>
              <w:rPr>
                <w:sz w:val="13"/>
                <w:szCs w:val="13"/>
              </w:rPr>
              <w:t>0</w:t>
            </w:r>
          </w:p>
        </w:tc>
        <w:tc>
          <w:tcPr>
            <w:tcW w:w="426" w:type="dxa"/>
          </w:tcPr>
          <w:p w14:paraId="48164194" w14:textId="77777777" w:rsidR="002A29C3" w:rsidRPr="003A666B" w:rsidRDefault="002A29C3" w:rsidP="0014037C">
            <w:pPr>
              <w:pStyle w:val="TableText"/>
              <w:jc w:val="center"/>
              <w:rPr>
                <w:sz w:val="13"/>
                <w:szCs w:val="13"/>
              </w:rPr>
            </w:pPr>
            <w:r>
              <w:rPr>
                <w:sz w:val="13"/>
                <w:szCs w:val="13"/>
              </w:rPr>
              <w:t>1</w:t>
            </w:r>
          </w:p>
        </w:tc>
        <w:tc>
          <w:tcPr>
            <w:tcW w:w="863" w:type="dxa"/>
          </w:tcPr>
          <w:p w14:paraId="18DE947F" w14:textId="77777777" w:rsidR="002A29C3" w:rsidRPr="003A666B" w:rsidRDefault="002A29C3" w:rsidP="0014037C">
            <w:pPr>
              <w:pStyle w:val="TableText"/>
              <w:jc w:val="center"/>
              <w:rPr>
                <w:sz w:val="13"/>
                <w:szCs w:val="13"/>
              </w:rPr>
            </w:pPr>
            <w:r>
              <w:rPr>
                <w:sz w:val="13"/>
                <w:szCs w:val="13"/>
              </w:rPr>
              <w:t>1</w:t>
            </w:r>
          </w:p>
        </w:tc>
        <w:tc>
          <w:tcPr>
            <w:tcW w:w="945" w:type="dxa"/>
          </w:tcPr>
          <w:p w14:paraId="2DF39BC9" w14:textId="77777777" w:rsidR="002A29C3" w:rsidRPr="003A666B" w:rsidRDefault="002A29C3" w:rsidP="0014037C">
            <w:pPr>
              <w:pStyle w:val="TableText"/>
              <w:jc w:val="center"/>
              <w:rPr>
                <w:sz w:val="13"/>
                <w:szCs w:val="13"/>
              </w:rPr>
            </w:pPr>
            <w:r>
              <w:rPr>
                <w:sz w:val="13"/>
                <w:szCs w:val="13"/>
              </w:rPr>
              <w:t>0</w:t>
            </w:r>
          </w:p>
        </w:tc>
        <w:tc>
          <w:tcPr>
            <w:tcW w:w="924" w:type="dxa"/>
          </w:tcPr>
          <w:p w14:paraId="75AC4B14" w14:textId="77777777" w:rsidR="002A29C3" w:rsidRPr="003A666B" w:rsidRDefault="002A29C3" w:rsidP="0014037C">
            <w:pPr>
              <w:pStyle w:val="TableText"/>
              <w:jc w:val="center"/>
              <w:rPr>
                <w:sz w:val="13"/>
                <w:szCs w:val="13"/>
              </w:rPr>
            </w:pPr>
            <w:r>
              <w:rPr>
                <w:sz w:val="13"/>
                <w:szCs w:val="13"/>
              </w:rPr>
              <w:t>9</w:t>
            </w:r>
          </w:p>
        </w:tc>
      </w:tr>
      <w:tr w:rsidR="002A29C3" w14:paraId="5D41A59C" w14:textId="77777777" w:rsidTr="0014037C">
        <w:tc>
          <w:tcPr>
            <w:tcW w:w="976" w:type="dxa"/>
          </w:tcPr>
          <w:p w14:paraId="5A1E2DFB" w14:textId="77777777" w:rsidR="002A29C3" w:rsidRPr="003A666B" w:rsidRDefault="002A29C3" w:rsidP="0014037C">
            <w:pPr>
              <w:pStyle w:val="TableText"/>
              <w:rPr>
                <w:sz w:val="13"/>
                <w:szCs w:val="13"/>
              </w:rPr>
            </w:pPr>
            <w:r w:rsidRPr="003A666B">
              <w:rPr>
                <w:sz w:val="13"/>
                <w:szCs w:val="13"/>
              </w:rPr>
              <w:t>CAT 3: Action benefits multiple sectors, including ag.</w:t>
            </w:r>
          </w:p>
        </w:tc>
        <w:tc>
          <w:tcPr>
            <w:tcW w:w="834" w:type="dxa"/>
          </w:tcPr>
          <w:p w14:paraId="52D6DB90" w14:textId="77777777" w:rsidR="002A29C3" w:rsidRPr="003A666B" w:rsidRDefault="002A29C3" w:rsidP="0014037C">
            <w:pPr>
              <w:pStyle w:val="TableText"/>
              <w:jc w:val="center"/>
              <w:rPr>
                <w:sz w:val="13"/>
                <w:szCs w:val="13"/>
              </w:rPr>
            </w:pPr>
            <w:r>
              <w:rPr>
                <w:sz w:val="13"/>
                <w:szCs w:val="13"/>
              </w:rPr>
              <w:t>30</w:t>
            </w:r>
          </w:p>
        </w:tc>
        <w:tc>
          <w:tcPr>
            <w:tcW w:w="936" w:type="dxa"/>
          </w:tcPr>
          <w:p w14:paraId="17B1F3F0" w14:textId="77777777" w:rsidR="002A29C3" w:rsidRPr="003A666B" w:rsidRDefault="002A29C3" w:rsidP="0014037C">
            <w:pPr>
              <w:pStyle w:val="TableText"/>
              <w:jc w:val="center"/>
              <w:rPr>
                <w:sz w:val="13"/>
                <w:szCs w:val="13"/>
              </w:rPr>
            </w:pPr>
            <w:r>
              <w:rPr>
                <w:sz w:val="13"/>
                <w:szCs w:val="13"/>
              </w:rPr>
              <w:t>17</w:t>
            </w:r>
          </w:p>
        </w:tc>
        <w:tc>
          <w:tcPr>
            <w:tcW w:w="901" w:type="dxa"/>
          </w:tcPr>
          <w:p w14:paraId="20E802C0" w14:textId="77777777" w:rsidR="002A29C3" w:rsidRPr="003A666B" w:rsidRDefault="002A29C3" w:rsidP="0014037C">
            <w:pPr>
              <w:pStyle w:val="TableText"/>
              <w:jc w:val="center"/>
              <w:rPr>
                <w:sz w:val="13"/>
                <w:szCs w:val="13"/>
              </w:rPr>
            </w:pPr>
            <w:r>
              <w:rPr>
                <w:sz w:val="13"/>
                <w:szCs w:val="13"/>
              </w:rPr>
              <w:t>9</w:t>
            </w:r>
          </w:p>
        </w:tc>
        <w:tc>
          <w:tcPr>
            <w:tcW w:w="912" w:type="dxa"/>
          </w:tcPr>
          <w:p w14:paraId="7FBE3AF1" w14:textId="77777777" w:rsidR="002A29C3" w:rsidRPr="003A666B" w:rsidRDefault="002A29C3" w:rsidP="0014037C">
            <w:pPr>
              <w:pStyle w:val="TableText"/>
              <w:jc w:val="center"/>
              <w:rPr>
                <w:sz w:val="13"/>
                <w:szCs w:val="13"/>
              </w:rPr>
            </w:pPr>
            <w:r>
              <w:rPr>
                <w:sz w:val="13"/>
                <w:szCs w:val="13"/>
              </w:rPr>
              <w:t>4</w:t>
            </w:r>
          </w:p>
        </w:tc>
        <w:tc>
          <w:tcPr>
            <w:tcW w:w="943" w:type="dxa"/>
          </w:tcPr>
          <w:p w14:paraId="3FE81C6C" w14:textId="77777777" w:rsidR="002A29C3" w:rsidRPr="003A666B" w:rsidRDefault="002A29C3" w:rsidP="0014037C">
            <w:pPr>
              <w:pStyle w:val="TableText"/>
              <w:jc w:val="center"/>
              <w:rPr>
                <w:sz w:val="13"/>
                <w:szCs w:val="13"/>
              </w:rPr>
            </w:pPr>
            <w:r>
              <w:rPr>
                <w:sz w:val="13"/>
                <w:szCs w:val="13"/>
              </w:rPr>
              <w:t>6</w:t>
            </w:r>
          </w:p>
        </w:tc>
        <w:tc>
          <w:tcPr>
            <w:tcW w:w="715" w:type="dxa"/>
          </w:tcPr>
          <w:p w14:paraId="4697323A" w14:textId="77777777" w:rsidR="002A29C3" w:rsidRPr="003A666B" w:rsidRDefault="002A29C3" w:rsidP="0014037C">
            <w:pPr>
              <w:pStyle w:val="TableText"/>
              <w:jc w:val="center"/>
              <w:rPr>
                <w:sz w:val="13"/>
                <w:szCs w:val="13"/>
              </w:rPr>
            </w:pPr>
            <w:r>
              <w:rPr>
                <w:sz w:val="13"/>
                <w:szCs w:val="13"/>
              </w:rPr>
              <w:t>1</w:t>
            </w:r>
          </w:p>
        </w:tc>
        <w:tc>
          <w:tcPr>
            <w:tcW w:w="958" w:type="dxa"/>
          </w:tcPr>
          <w:p w14:paraId="316EB07D" w14:textId="77777777" w:rsidR="002A29C3" w:rsidRPr="003A666B" w:rsidRDefault="002A29C3" w:rsidP="0014037C">
            <w:pPr>
              <w:pStyle w:val="TableText"/>
              <w:jc w:val="center"/>
              <w:rPr>
                <w:sz w:val="13"/>
                <w:szCs w:val="13"/>
              </w:rPr>
            </w:pPr>
            <w:r>
              <w:rPr>
                <w:sz w:val="13"/>
                <w:szCs w:val="13"/>
              </w:rPr>
              <w:t>3</w:t>
            </w:r>
          </w:p>
        </w:tc>
        <w:tc>
          <w:tcPr>
            <w:tcW w:w="994" w:type="dxa"/>
          </w:tcPr>
          <w:p w14:paraId="7E7587F1" w14:textId="77777777" w:rsidR="002A29C3" w:rsidRPr="003A666B" w:rsidRDefault="002A29C3" w:rsidP="0014037C">
            <w:pPr>
              <w:pStyle w:val="TableText"/>
              <w:jc w:val="center"/>
              <w:rPr>
                <w:sz w:val="13"/>
                <w:szCs w:val="13"/>
              </w:rPr>
            </w:pPr>
            <w:r>
              <w:rPr>
                <w:sz w:val="13"/>
                <w:szCs w:val="13"/>
              </w:rPr>
              <w:t>0</w:t>
            </w:r>
          </w:p>
        </w:tc>
        <w:tc>
          <w:tcPr>
            <w:tcW w:w="1243" w:type="dxa"/>
          </w:tcPr>
          <w:p w14:paraId="7DED3543" w14:textId="77777777" w:rsidR="002A29C3" w:rsidRPr="003A666B" w:rsidRDefault="002A29C3" w:rsidP="0014037C">
            <w:pPr>
              <w:pStyle w:val="TableText"/>
              <w:jc w:val="center"/>
              <w:rPr>
                <w:sz w:val="13"/>
                <w:szCs w:val="13"/>
              </w:rPr>
            </w:pPr>
            <w:r>
              <w:rPr>
                <w:sz w:val="13"/>
                <w:szCs w:val="13"/>
              </w:rPr>
              <w:t>6</w:t>
            </w:r>
          </w:p>
        </w:tc>
        <w:tc>
          <w:tcPr>
            <w:tcW w:w="575" w:type="dxa"/>
          </w:tcPr>
          <w:p w14:paraId="10215057" w14:textId="77777777" w:rsidR="002A29C3" w:rsidRPr="003A666B" w:rsidRDefault="002A29C3" w:rsidP="0014037C">
            <w:pPr>
              <w:pStyle w:val="TableText"/>
              <w:jc w:val="center"/>
              <w:rPr>
                <w:sz w:val="13"/>
                <w:szCs w:val="13"/>
              </w:rPr>
            </w:pPr>
            <w:r>
              <w:rPr>
                <w:sz w:val="13"/>
                <w:szCs w:val="13"/>
              </w:rPr>
              <w:t>1</w:t>
            </w:r>
          </w:p>
        </w:tc>
        <w:tc>
          <w:tcPr>
            <w:tcW w:w="683" w:type="dxa"/>
          </w:tcPr>
          <w:p w14:paraId="6913DCF7" w14:textId="77777777" w:rsidR="002A29C3" w:rsidRPr="003A666B" w:rsidRDefault="002A29C3" w:rsidP="0014037C">
            <w:pPr>
              <w:pStyle w:val="TableText"/>
              <w:jc w:val="center"/>
              <w:rPr>
                <w:sz w:val="13"/>
                <w:szCs w:val="13"/>
              </w:rPr>
            </w:pPr>
            <w:r>
              <w:rPr>
                <w:sz w:val="13"/>
                <w:szCs w:val="13"/>
              </w:rPr>
              <w:t>0</w:t>
            </w:r>
          </w:p>
        </w:tc>
        <w:tc>
          <w:tcPr>
            <w:tcW w:w="426" w:type="dxa"/>
          </w:tcPr>
          <w:p w14:paraId="3A10D4E2" w14:textId="77777777" w:rsidR="002A29C3" w:rsidRPr="003A666B" w:rsidRDefault="002A29C3" w:rsidP="0014037C">
            <w:pPr>
              <w:pStyle w:val="TableText"/>
              <w:jc w:val="center"/>
              <w:rPr>
                <w:sz w:val="13"/>
                <w:szCs w:val="13"/>
              </w:rPr>
            </w:pPr>
            <w:r>
              <w:rPr>
                <w:sz w:val="13"/>
                <w:szCs w:val="13"/>
              </w:rPr>
              <w:t>4</w:t>
            </w:r>
          </w:p>
        </w:tc>
        <w:tc>
          <w:tcPr>
            <w:tcW w:w="863" w:type="dxa"/>
          </w:tcPr>
          <w:p w14:paraId="32C3C42F" w14:textId="77777777" w:rsidR="002A29C3" w:rsidRPr="003A666B" w:rsidRDefault="002A29C3" w:rsidP="0014037C">
            <w:pPr>
              <w:pStyle w:val="TableText"/>
              <w:jc w:val="center"/>
              <w:rPr>
                <w:sz w:val="13"/>
                <w:szCs w:val="13"/>
              </w:rPr>
            </w:pPr>
            <w:r>
              <w:rPr>
                <w:sz w:val="13"/>
                <w:szCs w:val="13"/>
              </w:rPr>
              <w:t>0</w:t>
            </w:r>
          </w:p>
        </w:tc>
        <w:tc>
          <w:tcPr>
            <w:tcW w:w="945" w:type="dxa"/>
          </w:tcPr>
          <w:p w14:paraId="1B4A1000" w14:textId="77777777" w:rsidR="002A29C3" w:rsidRPr="003A666B" w:rsidRDefault="002A29C3" w:rsidP="0014037C">
            <w:pPr>
              <w:pStyle w:val="TableText"/>
              <w:jc w:val="center"/>
              <w:rPr>
                <w:sz w:val="13"/>
                <w:szCs w:val="13"/>
              </w:rPr>
            </w:pPr>
            <w:r>
              <w:rPr>
                <w:sz w:val="13"/>
                <w:szCs w:val="13"/>
              </w:rPr>
              <w:t>1</w:t>
            </w:r>
          </w:p>
        </w:tc>
        <w:tc>
          <w:tcPr>
            <w:tcW w:w="924" w:type="dxa"/>
          </w:tcPr>
          <w:p w14:paraId="03548A13" w14:textId="77777777" w:rsidR="002A29C3" w:rsidRPr="003A666B" w:rsidRDefault="002A29C3" w:rsidP="0014037C">
            <w:pPr>
              <w:pStyle w:val="TableText"/>
              <w:jc w:val="center"/>
              <w:rPr>
                <w:sz w:val="13"/>
                <w:szCs w:val="13"/>
              </w:rPr>
            </w:pPr>
            <w:r>
              <w:rPr>
                <w:sz w:val="13"/>
                <w:szCs w:val="13"/>
              </w:rPr>
              <w:t>7</w:t>
            </w:r>
          </w:p>
        </w:tc>
      </w:tr>
      <w:tr w:rsidR="002A29C3" w:rsidRPr="00135F3F" w14:paraId="5FAF04D2" w14:textId="77777777" w:rsidTr="00813A4F">
        <w:trPr>
          <w:cnfStyle w:val="000000100000" w:firstRow="0" w:lastRow="0" w:firstColumn="0" w:lastColumn="0" w:oddVBand="0" w:evenVBand="0" w:oddHBand="1" w:evenHBand="0" w:firstRowFirstColumn="0" w:firstRowLastColumn="0" w:lastRowFirstColumn="0" w:lastRowLastColumn="0"/>
          <w:trHeight w:val="70"/>
        </w:trPr>
        <w:tc>
          <w:tcPr>
            <w:tcW w:w="976" w:type="dxa"/>
          </w:tcPr>
          <w:p w14:paraId="3A7B400B" w14:textId="77777777" w:rsidR="002A29C3" w:rsidRPr="003A666B" w:rsidRDefault="002A29C3" w:rsidP="0014037C">
            <w:pPr>
              <w:pStyle w:val="TableText"/>
              <w:rPr>
                <w:b/>
                <w:sz w:val="13"/>
                <w:szCs w:val="13"/>
              </w:rPr>
            </w:pPr>
            <w:r w:rsidRPr="003A666B">
              <w:rPr>
                <w:b/>
                <w:sz w:val="13"/>
                <w:szCs w:val="13"/>
              </w:rPr>
              <w:t>Total</w:t>
            </w:r>
          </w:p>
        </w:tc>
        <w:tc>
          <w:tcPr>
            <w:tcW w:w="834" w:type="dxa"/>
          </w:tcPr>
          <w:p w14:paraId="2554C5D5" w14:textId="77777777" w:rsidR="002A29C3" w:rsidRPr="003A666B" w:rsidRDefault="002A29C3" w:rsidP="0014037C">
            <w:pPr>
              <w:pStyle w:val="TableText"/>
              <w:jc w:val="center"/>
              <w:rPr>
                <w:b/>
                <w:sz w:val="13"/>
                <w:szCs w:val="13"/>
              </w:rPr>
            </w:pPr>
            <w:r>
              <w:rPr>
                <w:b/>
                <w:sz w:val="13"/>
                <w:szCs w:val="13"/>
              </w:rPr>
              <w:t>165</w:t>
            </w:r>
          </w:p>
        </w:tc>
        <w:tc>
          <w:tcPr>
            <w:tcW w:w="936" w:type="dxa"/>
          </w:tcPr>
          <w:p w14:paraId="40363C11" w14:textId="77777777" w:rsidR="002A29C3" w:rsidRPr="003A666B" w:rsidRDefault="002A29C3" w:rsidP="0014037C">
            <w:pPr>
              <w:pStyle w:val="TableText"/>
              <w:jc w:val="center"/>
              <w:rPr>
                <w:b/>
                <w:sz w:val="13"/>
                <w:szCs w:val="13"/>
              </w:rPr>
            </w:pPr>
            <w:r>
              <w:rPr>
                <w:b/>
                <w:sz w:val="13"/>
                <w:szCs w:val="13"/>
              </w:rPr>
              <w:t>60</w:t>
            </w:r>
          </w:p>
        </w:tc>
        <w:tc>
          <w:tcPr>
            <w:tcW w:w="901" w:type="dxa"/>
          </w:tcPr>
          <w:p w14:paraId="7BAB4126" w14:textId="77777777" w:rsidR="002A29C3" w:rsidRPr="003A666B" w:rsidRDefault="002A29C3" w:rsidP="0014037C">
            <w:pPr>
              <w:pStyle w:val="TableText"/>
              <w:jc w:val="center"/>
              <w:rPr>
                <w:b/>
                <w:sz w:val="13"/>
                <w:szCs w:val="13"/>
              </w:rPr>
            </w:pPr>
            <w:r>
              <w:rPr>
                <w:b/>
                <w:sz w:val="13"/>
                <w:szCs w:val="13"/>
              </w:rPr>
              <w:t>59</w:t>
            </w:r>
          </w:p>
        </w:tc>
        <w:tc>
          <w:tcPr>
            <w:tcW w:w="912" w:type="dxa"/>
          </w:tcPr>
          <w:p w14:paraId="73EF3B00" w14:textId="77777777" w:rsidR="002A29C3" w:rsidRPr="003A666B" w:rsidRDefault="002A29C3" w:rsidP="0014037C">
            <w:pPr>
              <w:pStyle w:val="TableText"/>
              <w:jc w:val="center"/>
              <w:rPr>
                <w:b/>
                <w:sz w:val="13"/>
                <w:szCs w:val="13"/>
              </w:rPr>
            </w:pPr>
            <w:r>
              <w:rPr>
                <w:b/>
                <w:sz w:val="13"/>
                <w:szCs w:val="13"/>
              </w:rPr>
              <w:t>35</w:t>
            </w:r>
          </w:p>
        </w:tc>
        <w:tc>
          <w:tcPr>
            <w:tcW w:w="943" w:type="dxa"/>
          </w:tcPr>
          <w:p w14:paraId="3BB753EE" w14:textId="77777777" w:rsidR="002A29C3" w:rsidRPr="003A666B" w:rsidRDefault="002A29C3" w:rsidP="0014037C">
            <w:pPr>
              <w:pStyle w:val="TableText"/>
              <w:jc w:val="center"/>
              <w:rPr>
                <w:b/>
                <w:sz w:val="13"/>
                <w:szCs w:val="13"/>
              </w:rPr>
            </w:pPr>
            <w:r>
              <w:rPr>
                <w:b/>
                <w:sz w:val="13"/>
                <w:szCs w:val="13"/>
              </w:rPr>
              <w:t>18</w:t>
            </w:r>
          </w:p>
        </w:tc>
        <w:tc>
          <w:tcPr>
            <w:tcW w:w="715" w:type="dxa"/>
          </w:tcPr>
          <w:p w14:paraId="031B9EB7" w14:textId="77777777" w:rsidR="002A29C3" w:rsidRPr="003A666B" w:rsidRDefault="002A29C3" w:rsidP="0014037C">
            <w:pPr>
              <w:pStyle w:val="TableText"/>
              <w:jc w:val="center"/>
              <w:rPr>
                <w:b/>
                <w:sz w:val="13"/>
                <w:szCs w:val="13"/>
              </w:rPr>
            </w:pPr>
            <w:r>
              <w:rPr>
                <w:b/>
                <w:sz w:val="13"/>
                <w:szCs w:val="13"/>
              </w:rPr>
              <w:t>4</w:t>
            </w:r>
          </w:p>
        </w:tc>
        <w:tc>
          <w:tcPr>
            <w:tcW w:w="958" w:type="dxa"/>
          </w:tcPr>
          <w:p w14:paraId="55A4905F" w14:textId="77777777" w:rsidR="002A29C3" w:rsidRPr="003A666B" w:rsidRDefault="002A29C3" w:rsidP="0014037C">
            <w:pPr>
              <w:pStyle w:val="TableText"/>
              <w:jc w:val="center"/>
              <w:rPr>
                <w:b/>
                <w:sz w:val="13"/>
                <w:szCs w:val="13"/>
              </w:rPr>
            </w:pPr>
            <w:r>
              <w:rPr>
                <w:b/>
                <w:sz w:val="13"/>
                <w:szCs w:val="13"/>
              </w:rPr>
              <w:t>5</w:t>
            </w:r>
          </w:p>
        </w:tc>
        <w:tc>
          <w:tcPr>
            <w:tcW w:w="994" w:type="dxa"/>
          </w:tcPr>
          <w:p w14:paraId="254367B4" w14:textId="77777777" w:rsidR="002A29C3" w:rsidRPr="003A666B" w:rsidRDefault="002A29C3" w:rsidP="0014037C">
            <w:pPr>
              <w:pStyle w:val="TableText"/>
              <w:jc w:val="center"/>
              <w:rPr>
                <w:b/>
                <w:sz w:val="13"/>
                <w:szCs w:val="13"/>
              </w:rPr>
            </w:pPr>
            <w:r>
              <w:rPr>
                <w:b/>
                <w:sz w:val="13"/>
                <w:szCs w:val="13"/>
              </w:rPr>
              <w:t>1</w:t>
            </w:r>
          </w:p>
        </w:tc>
        <w:tc>
          <w:tcPr>
            <w:tcW w:w="1243" w:type="dxa"/>
          </w:tcPr>
          <w:p w14:paraId="25EE310B" w14:textId="77777777" w:rsidR="002A29C3" w:rsidRPr="003A666B" w:rsidRDefault="002A29C3" w:rsidP="0014037C">
            <w:pPr>
              <w:pStyle w:val="TableText"/>
              <w:jc w:val="center"/>
              <w:rPr>
                <w:b/>
                <w:sz w:val="13"/>
                <w:szCs w:val="13"/>
              </w:rPr>
            </w:pPr>
            <w:r>
              <w:rPr>
                <w:b/>
                <w:sz w:val="13"/>
                <w:szCs w:val="13"/>
              </w:rPr>
              <w:t>34</w:t>
            </w:r>
          </w:p>
        </w:tc>
        <w:tc>
          <w:tcPr>
            <w:tcW w:w="575" w:type="dxa"/>
          </w:tcPr>
          <w:p w14:paraId="3DDC45DE" w14:textId="77777777" w:rsidR="002A29C3" w:rsidRPr="003A666B" w:rsidRDefault="002A29C3" w:rsidP="0014037C">
            <w:pPr>
              <w:pStyle w:val="TableText"/>
              <w:jc w:val="center"/>
              <w:rPr>
                <w:b/>
                <w:sz w:val="13"/>
                <w:szCs w:val="13"/>
              </w:rPr>
            </w:pPr>
            <w:r>
              <w:rPr>
                <w:b/>
                <w:sz w:val="13"/>
                <w:szCs w:val="13"/>
              </w:rPr>
              <w:t>7</w:t>
            </w:r>
          </w:p>
        </w:tc>
        <w:tc>
          <w:tcPr>
            <w:tcW w:w="683" w:type="dxa"/>
          </w:tcPr>
          <w:p w14:paraId="46712B71" w14:textId="77777777" w:rsidR="002A29C3" w:rsidRPr="003A666B" w:rsidRDefault="002A29C3" w:rsidP="0014037C">
            <w:pPr>
              <w:pStyle w:val="TableText"/>
              <w:jc w:val="center"/>
              <w:rPr>
                <w:b/>
                <w:sz w:val="13"/>
                <w:szCs w:val="13"/>
              </w:rPr>
            </w:pPr>
            <w:r>
              <w:rPr>
                <w:b/>
                <w:sz w:val="13"/>
                <w:szCs w:val="13"/>
              </w:rPr>
              <w:t>0</w:t>
            </w:r>
          </w:p>
        </w:tc>
        <w:tc>
          <w:tcPr>
            <w:tcW w:w="426" w:type="dxa"/>
          </w:tcPr>
          <w:p w14:paraId="7E9C6710" w14:textId="77777777" w:rsidR="002A29C3" w:rsidRPr="003A666B" w:rsidRDefault="002A29C3" w:rsidP="0014037C">
            <w:pPr>
              <w:pStyle w:val="TableText"/>
              <w:jc w:val="center"/>
              <w:rPr>
                <w:b/>
                <w:sz w:val="13"/>
                <w:szCs w:val="13"/>
              </w:rPr>
            </w:pPr>
            <w:r>
              <w:rPr>
                <w:b/>
                <w:sz w:val="13"/>
                <w:szCs w:val="13"/>
              </w:rPr>
              <w:t>6</w:t>
            </w:r>
          </w:p>
        </w:tc>
        <w:tc>
          <w:tcPr>
            <w:tcW w:w="863" w:type="dxa"/>
          </w:tcPr>
          <w:p w14:paraId="512AC8EC" w14:textId="77777777" w:rsidR="002A29C3" w:rsidRPr="003A666B" w:rsidRDefault="002A29C3" w:rsidP="0014037C">
            <w:pPr>
              <w:pStyle w:val="TableText"/>
              <w:jc w:val="center"/>
              <w:rPr>
                <w:b/>
                <w:sz w:val="13"/>
                <w:szCs w:val="13"/>
              </w:rPr>
            </w:pPr>
            <w:r>
              <w:rPr>
                <w:b/>
                <w:sz w:val="13"/>
                <w:szCs w:val="13"/>
              </w:rPr>
              <w:t>2</w:t>
            </w:r>
          </w:p>
        </w:tc>
        <w:tc>
          <w:tcPr>
            <w:tcW w:w="945" w:type="dxa"/>
          </w:tcPr>
          <w:p w14:paraId="716AE62A" w14:textId="77777777" w:rsidR="002A29C3" w:rsidRPr="003A666B" w:rsidRDefault="002A29C3" w:rsidP="0014037C">
            <w:pPr>
              <w:pStyle w:val="TableText"/>
              <w:jc w:val="center"/>
              <w:rPr>
                <w:b/>
                <w:sz w:val="13"/>
                <w:szCs w:val="13"/>
              </w:rPr>
            </w:pPr>
            <w:r>
              <w:rPr>
                <w:b/>
                <w:sz w:val="13"/>
                <w:szCs w:val="13"/>
              </w:rPr>
              <w:t>1</w:t>
            </w:r>
          </w:p>
        </w:tc>
        <w:tc>
          <w:tcPr>
            <w:tcW w:w="924" w:type="dxa"/>
          </w:tcPr>
          <w:p w14:paraId="2D0CD0B2" w14:textId="77777777" w:rsidR="002A29C3" w:rsidRPr="003A666B" w:rsidRDefault="002A29C3" w:rsidP="0014037C">
            <w:pPr>
              <w:pStyle w:val="TableText"/>
              <w:jc w:val="center"/>
              <w:rPr>
                <w:b/>
                <w:sz w:val="13"/>
                <w:szCs w:val="13"/>
              </w:rPr>
            </w:pPr>
            <w:r>
              <w:rPr>
                <w:b/>
                <w:sz w:val="13"/>
                <w:szCs w:val="13"/>
              </w:rPr>
              <w:t>28</w:t>
            </w:r>
          </w:p>
        </w:tc>
      </w:tr>
      <w:tr w:rsidR="002A29C3" w:rsidRPr="00135F3F" w14:paraId="5A306CD7" w14:textId="77777777" w:rsidTr="0014037C">
        <w:tc>
          <w:tcPr>
            <w:tcW w:w="976" w:type="dxa"/>
          </w:tcPr>
          <w:p w14:paraId="5858C30E" w14:textId="77777777" w:rsidR="002A29C3" w:rsidRPr="003A666B" w:rsidRDefault="002A29C3" w:rsidP="0014037C">
            <w:pPr>
              <w:pStyle w:val="TableText"/>
              <w:rPr>
                <w:sz w:val="13"/>
                <w:szCs w:val="13"/>
              </w:rPr>
            </w:pPr>
            <w:r w:rsidRPr="003A666B">
              <w:rPr>
                <w:sz w:val="13"/>
                <w:szCs w:val="13"/>
              </w:rPr>
              <w:t>Total – all sectors</w:t>
            </w:r>
          </w:p>
        </w:tc>
        <w:tc>
          <w:tcPr>
            <w:tcW w:w="834" w:type="dxa"/>
          </w:tcPr>
          <w:p w14:paraId="603FD6F6" w14:textId="77777777" w:rsidR="002A29C3" w:rsidRPr="003A666B" w:rsidRDefault="002A29C3" w:rsidP="0014037C">
            <w:pPr>
              <w:pStyle w:val="TableText"/>
              <w:jc w:val="center"/>
              <w:rPr>
                <w:sz w:val="13"/>
                <w:szCs w:val="13"/>
              </w:rPr>
            </w:pPr>
            <w:r w:rsidRPr="003A666B">
              <w:rPr>
                <w:sz w:val="13"/>
                <w:szCs w:val="13"/>
              </w:rPr>
              <w:t>6,002</w:t>
            </w:r>
          </w:p>
        </w:tc>
        <w:tc>
          <w:tcPr>
            <w:tcW w:w="936" w:type="dxa"/>
          </w:tcPr>
          <w:p w14:paraId="0C268445" w14:textId="77777777" w:rsidR="002A29C3" w:rsidRPr="003A666B" w:rsidRDefault="002A29C3" w:rsidP="0014037C">
            <w:pPr>
              <w:pStyle w:val="TableText"/>
              <w:jc w:val="center"/>
              <w:rPr>
                <w:sz w:val="13"/>
                <w:szCs w:val="13"/>
              </w:rPr>
            </w:pPr>
            <w:r w:rsidRPr="003A666B">
              <w:rPr>
                <w:sz w:val="13"/>
                <w:szCs w:val="13"/>
              </w:rPr>
              <w:t>1,733</w:t>
            </w:r>
          </w:p>
        </w:tc>
        <w:tc>
          <w:tcPr>
            <w:tcW w:w="901" w:type="dxa"/>
          </w:tcPr>
          <w:p w14:paraId="3CAD09EF" w14:textId="77777777" w:rsidR="002A29C3" w:rsidRPr="003A666B" w:rsidRDefault="002A29C3" w:rsidP="0014037C">
            <w:pPr>
              <w:pStyle w:val="TableText"/>
              <w:jc w:val="center"/>
              <w:rPr>
                <w:sz w:val="13"/>
                <w:szCs w:val="13"/>
              </w:rPr>
            </w:pPr>
            <w:r w:rsidRPr="003A666B">
              <w:rPr>
                <w:sz w:val="13"/>
                <w:szCs w:val="13"/>
              </w:rPr>
              <w:t>2,824</w:t>
            </w:r>
          </w:p>
        </w:tc>
        <w:tc>
          <w:tcPr>
            <w:tcW w:w="912" w:type="dxa"/>
          </w:tcPr>
          <w:p w14:paraId="5562D882" w14:textId="77777777" w:rsidR="002A29C3" w:rsidRPr="003A666B" w:rsidRDefault="002A29C3" w:rsidP="0014037C">
            <w:pPr>
              <w:pStyle w:val="TableText"/>
              <w:jc w:val="center"/>
              <w:rPr>
                <w:sz w:val="13"/>
                <w:szCs w:val="13"/>
              </w:rPr>
            </w:pPr>
            <w:r w:rsidRPr="003A666B">
              <w:rPr>
                <w:sz w:val="13"/>
                <w:szCs w:val="13"/>
              </w:rPr>
              <w:t>1,073</w:t>
            </w:r>
          </w:p>
        </w:tc>
        <w:tc>
          <w:tcPr>
            <w:tcW w:w="943" w:type="dxa"/>
          </w:tcPr>
          <w:p w14:paraId="4C18E664" w14:textId="77777777" w:rsidR="002A29C3" w:rsidRPr="003A666B" w:rsidRDefault="002A29C3" w:rsidP="0014037C">
            <w:pPr>
              <w:pStyle w:val="TableText"/>
              <w:jc w:val="center"/>
              <w:rPr>
                <w:sz w:val="13"/>
                <w:szCs w:val="13"/>
              </w:rPr>
            </w:pPr>
            <w:r w:rsidRPr="003A666B">
              <w:rPr>
                <w:sz w:val="13"/>
                <w:szCs w:val="13"/>
              </w:rPr>
              <w:t>608</w:t>
            </w:r>
          </w:p>
        </w:tc>
        <w:tc>
          <w:tcPr>
            <w:tcW w:w="715" w:type="dxa"/>
          </w:tcPr>
          <w:p w14:paraId="724B6B22" w14:textId="77777777" w:rsidR="002A29C3" w:rsidRPr="003A666B" w:rsidRDefault="002A29C3" w:rsidP="0014037C">
            <w:pPr>
              <w:pStyle w:val="TableText"/>
              <w:jc w:val="center"/>
              <w:rPr>
                <w:sz w:val="13"/>
                <w:szCs w:val="13"/>
              </w:rPr>
            </w:pPr>
            <w:r w:rsidRPr="003A666B">
              <w:rPr>
                <w:sz w:val="13"/>
                <w:szCs w:val="13"/>
              </w:rPr>
              <w:t>82</w:t>
            </w:r>
          </w:p>
        </w:tc>
        <w:tc>
          <w:tcPr>
            <w:tcW w:w="958" w:type="dxa"/>
          </w:tcPr>
          <w:p w14:paraId="5259EB44" w14:textId="77777777" w:rsidR="002A29C3" w:rsidRPr="003A666B" w:rsidRDefault="002A29C3" w:rsidP="0014037C">
            <w:pPr>
              <w:pStyle w:val="TableText"/>
              <w:jc w:val="center"/>
              <w:rPr>
                <w:sz w:val="13"/>
                <w:szCs w:val="13"/>
              </w:rPr>
            </w:pPr>
            <w:r w:rsidRPr="003A666B">
              <w:rPr>
                <w:sz w:val="13"/>
                <w:szCs w:val="13"/>
              </w:rPr>
              <w:t>161</w:t>
            </w:r>
          </w:p>
        </w:tc>
        <w:tc>
          <w:tcPr>
            <w:tcW w:w="994" w:type="dxa"/>
          </w:tcPr>
          <w:p w14:paraId="5EA3698A" w14:textId="77777777" w:rsidR="002A29C3" w:rsidRPr="003A666B" w:rsidRDefault="002A29C3" w:rsidP="0014037C">
            <w:pPr>
              <w:pStyle w:val="TableText"/>
              <w:jc w:val="center"/>
              <w:rPr>
                <w:sz w:val="13"/>
                <w:szCs w:val="13"/>
              </w:rPr>
            </w:pPr>
            <w:r w:rsidRPr="003A666B">
              <w:rPr>
                <w:sz w:val="13"/>
                <w:szCs w:val="13"/>
              </w:rPr>
              <w:t>54</w:t>
            </w:r>
          </w:p>
        </w:tc>
        <w:tc>
          <w:tcPr>
            <w:tcW w:w="1243" w:type="dxa"/>
          </w:tcPr>
          <w:p w14:paraId="3E14CB2B" w14:textId="77777777" w:rsidR="002A29C3" w:rsidRPr="003A666B" w:rsidRDefault="002A29C3" w:rsidP="0014037C">
            <w:pPr>
              <w:pStyle w:val="TableText"/>
              <w:jc w:val="center"/>
              <w:rPr>
                <w:sz w:val="13"/>
                <w:szCs w:val="13"/>
              </w:rPr>
            </w:pPr>
            <w:r w:rsidRPr="003A666B">
              <w:rPr>
                <w:sz w:val="13"/>
                <w:szCs w:val="13"/>
              </w:rPr>
              <w:t>873</w:t>
            </w:r>
          </w:p>
        </w:tc>
        <w:tc>
          <w:tcPr>
            <w:tcW w:w="575" w:type="dxa"/>
          </w:tcPr>
          <w:p w14:paraId="3EC30A03" w14:textId="77777777" w:rsidR="002A29C3" w:rsidRPr="003A666B" w:rsidRDefault="002A29C3" w:rsidP="0014037C">
            <w:pPr>
              <w:pStyle w:val="TableText"/>
              <w:jc w:val="center"/>
              <w:rPr>
                <w:sz w:val="13"/>
                <w:szCs w:val="13"/>
              </w:rPr>
            </w:pPr>
            <w:r w:rsidRPr="003A666B">
              <w:rPr>
                <w:sz w:val="13"/>
                <w:szCs w:val="13"/>
              </w:rPr>
              <w:t>171</w:t>
            </w:r>
          </w:p>
        </w:tc>
        <w:tc>
          <w:tcPr>
            <w:tcW w:w="683" w:type="dxa"/>
          </w:tcPr>
          <w:p w14:paraId="5B63E350" w14:textId="77777777" w:rsidR="002A29C3" w:rsidRPr="003A666B" w:rsidRDefault="002A29C3" w:rsidP="0014037C">
            <w:pPr>
              <w:pStyle w:val="TableText"/>
              <w:jc w:val="center"/>
              <w:rPr>
                <w:sz w:val="13"/>
                <w:szCs w:val="13"/>
              </w:rPr>
            </w:pPr>
            <w:r w:rsidRPr="003A666B">
              <w:rPr>
                <w:sz w:val="13"/>
                <w:szCs w:val="13"/>
              </w:rPr>
              <w:t>0</w:t>
            </w:r>
          </w:p>
        </w:tc>
        <w:tc>
          <w:tcPr>
            <w:tcW w:w="426" w:type="dxa"/>
          </w:tcPr>
          <w:p w14:paraId="2214662E" w14:textId="77777777" w:rsidR="002A29C3" w:rsidRPr="003A666B" w:rsidRDefault="00A87179" w:rsidP="0014037C">
            <w:pPr>
              <w:pStyle w:val="TableText"/>
              <w:jc w:val="center"/>
              <w:rPr>
                <w:sz w:val="13"/>
                <w:szCs w:val="13"/>
              </w:rPr>
            </w:pPr>
            <w:r>
              <w:rPr>
                <w:sz w:val="13"/>
                <w:szCs w:val="13"/>
              </w:rPr>
              <w:t>349</w:t>
            </w:r>
          </w:p>
        </w:tc>
        <w:tc>
          <w:tcPr>
            <w:tcW w:w="863" w:type="dxa"/>
          </w:tcPr>
          <w:p w14:paraId="03A0BEB1" w14:textId="77777777" w:rsidR="002A29C3" w:rsidRPr="003A666B" w:rsidRDefault="002A29C3" w:rsidP="0014037C">
            <w:pPr>
              <w:pStyle w:val="TableText"/>
              <w:jc w:val="center"/>
              <w:rPr>
                <w:sz w:val="13"/>
                <w:szCs w:val="13"/>
              </w:rPr>
            </w:pPr>
            <w:r w:rsidRPr="003A666B">
              <w:rPr>
                <w:sz w:val="13"/>
                <w:szCs w:val="13"/>
              </w:rPr>
              <w:t>10</w:t>
            </w:r>
          </w:p>
        </w:tc>
        <w:tc>
          <w:tcPr>
            <w:tcW w:w="945" w:type="dxa"/>
          </w:tcPr>
          <w:p w14:paraId="48C046D2" w14:textId="77777777" w:rsidR="002A29C3" w:rsidRPr="003A666B" w:rsidRDefault="002A29C3" w:rsidP="0014037C">
            <w:pPr>
              <w:pStyle w:val="TableText"/>
              <w:jc w:val="center"/>
              <w:rPr>
                <w:sz w:val="13"/>
                <w:szCs w:val="13"/>
              </w:rPr>
            </w:pPr>
            <w:r w:rsidRPr="003A666B">
              <w:rPr>
                <w:sz w:val="13"/>
                <w:szCs w:val="13"/>
              </w:rPr>
              <w:t>11</w:t>
            </w:r>
          </w:p>
        </w:tc>
        <w:tc>
          <w:tcPr>
            <w:tcW w:w="924" w:type="dxa"/>
          </w:tcPr>
          <w:p w14:paraId="1369BAD0" w14:textId="77777777" w:rsidR="002A29C3" w:rsidRPr="003A666B" w:rsidRDefault="002A29C3" w:rsidP="0014037C">
            <w:pPr>
              <w:pStyle w:val="TableText"/>
              <w:jc w:val="center"/>
              <w:rPr>
                <w:sz w:val="13"/>
                <w:szCs w:val="13"/>
              </w:rPr>
            </w:pPr>
            <w:r w:rsidRPr="003A666B">
              <w:rPr>
                <w:sz w:val="13"/>
                <w:szCs w:val="13"/>
              </w:rPr>
              <w:t>950</w:t>
            </w:r>
          </w:p>
        </w:tc>
      </w:tr>
      <w:tr w:rsidR="002A29C3" w:rsidRPr="00135F3F" w14:paraId="5AB8C536" w14:textId="77777777" w:rsidTr="0014037C">
        <w:trPr>
          <w:cnfStyle w:val="000000100000" w:firstRow="0" w:lastRow="0" w:firstColumn="0" w:lastColumn="0" w:oddVBand="0" w:evenVBand="0" w:oddHBand="1" w:evenHBand="0" w:firstRowFirstColumn="0" w:firstRowLastColumn="0" w:lastRowFirstColumn="0" w:lastRowLastColumn="0"/>
        </w:trPr>
        <w:tc>
          <w:tcPr>
            <w:tcW w:w="976" w:type="dxa"/>
          </w:tcPr>
          <w:p w14:paraId="0ECC658D" w14:textId="77777777" w:rsidR="002A29C3" w:rsidRPr="003A666B" w:rsidRDefault="002A29C3" w:rsidP="0014037C">
            <w:pPr>
              <w:pStyle w:val="TableText"/>
              <w:rPr>
                <w:b/>
                <w:sz w:val="13"/>
                <w:szCs w:val="13"/>
              </w:rPr>
            </w:pPr>
            <w:r w:rsidRPr="003A666B">
              <w:rPr>
                <w:b/>
                <w:sz w:val="13"/>
                <w:szCs w:val="13"/>
              </w:rPr>
              <w:t>Agriculture as a percentage of all sectors</w:t>
            </w:r>
          </w:p>
        </w:tc>
        <w:tc>
          <w:tcPr>
            <w:tcW w:w="834" w:type="dxa"/>
          </w:tcPr>
          <w:p w14:paraId="526085D9" w14:textId="77777777" w:rsidR="002A29C3" w:rsidRPr="003A666B" w:rsidRDefault="002A29C3" w:rsidP="0014037C">
            <w:pPr>
              <w:pStyle w:val="TableText"/>
              <w:jc w:val="center"/>
              <w:rPr>
                <w:b/>
                <w:sz w:val="13"/>
                <w:szCs w:val="13"/>
              </w:rPr>
            </w:pPr>
            <w:r>
              <w:rPr>
                <w:b/>
                <w:sz w:val="13"/>
                <w:szCs w:val="13"/>
              </w:rPr>
              <w:t>2.75%</w:t>
            </w:r>
          </w:p>
        </w:tc>
        <w:tc>
          <w:tcPr>
            <w:tcW w:w="936" w:type="dxa"/>
          </w:tcPr>
          <w:p w14:paraId="5BFBB570" w14:textId="77777777" w:rsidR="002A29C3" w:rsidRPr="003A666B" w:rsidRDefault="002A29C3" w:rsidP="0014037C">
            <w:pPr>
              <w:pStyle w:val="TableText"/>
              <w:jc w:val="center"/>
              <w:rPr>
                <w:b/>
                <w:sz w:val="13"/>
                <w:szCs w:val="13"/>
              </w:rPr>
            </w:pPr>
            <w:r>
              <w:rPr>
                <w:b/>
                <w:sz w:val="13"/>
                <w:szCs w:val="13"/>
              </w:rPr>
              <w:t>3.46%</w:t>
            </w:r>
          </w:p>
        </w:tc>
        <w:tc>
          <w:tcPr>
            <w:tcW w:w="901" w:type="dxa"/>
          </w:tcPr>
          <w:p w14:paraId="626C8132" w14:textId="77777777" w:rsidR="002A29C3" w:rsidRPr="003A666B" w:rsidRDefault="002A29C3" w:rsidP="0014037C">
            <w:pPr>
              <w:pStyle w:val="TableText"/>
              <w:jc w:val="center"/>
              <w:rPr>
                <w:b/>
                <w:sz w:val="13"/>
                <w:szCs w:val="13"/>
              </w:rPr>
            </w:pPr>
            <w:r>
              <w:rPr>
                <w:b/>
                <w:sz w:val="13"/>
                <w:szCs w:val="13"/>
              </w:rPr>
              <w:t>2.09%</w:t>
            </w:r>
          </w:p>
        </w:tc>
        <w:tc>
          <w:tcPr>
            <w:tcW w:w="912" w:type="dxa"/>
          </w:tcPr>
          <w:p w14:paraId="77A55080" w14:textId="77777777" w:rsidR="002A29C3" w:rsidRPr="003A666B" w:rsidRDefault="002A29C3" w:rsidP="0014037C">
            <w:pPr>
              <w:pStyle w:val="TableText"/>
              <w:jc w:val="center"/>
              <w:rPr>
                <w:b/>
                <w:sz w:val="13"/>
                <w:szCs w:val="13"/>
              </w:rPr>
            </w:pPr>
            <w:r>
              <w:rPr>
                <w:b/>
                <w:sz w:val="13"/>
                <w:szCs w:val="13"/>
              </w:rPr>
              <w:t>3.26%</w:t>
            </w:r>
          </w:p>
        </w:tc>
        <w:tc>
          <w:tcPr>
            <w:tcW w:w="943" w:type="dxa"/>
          </w:tcPr>
          <w:p w14:paraId="1C0E2993" w14:textId="77777777" w:rsidR="002A29C3" w:rsidRPr="003A666B" w:rsidRDefault="002A29C3" w:rsidP="0014037C">
            <w:pPr>
              <w:pStyle w:val="TableText"/>
              <w:jc w:val="center"/>
              <w:rPr>
                <w:b/>
                <w:sz w:val="13"/>
                <w:szCs w:val="13"/>
              </w:rPr>
            </w:pPr>
            <w:r>
              <w:rPr>
                <w:b/>
                <w:sz w:val="13"/>
                <w:szCs w:val="13"/>
              </w:rPr>
              <w:t>2.96%</w:t>
            </w:r>
          </w:p>
        </w:tc>
        <w:tc>
          <w:tcPr>
            <w:tcW w:w="715" w:type="dxa"/>
          </w:tcPr>
          <w:p w14:paraId="665DB59B" w14:textId="77777777" w:rsidR="002A29C3" w:rsidRPr="003A666B" w:rsidRDefault="002A29C3" w:rsidP="0014037C">
            <w:pPr>
              <w:pStyle w:val="TableText"/>
              <w:jc w:val="center"/>
              <w:rPr>
                <w:b/>
                <w:sz w:val="13"/>
                <w:szCs w:val="13"/>
              </w:rPr>
            </w:pPr>
            <w:r>
              <w:rPr>
                <w:b/>
                <w:sz w:val="13"/>
                <w:szCs w:val="13"/>
              </w:rPr>
              <w:t>4.88%</w:t>
            </w:r>
          </w:p>
        </w:tc>
        <w:tc>
          <w:tcPr>
            <w:tcW w:w="958" w:type="dxa"/>
          </w:tcPr>
          <w:p w14:paraId="340CE6E8" w14:textId="77777777" w:rsidR="002A29C3" w:rsidRPr="003A666B" w:rsidRDefault="002A29C3" w:rsidP="0014037C">
            <w:pPr>
              <w:pStyle w:val="TableText"/>
              <w:jc w:val="center"/>
              <w:rPr>
                <w:b/>
                <w:sz w:val="13"/>
                <w:szCs w:val="13"/>
              </w:rPr>
            </w:pPr>
            <w:r>
              <w:rPr>
                <w:b/>
                <w:sz w:val="13"/>
                <w:szCs w:val="13"/>
              </w:rPr>
              <w:t>3.11%</w:t>
            </w:r>
          </w:p>
        </w:tc>
        <w:tc>
          <w:tcPr>
            <w:tcW w:w="994" w:type="dxa"/>
          </w:tcPr>
          <w:p w14:paraId="6E0325D3" w14:textId="77777777" w:rsidR="002A29C3" w:rsidRPr="003A666B" w:rsidRDefault="002A29C3" w:rsidP="0014037C">
            <w:pPr>
              <w:pStyle w:val="TableText"/>
              <w:jc w:val="center"/>
              <w:rPr>
                <w:b/>
                <w:sz w:val="13"/>
                <w:szCs w:val="13"/>
              </w:rPr>
            </w:pPr>
            <w:r>
              <w:rPr>
                <w:b/>
                <w:sz w:val="13"/>
                <w:szCs w:val="13"/>
              </w:rPr>
              <w:t>1.85%</w:t>
            </w:r>
          </w:p>
        </w:tc>
        <w:tc>
          <w:tcPr>
            <w:tcW w:w="1243" w:type="dxa"/>
          </w:tcPr>
          <w:p w14:paraId="09CEFDCD" w14:textId="77777777" w:rsidR="002A29C3" w:rsidRPr="003A666B" w:rsidRDefault="002A29C3" w:rsidP="0014037C">
            <w:pPr>
              <w:pStyle w:val="TableText"/>
              <w:jc w:val="center"/>
              <w:rPr>
                <w:b/>
                <w:sz w:val="13"/>
                <w:szCs w:val="13"/>
              </w:rPr>
            </w:pPr>
            <w:r>
              <w:rPr>
                <w:b/>
                <w:sz w:val="13"/>
                <w:szCs w:val="13"/>
              </w:rPr>
              <w:t>3.89%</w:t>
            </w:r>
          </w:p>
        </w:tc>
        <w:tc>
          <w:tcPr>
            <w:tcW w:w="575" w:type="dxa"/>
          </w:tcPr>
          <w:p w14:paraId="64EB558C" w14:textId="77777777" w:rsidR="002A29C3" w:rsidRPr="003A666B" w:rsidRDefault="002A29C3" w:rsidP="0014037C">
            <w:pPr>
              <w:pStyle w:val="TableText"/>
              <w:jc w:val="center"/>
              <w:rPr>
                <w:b/>
                <w:sz w:val="13"/>
                <w:szCs w:val="13"/>
              </w:rPr>
            </w:pPr>
            <w:r>
              <w:rPr>
                <w:b/>
                <w:sz w:val="13"/>
                <w:szCs w:val="13"/>
              </w:rPr>
              <w:t>4.09%</w:t>
            </w:r>
          </w:p>
        </w:tc>
        <w:tc>
          <w:tcPr>
            <w:tcW w:w="683" w:type="dxa"/>
          </w:tcPr>
          <w:p w14:paraId="333DBEEA" w14:textId="77777777" w:rsidR="002A29C3" w:rsidRPr="003A666B" w:rsidRDefault="002A29C3" w:rsidP="0014037C">
            <w:pPr>
              <w:pStyle w:val="TableText"/>
              <w:jc w:val="center"/>
              <w:rPr>
                <w:b/>
                <w:sz w:val="13"/>
                <w:szCs w:val="13"/>
              </w:rPr>
            </w:pPr>
            <w:r>
              <w:rPr>
                <w:b/>
                <w:sz w:val="13"/>
                <w:szCs w:val="13"/>
              </w:rPr>
              <w:t>N/A</w:t>
            </w:r>
          </w:p>
        </w:tc>
        <w:tc>
          <w:tcPr>
            <w:tcW w:w="426" w:type="dxa"/>
          </w:tcPr>
          <w:p w14:paraId="62D1F5CA" w14:textId="77777777" w:rsidR="002A29C3" w:rsidRPr="003A666B" w:rsidRDefault="00F15095" w:rsidP="0014037C">
            <w:pPr>
              <w:pStyle w:val="TableText"/>
              <w:jc w:val="center"/>
              <w:rPr>
                <w:b/>
                <w:sz w:val="13"/>
                <w:szCs w:val="13"/>
              </w:rPr>
            </w:pPr>
            <w:r>
              <w:rPr>
                <w:b/>
                <w:sz w:val="13"/>
                <w:szCs w:val="13"/>
              </w:rPr>
              <w:t>1.72%</w:t>
            </w:r>
          </w:p>
        </w:tc>
        <w:tc>
          <w:tcPr>
            <w:tcW w:w="863" w:type="dxa"/>
          </w:tcPr>
          <w:p w14:paraId="2BCF3DF8" w14:textId="77777777" w:rsidR="002A29C3" w:rsidRPr="003A666B" w:rsidRDefault="002A29C3" w:rsidP="0014037C">
            <w:pPr>
              <w:pStyle w:val="TableText"/>
              <w:jc w:val="center"/>
              <w:rPr>
                <w:b/>
                <w:sz w:val="13"/>
                <w:szCs w:val="13"/>
              </w:rPr>
            </w:pPr>
            <w:r>
              <w:rPr>
                <w:b/>
                <w:sz w:val="13"/>
                <w:szCs w:val="13"/>
              </w:rPr>
              <w:t>20%</w:t>
            </w:r>
          </w:p>
        </w:tc>
        <w:tc>
          <w:tcPr>
            <w:tcW w:w="945" w:type="dxa"/>
          </w:tcPr>
          <w:p w14:paraId="48892909" w14:textId="77777777" w:rsidR="002A29C3" w:rsidRPr="003A666B" w:rsidRDefault="002A29C3" w:rsidP="0014037C">
            <w:pPr>
              <w:pStyle w:val="TableText"/>
              <w:jc w:val="center"/>
              <w:rPr>
                <w:b/>
                <w:sz w:val="13"/>
                <w:szCs w:val="13"/>
              </w:rPr>
            </w:pPr>
            <w:r>
              <w:rPr>
                <w:b/>
                <w:sz w:val="13"/>
                <w:szCs w:val="13"/>
              </w:rPr>
              <w:t>9.09%</w:t>
            </w:r>
          </w:p>
        </w:tc>
        <w:tc>
          <w:tcPr>
            <w:tcW w:w="924" w:type="dxa"/>
          </w:tcPr>
          <w:p w14:paraId="50F82538" w14:textId="77777777" w:rsidR="002A29C3" w:rsidRPr="003A666B" w:rsidRDefault="002A29C3" w:rsidP="0014037C">
            <w:pPr>
              <w:pStyle w:val="TableText"/>
              <w:jc w:val="center"/>
              <w:rPr>
                <w:b/>
                <w:sz w:val="13"/>
                <w:szCs w:val="13"/>
              </w:rPr>
            </w:pPr>
            <w:r>
              <w:rPr>
                <w:b/>
                <w:sz w:val="13"/>
                <w:szCs w:val="13"/>
              </w:rPr>
              <w:t>2.95%</w:t>
            </w:r>
          </w:p>
        </w:tc>
      </w:tr>
    </w:tbl>
    <w:p w14:paraId="7D7289B9" w14:textId="77777777" w:rsidR="00ED3B1C" w:rsidRDefault="00ED3B1C" w:rsidP="00ED3B1C">
      <w:pPr>
        <w:pStyle w:val="TFIHolderSmallSpace"/>
      </w:pPr>
    </w:p>
    <w:p w14:paraId="2E1A67A2" w14:textId="77777777" w:rsidR="00ED3B1C" w:rsidRDefault="00ED3B1C" w:rsidP="00ED3B1C">
      <w:pPr>
        <w:pStyle w:val="TFNoteSourceTab"/>
      </w:pPr>
      <w:r>
        <w:t>a</w:t>
      </w:r>
      <w:r>
        <w:tab/>
        <w:t>environmental impact statement</w:t>
      </w:r>
    </w:p>
    <w:p w14:paraId="46067B35" w14:textId="77777777" w:rsidR="00ED3B1C" w:rsidRDefault="00ED3B1C" w:rsidP="00ED3B1C">
      <w:pPr>
        <w:pStyle w:val="TFNoteSourceTab"/>
      </w:pPr>
      <w:r>
        <w:t>b</w:t>
      </w:r>
      <w:r>
        <w:tab/>
        <w:t>public environment report</w:t>
      </w:r>
    </w:p>
    <w:p w14:paraId="01B1736E" w14:textId="77777777" w:rsidR="00ED3B1C" w:rsidRDefault="00ED3B1C" w:rsidP="00ED3B1C">
      <w:pPr>
        <w:pStyle w:val="TFNoteSourceTab"/>
      </w:pPr>
      <w:r>
        <w:t>Source:</w:t>
      </w:r>
      <w:r>
        <w:tab/>
        <w:t>Data compiled by DoEE for the purposes of this Review.</w:t>
      </w:r>
    </w:p>
    <w:p w14:paraId="0FA5E7E7" w14:textId="77777777" w:rsidR="00ED3B1C" w:rsidRPr="00C64376" w:rsidRDefault="00ED3B1C" w:rsidP="00ED3B1C">
      <w:pPr>
        <w:pStyle w:val="TFNoteSourceTab"/>
        <w:sectPr w:rsidR="00ED3B1C" w:rsidRPr="00C64376" w:rsidSect="00A3320C">
          <w:pgSz w:w="16838" w:h="11906" w:orient="landscape" w:code="9"/>
          <w:pgMar w:top="1440" w:right="1452" w:bottom="1440" w:left="1440" w:header="578" w:footer="578" w:gutter="0"/>
          <w:cols w:space="720"/>
          <w:docGrid w:linePitch="299"/>
        </w:sectPr>
      </w:pPr>
      <w:r>
        <w:t>Note:</w:t>
      </w:r>
      <w:r>
        <w:tab/>
        <w:t>Discrepancies between the numbers of controlled action decisions proceeding to assessment and the number of assessed actions proceeding to an approval decision are explained by the withdrawal or lapsing of referred actions at various points in the environmental impact assessment process.</w:t>
      </w:r>
      <w:r w:rsidR="00BB4609">
        <w:t xml:space="preserve"> This data is accurate to May 2018.</w:t>
      </w:r>
    </w:p>
    <w:p w14:paraId="6ABE5173" w14:textId="77777777" w:rsidR="00ED3B1C" w:rsidRDefault="00ED3B1C" w:rsidP="004939CE">
      <w:pPr>
        <w:pStyle w:val="Heading2"/>
        <w:numPr>
          <w:ilvl w:val="1"/>
          <w:numId w:val="8"/>
        </w:numPr>
        <w:spacing w:before="0"/>
      </w:pPr>
      <w:bookmarkStart w:id="106" w:name="_Toc525850789"/>
      <w:r>
        <w:lastRenderedPageBreak/>
        <w:t>Assessment and approval of an action</w:t>
      </w:r>
      <w:bookmarkEnd w:id="106"/>
    </w:p>
    <w:p w14:paraId="22479307" w14:textId="22139183" w:rsidR="00ED3B1C" w:rsidRDefault="00ED3B1C" w:rsidP="00ED3B1C">
      <w:r>
        <w:t>When a referred action is determined by the Minister to constitute a controlled action (i.e. an action that has, will have, or is likely to have a significant impact on a MNES), that action is subject to an assessment process set out in Part 8 of the Act.</w:t>
      </w:r>
      <w:r>
        <w:rPr>
          <w:rStyle w:val="FootnoteReference"/>
        </w:rPr>
        <w:footnoteReference w:id="4"/>
      </w:r>
      <w:r>
        <w:t xml:space="preserve"> Assessment of controlled actions is conducted to provide information for</w:t>
      </w:r>
      <w:r w:rsidR="00C20EE4">
        <w:t xml:space="preserve"> a delegate to make</w:t>
      </w:r>
      <w:r w:rsidR="00073D67">
        <w:t xml:space="preserve"> a</w:t>
      </w:r>
      <w:r>
        <w:t xml:space="preserve"> decision </w:t>
      </w:r>
      <w:r w:rsidR="00073D67">
        <w:t xml:space="preserve">on </w:t>
      </w:r>
      <w:r>
        <w:t xml:space="preserve">whether or not to approve the taking of the actions. This approval process is shown in </w:t>
      </w:r>
      <w:r>
        <w:fldChar w:fldCharType="begin"/>
      </w:r>
      <w:r>
        <w:instrText xml:space="preserve"> REF _Ref520995088 \h </w:instrText>
      </w:r>
      <w:r>
        <w:fldChar w:fldCharType="separate"/>
      </w:r>
      <w:r w:rsidR="006D57CC">
        <w:t xml:space="preserve">Figure </w:t>
      </w:r>
      <w:r w:rsidR="006D57CC">
        <w:rPr>
          <w:noProof/>
        </w:rPr>
        <w:t>4</w:t>
      </w:r>
      <w:r>
        <w:fldChar w:fldCharType="end"/>
      </w:r>
      <w:r>
        <w:t xml:space="preserve"> below.</w:t>
      </w:r>
    </w:p>
    <w:p w14:paraId="2EE03CC0" w14:textId="77777777" w:rsidR="00ED3B1C" w:rsidRDefault="00ED3B1C" w:rsidP="00ED3B1C">
      <w:r>
        <w:t>Before an assessment begins, the Minister must choose one of the following methods of assessment:</w:t>
      </w:r>
    </w:p>
    <w:p w14:paraId="6B8756FB" w14:textId="77777777" w:rsidR="00ED3B1C" w:rsidRDefault="00ED3B1C" w:rsidP="00ED3B1C">
      <w:pPr>
        <w:pStyle w:val="Bullet"/>
        <w:ind w:left="360" w:hanging="360"/>
      </w:pPr>
      <w:r>
        <w:t>accredited assessment process: the action is assessed by an accredited state or territory process or an accredited Australian Government process.</w:t>
      </w:r>
    </w:p>
    <w:p w14:paraId="4220D518" w14:textId="77777777" w:rsidR="00ED3B1C" w:rsidRDefault="00ED3B1C" w:rsidP="00ED3B1C">
      <w:pPr>
        <w:pStyle w:val="Bullet"/>
        <w:ind w:left="360" w:hanging="360"/>
      </w:pPr>
      <w:r>
        <w:t>assessment on referral information: the action is assessed based solely on the information provided in the referral, with a draft recommendation report to be published for public comment prior to a final recommendation report being provided to the Minister.</w:t>
      </w:r>
    </w:p>
    <w:p w14:paraId="009BC194" w14:textId="77777777" w:rsidR="00ED3B1C" w:rsidRDefault="00ED3B1C" w:rsidP="00ED3B1C">
      <w:pPr>
        <w:pStyle w:val="Bullet"/>
        <w:ind w:left="360" w:hanging="360"/>
      </w:pPr>
      <w:r>
        <w:t>assessment on preliminary documentation: the action is assessed based on information prepared by the proponent, including referral information and other information as requested by the Ministe</w:t>
      </w:r>
      <w:r w:rsidR="003D4C14">
        <w:t>r. This information must be put out for public comment</w:t>
      </w:r>
      <w:r>
        <w:t xml:space="preserve"> </w:t>
      </w:r>
      <w:r w:rsidR="003D4C14">
        <w:t xml:space="preserve">and </w:t>
      </w:r>
      <w:r>
        <w:t xml:space="preserve">is revised </w:t>
      </w:r>
      <w:r w:rsidR="00F82820">
        <w:t xml:space="preserve">by the proponent </w:t>
      </w:r>
      <w:r>
        <w:t xml:space="preserve">to take into account public comments </w:t>
      </w:r>
      <w:r w:rsidR="003D4C14">
        <w:t xml:space="preserve">received. The assessment is then </w:t>
      </w:r>
      <w:r>
        <w:t>considered by DoEE in preparing a recommendation report for the Minister.</w:t>
      </w:r>
    </w:p>
    <w:p w14:paraId="725E05A8" w14:textId="77777777" w:rsidR="00ED3B1C" w:rsidRDefault="00ED3B1C" w:rsidP="00ED3B1C">
      <w:pPr>
        <w:pStyle w:val="Bullet"/>
        <w:ind w:left="360" w:hanging="360"/>
      </w:pPr>
      <w:r>
        <w:t>assessment by environmental impact statement (EIS) or public environment report (PER): the action is assessed based on an EIS or PER prepared by the proponent in accordance with standard or tailored guidelines provided by the Minister, who must also approve publication of a draft EIS or PER for public comment and final EIS or PER that takes into account public comments and is considered by DoEE in preparing a recommendation report for the Minister.</w:t>
      </w:r>
    </w:p>
    <w:p w14:paraId="1C0BF565" w14:textId="77777777" w:rsidR="00ED3B1C" w:rsidRDefault="00ED3B1C" w:rsidP="00ED3B1C">
      <w:pPr>
        <w:pStyle w:val="Bullet"/>
        <w:ind w:left="360" w:hanging="360"/>
      </w:pPr>
      <w:r>
        <w:t>assessment by public inquiry: the action is assessed based on an inquiry report provided to the Minister, who appoints commissioners to undertake the inquiry and sets its terms of reference.</w:t>
      </w:r>
    </w:p>
    <w:p w14:paraId="11D1F059" w14:textId="77777777" w:rsidR="00ED3B1C" w:rsidRPr="003164EA" w:rsidRDefault="00ED3B1C" w:rsidP="00ED3B1C">
      <w:r>
        <w:t>The most appropriate assessment method is chosen by the Minister depending on the significance of the project and how much information is already available. Each method involves the consideration of technical information assembled by the proponent and provides an opportunity for public comment on the proposed action.</w:t>
      </w:r>
    </w:p>
    <w:p w14:paraId="3DFE32D7" w14:textId="77777777" w:rsidR="00424A95" w:rsidRDefault="00424A95" w:rsidP="00ED3B1C">
      <w:pPr>
        <w:pStyle w:val="TFIHolderSmallSpace"/>
        <w:rPr>
          <w:noProof/>
        </w:rPr>
      </w:pPr>
    </w:p>
    <w:p w14:paraId="5BF137E6" w14:textId="77777777" w:rsidR="00424A95" w:rsidRDefault="00424A95" w:rsidP="00ED3B1C">
      <w:pPr>
        <w:pStyle w:val="TFIHolderSmallSpace"/>
        <w:rPr>
          <w:noProof/>
        </w:rPr>
      </w:pPr>
    </w:p>
    <w:p w14:paraId="4FFA4B92" w14:textId="77777777" w:rsidR="00ED3B1C" w:rsidRDefault="00424A95" w:rsidP="00ED3B1C">
      <w:pPr>
        <w:pStyle w:val="TFIHolderSmallSpace"/>
      </w:pPr>
      <w:r>
        <w:rPr>
          <w:noProof/>
        </w:rPr>
        <w:drawing>
          <wp:inline distT="0" distB="0" distL="0" distR="0" wp14:anchorId="19CE7B3F" wp14:editId="215AD95C">
            <wp:extent cx="5666509" cy="685527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vironment assessment process - Referr.._Page_2.png"/>
                    <pic:cNvPicPr/>
                  </pic:nvPicPr>
                  <pic:blipFill rotWithShape="1">
                    <a:blip r:embed="rId43"/>
                    <a:srcRect l="8703" t="18119" r="2080" b="5556"/>
                    <a:stretch/>
                  </pic:blipFill>
                  <pic:spPr bwMode="auto">
                    <a:xfrm>
                      <a:off x="0" y="0"/>
                      <a:ext cx="5671416" cy="6861211"/>
                    </a:xfrm>
                    <a:prstGeom prst="rect">
                      <a:avLst/>
                    </a:prstGeom>
                    <a:ln>
                      <a:noFill/>
                    </a:ln>
                    <a:extLst>
                      <a:ext uri="{53640926-AAD7-44D8-BBD7-CCE9431645EC}">
                        <a14:shadowObscured xmlns:a14="http://schemas.microsoft.com/office/drawing/2010/main"/>
                      </a:ext>
                    </a:extLst>
                  </pic:spPr>
                </pic:pic>
              </a:graphicData>
            </a:graphic>
          </wp:inline>
        </w:drawing>
      </w:r>
    </w:p>
    <w:p w14:paraId="5031F1C9" w14:textId="12B84E05" w:rsidR="00ED3B1C" w:rsidRDefault="00ED3B1C" w:rsidP="00ED3B1C">
      <w:pPr>
        <w:pStyle w:val="TFNoteSourceTab"/>
      </w:pPr>
      <w:r>
        <w:t>Source:</w:t>
      </w:r>
      <w:r w:rsidR="00424A95">
        <w:tab/>
      </w:r>
      <w:r w:rsidR="004214BB">
        <w:rPr>
          <w:noProof/>
        </w:rPr>
        <w:t>Department of the Environment, Water, Heritage and the Arts, 2010.</w:t>
      </w:r>
      <w:r w:rsidRPr="00C64376">
        <w:rPr>
          <w:highlight w:val="yellow"/>
        </w:rPr>
        <w:t xml:space="preserve"> </w:t>
      </w:r>
    </w:p>
    <w:p w14:paraId="27158C61" w14:textId="62AB938C" w:rsidR="00ED3B1C" w:rsidRDefault="00ED3B1C" w:rsidP="00ED3B1C">
      <w:pPr>
        <w:pStyle w:val="Caption"/>
      </w:pPr>
      <w:bookmarkStart w:id="107" w:name="_Ref520995088"/>
      <w:bookmarkStart w:id="108" w:name="_Toc525850823"/>
      <w:r>
        <w:t xml:space="preserve">Figure </w:t>
      </w:r>
      <w:r>
        <w:rPr>
          <w:noProof/>
        </w:rPr>
        <w:fldChar w:fldCharType="begin"/>
      </w:r>
      <w:r>
        <w:rPr>
          <w:noProof/>
        </w:rPr>
        <w:instrText xml:space="preserve"> SEQ Figure \* ARABIC </w:instrText>
      </w:r>
      <w:r>
        <w:rPr>
          <w:noProof/>
        </w:rPr>
        <w:fldChar w:fldCharType="separate"/>
      </w:r>
      <w:r w:rsidR="006D57CC">
        <w:rPr>
          <w:noProof/>
        </w:rPr>
        <w:t>4</w:t>
      </w:r>
      <w:r>
        <w:rPr>
          <w:noProof/>
        </w:rPr>
        <w:fldChar w:fldCharType="end"/>
      </w:r>
      <w:bookmarkEnd w:id="107"/>
      <w:r>
        <w:tab/>
        <w:t>EPBC Act environmental impact assessment process – assessment and approval</w:t>
      </w:r>
      <w:bookmarkEnd w:id="108"/>
    </w:p>
    <w:p w14:paraId="00B72F59" w14:textId="77777777" w:rsidR="00ED3B1C" w:rsidRDefault="00ED3B1C" w:rsidP="004939CE">
      <w:pPr>
        <w:pStyle w:val="Heading3"/>
        <w:numPr>
          <w:ilvl w:val="2"/>
          <w:numId w:val="8"/>
        </w:numPr>
        <w:ind w:left="851"/>
      </w:pPr>
      <w:r>
        <w:t>Time and cost</w:t>
      </w:r>
      <w:r w:rsidR="00074091">
        <w:t xml:space="preserve"> – assessment and approval</w:t>
      </w:r>
    </w:p>
    <w:p w14:paraId="0EA00F19" w14:textId="5C88CE9E" w:rsidR="00ED3B1C" w:rsidRDefault="00ED3B1C" w:rsidP="00ED3B1C">
      <w:r>
        <w:t xml:space="preserve">The EPBC Act establishes processing time requirements for assessment according to the assessment method chosen by the Minister. In general, minimum time allowances are established for periods of public comment (often ten business days) and maximum time allowances are established for actions by proponents and the Minister. On receipt of the relevant final report (known by a different </w:t>
      </w:r>
      <w:r>
        <w:lastRenderedPageBreak/>
        <w:t>name depending on the assessment method chosen), the Minister must make a decision to approve, approve with conditions or not approve the proposed action within 20 business days (assessment on referral information), 30 business days (accredited assessment process), or 40 business days (assessment on preliminary documentation, by EIS or PER, or by public inquiry). There is also a time and effort requirement on the part of the proponent to prepare, publish</w:t>
      </w:r>
      <w:r w:rsidR="002B2A72">
        <w:t xml:space="preserve">, </w:t>
      </w:r>
      <w:r>
        <w:t>revise relevant information</w:t>
      </w:r>
      <w:r w:rsidR="002B2A72">
        <w:t xml:space="preserve"> and republish</w:t>
      </w:r>
      <w:r w:rsidR="00123D2A">
        <w:t xml:space="preserve"> </w:t>
      </w:r>
      <w:r>
        <w:t>in support of their referral, with the associated time commitment and cost varying considerably depending on the nature of the proposed project, the significance and complexity of its potential impacts on MNES, and the assessment method chosen by the Minister. Any costs associated with complying with the assessment process</w:t>
      </w:r>
      <w:r w:rsidR="000C28F0">
        <w:t xml:space="preserve"> (e.g. by procuring surveys) </w:t>
      </w:r>
      <w:r>
        <w:t>are borne by the proponent. Under DoEE’s cost recovery implementation agenda, the undertaking of an assessment process attracts a fee</w:t>
      </w:r>
      <w:r w:rsidR="000C28F0">
        <w:t xml:space="preserve"> (additional to the costs of facilitating assessment of an action)</w:t>
      </w:r>
      <w:r>
        <w:t>, which varies according to the assessment method chosen and the complexity of the process</w:t>
      </w:r>
      <w:r w:rsidR="00424A95">
        <w:t xml:space="preserve"> </w:t>
      </w:r>
      <w:sdt>
        <w:sdtPr>
          <w:id w:val="-1785958789"/>
          <w:citation/>
        </w:sdtPr>
        <w:sdtContent>
          <w:r w:rsidR="00424A95">
            <w:fldChar w:fldCharType="begin"/>
          </w:r>
          <w:r w:rsidR="00014EEE">
            <w:instrText xml:space="preserve">CITATION DoEnd \l 3081 </w:instrText>
          </w:r>
          <w:r w:rsidR="00424A95">
            <w:fldChar w:fldCharType="separate"/>
          </w:r>
          <w:r w:rsidR="004214BB">
            <w:rPr>
              <w:noProof/>
            </w:rPr>
            <w:t>(DoEE, n.d.-a)</w:t>
          </w:r>
          <w:r w:rsidR="00424A95">
            <w:fldChar w:fldCharType="end"/>
          </w:r>
        </w:sdtContent>
      </w:sdt>
      <w:r>
        <w:t xml:space="preserve">. </w:t>
      </w:r>
      <w:r w:rsidR="00074091">
        <w:t>The same fee exemptions for individuals and small businesses that apply to referral fees also apply to assessment fees</w:t>
      </w:r>
      <w:r w:rsidR="00424A95">
        <w:t xml:space="preserve"> </w:t>
      </w:r>
      <w:sdt>
        <w:sdtPr>
          <w:id w:val="-1546286147"/>
          <w:citation/>
        </w:sdtPr>
        <w:sdtContent>
          <w:r w:rsidR="00424A95">
            <w:fldChar w:fldCharType="begin"/>
          </w:r>
          <w:r w:rsidR="00424A95">
            <w:instrText xml:space="preserve"> CITATION DoE171 \l 3081 </w:instrText>
          </w:r>
          <w:r w:rsidR="00424A95">
            <w:fldChar w:fldCharType="separate"/>
          </w:r>
          <w:r w:rsidR="004214BB">
            <w:rPr>
              <w:noProof/>
            </w:rPr>
            <w:t>(DoEE, 2017)</w:t>
          </w:r>
          <w:r w:rsidR="00424A95">
            <w:fldChar w:fldCharType="end"/>
          </w:r>
        </w:sdtContent>
      </w:sdt>
      <w:r w:rsidR="00074091">
        <w:t>.</w:t>
      </w:r>
    </w:p>
    <w:p w14:paraId="2D6FFA8A" w14:textId="77777777" w:rsidR="00ED3B1C" w:rsidRDefault="00074091" w:rsidP="004939CE">
      <w:pPr>
        <w:pStyle w:val="Heading3"/>
        <w:numPr>
          <w:ilvl w:val="2"/>
          <w:numId w:val="8"/>
        </w:numPr>
        <w:ind w:left="851"/>
      </w:pPr>
      <w:r>
        <w:t>A</w:t>
      </w:r>
      <w:r w:rsidR="00ED3B1C">
        <w:t>ssessments of proposed agricultural development actions</w:t>
      </w:r>
    </w:p>
    <w:p w14:paraId="3BEB57E9" w14:textId="1B87ABBC" w:rsidR="00ED3B1C" w:rsidRDefault="00ED3B1C" w:rsidP="00ED3B1C">
      <w:r>
        <w:t xml:space="preserve">According to information provided by DoEE, shown in </w:t>
      </w:r>
      <w:r>
        <w:fldChar w:fldCharType="begin"/>
      </w:r>
      <w:r>
        <w:instrText xml:space="preserve"> REF _Ref520992472 \h </w:instrText>
      </w:r>
      <w:r>
        <w:fldChar w:fldCharType="separate"/>
      </w:r>
      <w:r w:rsidR="006D57CC" w:rsidRPr="00894869">
        <w:t xml:space="preserve">Table </w:t>
      </w:r>
      <w:r w:rsidR="006D57CC">
        <w:rPr>
          <w:noProof/>
        </w:rPr>
        <w:t>1</w:t>
      </w:r>
      <w:r>
        <w:fldChar w:fldCharType="end"/>
      </w:r>
      <w:r>
        <w:t xml:space="preserve">, </w:t>
      </w:r>
      <w:r w:rsidR="00AF7616">
        <w:t>3</w:t>
      </w:r>
      <w:r>
        <w:t xml:space="preserve">4 of the </w:t>
      </w:r>
      <w:r w:rsidR="00AF7616">
        <w:t>60</w:t>
      </w:r>
      <w:r>
        <w:t xml:space="preserve"> controlled action decisions resulting from referrals from the agriculture sector since 2000 have proceeded to assessment on preliminary documentation. S</w:t>
      </w:r>
      <w:r w:rsidR="00AF7616">
        <w:t>even</w:t>
      </w:r>
      <w:r>
        <w:t xml:space="preserve"> have been assessed by EIS or PER, </w:t>
      </w:r>
      <w:r w:rsidR="00AF7616">
        <w:t>five</w:t>
      </w:r>
      <w:r>
        <w:t xml:space="preserve"> through an accredited process, one on referral information and none by public inquiry. </w:t>
      </w:r>
      <w:r w:rsidR="00AF7616">
        <w:t xml:space="preserve">Only six agricultural projects </w:t>
      </w:r>
      <w:r w:rsidR="00766A50">
        <w:t xml:space="preserve">(10 per cent of all controlled action decisions) </w:t>
      </w:r>
      <w:r w:rsidR="00AF7616">
        <w:t>have been assessed under a bilateral agreement, compared with about 20</w:t>
      </w:r>
      <w:r w:rsidR="00766A50">
        <w:t xml:space="preserve"> per cent</w:t>
      </w:r>
      <w:r w:rsidR="00AF7616">
        <w:t xml:space="preserve"> of all other controlled action decisions.</w:t>
      </w:r>
      <w:r w:rsidR="00766A50">
        <w:t xml:space="preserve"> </w:t>
      </w:r>
      <w:r>
        <w:t>The relative reliance on different assessment methods for agricultural development actions does not appear to be out of keeping in any significant way with the manner in which different assessment methods have been used, on average, for all actions assessed under the EPBC Act since 2000.</w:t>
      </w:r>
    </w:p>
    <w:p w14:paraId="4E986AAF" w14:textId="15DDEF1D" w:rsidR="00ED3B1C" w:rsidRDefault="00217BD2" w:rsidP="00ED3B1C">
      <w:r>
        <w:t>Twenty</w:t>
      </w:r>
      <w:r w:rsidR="00850830">
        <w:t>-</w:t>
      </w:r>
      <w:r>
        <w:t>eight</w:t>
      </w:r>
      <w:r w:rsidR="00ED3B1C">
        <w:t xml:space="preserve"> agriculture sector projects have been approved with conditions since 2000, representing </w:t>
      </w:r>
      <w:r>
        <w:t>2.9</w:t>
      </w:r>
      <w:r w:rsidR="00ED3B1C">
        <w:t xml:space="preserve"> per cent of the 950 actions approved with conditions across all sectors over the period. Only ten proposed actions have not been approved across all sectors since 2000, with two of these being agriculture sector projects. </w:t>
      </w:r>
      <w:r w:rsidR="00BA5D49">
        <w:t>As</w:t>
      </w:r>
      <w:r w:rsidR="00ED3B1C" w:rsidRPr="00BA5D49">
        <w:t xml:space="preserve"> the total number of actions not approved since 2000 is only about one every two years and represents only 0.</w:t>
      </w:r>
      <w:r w:rsidR="00BA5D49">
        <w:t>2</w:t>
      </w:r>
      <w:r w:rsidR="00ED3B1C" w:rsidRPr="00BA5D49">
        <w:t xml:space="preserve"> per cent of all </w:t>
      </w:r>
      <w:r w:rsidR="00BA5D49">
        <w:t>referrals</w:t>
      </w:r>
      <w:r w:rsidR="00ED3B1C">
        <w:t xml:space="preserve"> </w:t>
      </w:r>
      <w:r w:rsidR="00BA5D49">
        <w:t xml:space="preserve">received </w:t>
      </w:r>
      <w:r w:rsidR="00ED3B1C">
        <w:t>over that period, there is no real evidence to suggest this should be cause for concern among agriculture sector stakeholders.</w:t>
      </w:r>
    </w:p>
    <w:p w14:paraId="4841A66C" w14:textId="77777777" w:rsidR="00ED3B1C" w:rsidRDefault="00ED3B1C" w:rsidP="007C7766">
      <w:pPr>
        <w:pStyle w:val="Heading2"/>
      </w:pPr>
      <w:bookmarkStart w:id="109" w:name="_Toc525850790"/>
      <w:r>
        <w:t xml:space="preserve">Conditions and </w:t>
      </w:r>
      <w:r w:rsidR="007C7766" w:rsidRPr="007C7766">
        <w:t xml:space="preserve">environmental </w:t>
      </w:r>
      <w:r>
        <w:t>offsets</w:t>
      </w:r>
      <w:bookmarkEnd w:id="109"/>
    </w:p>
    <w:p w14:paraId="199A57D3" w14:textId="77777777" w:rsidR="009B6453" w:rsidRDefault="009B6453" w:rsidP="00452F91">
      <w:pPr>
        <w:pStyle w:val="Heading3"/>
      </w:pPr>
      <w:r>
        <w:t>Conditions</w:t>
      </w:r>
    </w:p>
    <w:p w14:paraId="51280448" w14:textId="6201DFAF" w:rsidR="007207C3" w:rsidRDefault="007207C3" w:rsidP="00ED3B1C">
      <w:r>
        <w:t xml:space="preserve">As shown in </w:t>
      </w:r>
      <w:r>
        <w:fldChar w:fldCharType="begin"/>
      </w:r>
      <w:r>
        <w:instrText xml:space="preserve"> REF _Ref520992472 \h </w:instrText>
      </w:r>
      <w:r>
        <w:fldChar w:fldCharType="separate"/>
      </w:r>
      <w:r w:rsidR="006D57CC" w:rsidRPr="00894869">
        <w:t xml:space="preserve">Table </w:t>
      </w:r>
      <w:r w:rsidR="006D57CC">
        <w:rPr>
          <w:noProof/>
        </w:rPr>
        <w:t>1</w:t>
      </w:r>
      <w:r>
        <w:fldChar w:fldCharType="end"/>
      </w:r>
      <w:r>
        <w:t xml:space="preserve">, of </w:t>
      </w:r>
      <w:r w:rsidR="00073D67">
        <w:t xml:space="preserve">those </w:t>
      </w:r>
      <w:r w:rsidR="00D956F9">
        <w:t>controlled actions</w:t>
      </w:r>
      <w:r>
        <w:t xml:space="preserve"> approved under the EPBC Act since 2000</w:t>
      </w:r>
      <w:r w:rsidR="00073D67">
        <w:t xml:space="preserve">, </w:t>
      </w:r>
      <w:r w:rsidR="00073D67" w:rsidRPr="00073D67">
        <w:t>98.9 per cent</w:t>
      </w:r>
      <w:r>
        <w:t xml:space="preserve"> have been approved with conditions. </w:t>
      </w:r>
      <w:r w:rsidR="002B75FC">
        <w:t>Under Section 134 of the Act, the Minister may attach a condition to the approval of an action if he or she is satisfied that the condition is necessary or convenient for protecting, or repairing or mitigating damage to, a MNES.</w:t>
      </w:r>
      <w:r w:rsidR="002B75FC">
        <w:rPr>
          <w:rStyle w:val="FootnoteReference"/>
        </w:rPr>
        <w:footnoteReference w:id="5"/>
      </w:r>
      <w:r w:rsidR="00045F36">
        <w:t xml:space="preserve"> </w:t>
      </w:r>
      <w:r w:rsidR="00F54A28">
        <w:t xml:space="preserve">The Act provides examples of </w:t>
      </w:r>
      <w:r w:rsidR="007F1A36">
        <w:t>kinds of conditions that may be attached to approvals. These include:</w:t>
      </w:r>
    </w:p>
    <w:p w14:paraId="073914B4" w14:textId="60121FA9" w:rsidR="007F1A36" w:rsidRDefault="005C5A1B" w:rsidP="007F1A36">
      <w:pPr>
        <w:pStyle w:val="Bullet"/>
      </w:pPr>
      <w:r>
        <w:t>conditions requiring specified activities to be undertaken for protecting, or repairing or mitigating damage to a MNES</w:t>
      </w:r>
    </w:p>
    <w:p w14:paraId="33DBE900" w14:textId="77777777" w:rsidR="005C5A1B" w:rsidRDefault="005C5A1B" w:rsidP="007F1A36">
      <w:pPr>
        <w:pStyle w:val="Bullet"/>
      </w:pPr>
      <w:r>
        <w:lastRenderedPageBreak/>
        <w:t>conditions requiring a specified financial contribution to be made to a person for the purpose of supporting such activities</w:t>
      </w:r>
    </w:p>
    <w:p w14:paraId="168673E7" w14:textId="77777777" w:rsidR="005C5A1B" w:rsidRDefault="005C5A1B" w:rsidP="007F1A36">
      <w:pPr>
        <w:pStyle w:val="Bullet"/>
      </w:pPr>
      <w:r>
        <w:t>conditions relating to any security to be given by the holder of the approval by bond, guarantee or cash deposit</w:t>
      </w:r>
    </w:p>
    <w:p w14:paraId="3F1922A9" w14:textId="32557D59" w:rsidR="005C5A1B" w:rsidRDefault="005C5A1B" w:rsidP="007F1A36">
      <w:pPr>
        <w:pStyle w:val="Bullet"/>
      </w:pPr>
      <w:r>
        <w:t xml:space="preserve">conditions requiring the </w:t>
      </w:r>
      <w:r w:rsidR="00E6193B">
        <w:t xml:space="preserve">holder of the approval to insure against a specified liability to the </w:t>
      </w:r>
      <w:r w:rsidR="00E14B6B">
        <w:t>Australian Government</w:t>
      </w:r>
    </w:p>
    <w:p w14:paraId="42537AA5" w14:textId="14B688D7" w:rsidR="00E6193B" w:rsidRDefault="00E6193B" w:rsidP="007F1A36">
      <w:pPr>
        <w:pStyle w:val="Bullet"/>
      </w:pPr>
      <w:r>
        <w:t xml:space="preserve">conditions requiring a person taking the action to comply with conditions specified under a state or territory law or another law of the </w:t>
      </w:r>
      <w:r w:rsidR="00E14B6B">
        <w:t>Australian Government</w:t>
      </w:r>
    </w:p>
    <w:p w14:paraId="1794F033" w14:textId="77777777" w:rsidR="00E6193B" w:rsidRDefault="00E6193B" w:rsidP="007F1A36">
      <w:pPr>
        <w:pStyle w:val="Bullet"/>
      </w:pPr>
      <w:r>
        <w:t>conditions requiring periodic independent environmental audit of the action</w:t>
      </w:r>
    </w:p>
    <w:p w14:paraId="47CF895A" w14:textId="77777777" w:rsidR="00E6193B" w:rsidRDefault="00E6193B" w:rsidP="007F1A36">
      <w:pPr>
        <w:pStyle w:val="Bullet"/>
      </w:pPr>
      <w:r>
        <w:t>conditions requiring an action management plan to be submitted to the Minister for approval, and that plan to be implemented if approved</w:t>
      </w:r>
    </w:p>
    <w:p w14:paraId="7FD51DB4" w14:textId="77777777" w:rsidR="00E6193B" w:rsidRDefault="00E6193B" w:rsidP="007F1A36">
      <w:pPr>
        <w:pStyle w:val="Bullet"/>
      </w:pPr>
      <w:r>
        <w:t>conditions requiring specified environmental monitoring or testing to be carried out</w:t>
      </w:r>
    </w:p>
    <w:p w14:paraId="2DE184B1" w14:textId="77777777" w:rsidR="004E1EE0" w:rsidRDefault="00E6193B" w:rsidP="00452F91">
      <w:pPr>
        <w:pStyle w:val="Bullet"/>
      </w:pPr>
      <w:r>
        <w:t>conditions requiring compliance with a specified industry standard or code of practice.</w:t>
      </w:r>
    </w:p>
    <w:p w14:paraId="3FAC4F58" w14:textId="4DDF2701" w:rsidR="004E1EE0" w:rsidRDefault="004E1EE0" w:rsidP="00ED3B1C">
      <w:r>
        <w:t>DoEE has developed policy and guidance to help proponents understand how conditions are designed and implemented.</w:t>
      </w:r>
    </w:p>
    <w:p w14:paraId="506CC307" w14:textId="1761470E" w:rsidR="009B6453" w:rsidRDefault="004E1EE0" w:rsidP="000A6CF6">
      <w:r>
        <w:t>One type of condition actively promoted by DoEE is outcomes-based condition</w:t>
      </w:r>
      <w:r w:rsidR="002B2A72">
        <w:t>s</w:t>
      </w:r>
      <w:r>
        <w:t xml:space="preserve">. DoEE’s </w:t>
      </w:r>
      <w:r w:rsidRPr="00452F91">
        <w:rPr>
          <w:i/>
        </w:rPr>
        <w:t xml:space="preserve">Outcomes-based conditions policy </w:t>
      </w:r>
      <w:r>
        <w:t>describes these as conditions that ‘set out the environmental outcome the approval holder must achieve for a matter of national environmental significance without prescribing how that outcome is to be achieved</w:t>
      </w:r>
      <w:r w:rsidR="00A87B89">
        <w:t>’</w:t>
      </w:r>
      <w:sdt>
        <w:sdtPr>
          <w:id w:val="480815805"/>
          <w:citation/>
        </w:sdtPr>
        <w:sdtContent>
          <w:r w:rsidR="00424A95">
            <w:fldChar w:fldCharType="begin"/>
          </w:r>
          <w:r w:rsidR="00014EEE">
            <w:instrText xml:space="preserve">CITATION DoE16v \l 3081 </w:instrText>
          </w:r>
          <w:r w:rsidR="00424A95">
            <w:fldChar w:fldCharType="separate"/>
          </w:r>
          <w:r w:rsidR="004214BB">
            <w:rPr>
              <w:noProof/>
            </w:rPr>
            <w:t xml:space="preserve"> (DoEE, 2016c)</w:t>
          </w:r>
          <w:r w:rsidR="00424A95">
            <w:fldChar w:fldCharType="end"/>
          </w:r>
        </w:sdtContent>
      </w:sdt>
      <w:r w:rsidR="00A87B89">
        <w:t>.</w:t>
      </w:r>
      <w:r w:rsidR="000A6CF6">
        <w:t xml:space="preserve"> Outcomes-based conditions are intended to allow businesses to focus </w:t>
      </w:r>
      <w:r w:rsidR="002B2A72">
        <w:t xml:space="preserve">most efficiently </w:t>
      </w:r>
      <w:r w:rsidR="000A6CF6">
        <w:t>on achieving environmental outcomes when taking an action approved under the Act, and allow DoEE to focus post-approval efforts on monitoring environmental outcomes</w:t>
      </w:r>
      <w:r w:rsidR="00424A95">
        <w:t xml:space="preserve"> </w:t>
      </w:r>
      <w:sdt>
        <w:sdtPr>
          <w:id w:val="1406572288"/>
          <w:citation/>
        </w:sdtPr>
        <w:sdtContent>
          <w:r w:rsidR="00424A95">
            <w:fldChar w:fldCharType="begin"/>
          </w:r>
          <w:r w:rsidR="00014EEE">
            <w:instrText xml:space="preserve">CITATION DoE16s \l 3081 </w:instrText>
          </w:r>
          <w:r w:rsidR="00424A95">
            <w:fldChar w:fldCharType="separate"/>
          </w:r>
          <w:r w:rsidR="004214BB">
            <w:rPr>
              <w:noProof/>
            </w:rPr>
            <w:t>(DoEE, 2016b)</w:t>
          </w:r>
          <w:r w:rsidR="00424A95">
            <w:fldChar w:fldCharType="end"/>
          </w:r>
        </w:sdtContent>
      </w:sdt>
      <w:r w:rsidR="000A6CF6">
        <w:t>.</w:t>
      </w:r>
      <w:r w:rsidR="004F39D7">
        <w:t xml:space="preserve"> A hypothetical example of an outcomes-based condition and examples of two other types of conditions are included in Box 1 below.</w:t>
      </w:r>
    </w:p>
    <w:p w14:paraId="7782B822" w14:textId="77777777" w:rsidR="00C05E85" w:rsidRDefault="00C05E85" w:rsidP="00452F91">
      <w:pPr>
        <w:pStyle w:val="BoxName"/>
      </w:pPr>
      <w:r>
        <w:t xml:space="preserve">Box 1 – </w:t>
      </w:r>
      <w:r w:rsidR="003F43FB">
        <w:t>Hypothetical examples of c</w:t>
      </w:r>
      <w:r>
        <w:t>ondition</w:t>
      </w:r>
      <w:r w:rsidR="003F43FB">
        <w:t>s, by type</w:t>
      </w:r>
    </w:p>
    <w:p w14:paraId="6CDEF353" w14:textId="77777777" w:rsidR="004F39D7" w:rsidRDefault="004F39D7" w:rsidP="00452F91">
      <w:pPr>
        <w:pStyle w:val="BoxHeading"/>
      </w:pPr>
      <w:r>
        <w:t>Prescriptive condition (technology or standards based)</w:t>
      </w:r>
    </w:p>
    <w:p w14:paraId="4029A479" w14:textId="77777777" w:rsidR="004F39D7" w:rsidRDefault="004F39D7" w:rsidP="00452F91">
      <w:pPr>
        <w:pStyle w:val="BoxText"/>
      </w:pPr>
      <w:r>
        <w:t xml:space="preserve">Within 30 days of the Commencement Date, the Approval holder must erect rabbit-proof fencing on the western and southern boundaries of the Project Area in accordance with the </w:t>
      </w:r>
      <w:r w:rsidRPr="00452F91">
        <w:rPr>
          <w:i/>
        </w:rPr>
        <w:t>Standards for management—Fencing</w:t>
      </w:r>
      <w:r>
        <w:t>, which provides:</w:t>
      </w:r>
    </w:p>
    <w:p w14:paraId="18979066" w14:textId="77777777" w:rsidR="004F39D7" w:rsidRDefault="004F39D7" w:rsidP="00452F91">
      <w:pPr>
        <w:pStyle w:val="BoxBullet2"/>
      </w:pPr>
      <w:r>
        <w:t>the minimum standard for rabbit-proof fences is 1,050mm width, 40mm mesh diameter, 1.4mm wire diameter rabbit-proof netting</w:t>
      </w:r>
    </w:p>
    <w:p w14:paraId="098B55C0" w14:textId="77777777" w:rsidR="004F39D7" w:rsidRDefault="004F39D7" w:rsidP="00452F91">
      <w:pPr>
        <w:pStyle w:val="BoxBullet2"/>
      </w:pPr>
      <w:r>
        <w:t>rabbit netting should be fixed so that it reaches at least 900mm above the ground and is either buried (to 150mm depth) or laid down and secured with pegs, rocks or timber</w:t>
      </w:r>
    </w:p>
    <w:p w14:paraId="41655F2C" w14:textId="77777777" w:rsidR="00C05E85" w:rsidRDefault="004F39D7" w:rsidP="00452F91">
      <w:pPr>
        <w:pStyle w:val="BoxBullet2"/>
      </w:pPr>
      <w:r>
        <w:t>the fence should be supported to withstand stock or native animal forces.</w:t>
      </w:r>
    </w:p>
    <w:p w14:paraId="6900EC34" w14:textId="77777777" w:rsidR="004F39D7" w:rsidRDefault="00AD62EE" w:rsidP="00452F91">
      <w:pPr>
        <w:pStyle w:val="BoxHeading"/>
      </w:pPr>
      <w:r>
        <w:t>Systems-based condition (management based)</w:t>
      </w:r>
    </w:p>
    <w:p w14:paraId="63728332" w14:textId="77777777" w:rsidR="00AD62EE" w:rsidRDefault="00AD62EE" w:rsidP="00452F91">
      <w:pPr>
        <w:pStyle w:val="BoxText"/>
      </w:pPr>
      <w:r>
        <w:t>Within 30 days of the Approval Date and prior to the Commencement Date, the Approval holder must prepare and submit for the Minister’s approval, a Threatened Species Management Plan which describes how and when the following will be undertaken:</w:t>
      </w:r>
    </w:p>
    <w:p w14:paraId="3B1FFC1E" w14:textId="77777777" w:rsidR="00AD62EE" w:rsidRDefault="00AD62EE" w:rsidP="00452F91">
      <w:pPr>
        <w:pStyle w:val="BoxBullet2"/>
      </w:pPr>
      <w:r>
        <w:t>Pre-clearing surveys for the Western Ground Parrot (</w:t>
      </w:r>
      <w:r w:rsidRPr="00452F91">
        <w:rPr>
          <w:i/>
        </w:rPr>
        <w:t>Pezoporus flaviventris</w:t>
      </w:r>
      <w:r>
        <w:t>) and Sandplain Duck Orchid (</w:t>
      </w:r>
      <w:r w:rsidRPr="00452F91">
        <w:rPr>
          <w:i/>
        </w:rPr>
        <w:t>Paracaleana dixonii</w:t>
      </w:r>
      <w:r>
        <w:t>).</w:t>
      </w:r>
    </w:p>
    <w:p w14:paraId="5517D467" w14:textId="77777777" w:rsidR="00AD62EE" w:rsidRDefault="00AD62EE" w:rsidP="00452F91">
      <w:pPr>
        <w:pStyle w:val="BoxBullet2"/>
      </w:pPr>
      <w:r>
        <w:t>Actions to avoid areas of Western Ground Parrot habitat within the Project Area.</w:t>
      </w:r>
    </w:p>
    <w:p w14:paraId="0E3C5487" w14:textId="77777777" w:rsidR="00AD62EE" w:rsidRDefault="00AD62EE" w:rsidP="00452F91">
      <w:pPr>
        <w:pStyle w:val="BoxBullet2"/>
      </w:pPr>
      <w:r>
        <w:lastRenderedPageBreak/>
        <w:t>Roadside surveys, to detect road-killed fauna, including Carnaby’s Black Cockatoo (</w:t>
      </w:r>
      <w:r w:rsidRPr="00452F91">
        <w:rPr>
          <w:i/>
        </w:rPr>
        <w:t>Calyptorhynchus latirostris</w:t>
      </w:r>
      <w:r>
        <w:t>) and the Western Ground Parrot.</w:t>
      </w:r>
    </w:p>
    <w:p w14:paraId="3B83821B" w14:textId="77777777" w:rsidR="00C05E85" w:rsidRDefault="00AD62EE" w:rsidP="00452F91">
      <w:pPr>
        <w:pStyle w:val="BoxBullet2"/>
      </w:pPr>
      <w:r>
        <w:t>Reporting to the Department about Western Ground Parrots found within the Project Area.</w:t>
      </w:r>
    </w:p>
    <w:p w14:paraId="3F230F17" w14:textId="77777777" w:rsidR="00AD62EE" w:rsidRDefault="00AD62EE" w:rsidP="00452F91">
      <w:pPr>
        <w:pStyle w:val="BoxHeading"/>
      </w:pPr>
      <w:r>
        <w:t>Outcomes-based condition (performance based)</w:t>
      </w:r>
    </w:p>
    <w:p w14:paraId="3F06B18F" w14:textId="77777777" w:rsidR="00AD62EE" w:rsidRDefault="00AD62EE" w:rsidP="00AD62EE">
      <w:pPr>
        <w:pStyle w:val="BoxText"/>
      </w:pPr>
      <w:r>
        <w:t>At each of the Performance Dates, there will be no Net-Loss to the extent and distribution of the Existing Population of the Sandplain Duck Orchid (</w:t>
      </w:r>
      <w:r w:rsidRPr="00452F91">
        <w:rPr>
          <w:i/>
        </w:rPr>
        <w:t>Paracaleana dixonii</w:t>
      </w:r>
      <w:r>
        <w:t>) within the Project Area.</w:t>
      </w:r>
    </w:p>
    <w:p w14:paraId="7ED68A5F" w14:textId="77777777" w:rsidR="00C05E85" w:rsidRDefault="00C05E85" w:rsidP="00452F91">
      <w:pPr>
        <w:pStyle w:val="BoxNotes"/>
      </w:pPr>
      <w:r>
        <w:t xml:space="preserve">Source: </w:t>
      </w:r>
      <w:r w:rsidR="00250BAE">
        <w:rPr>
          <w:noProof/>
        </w:rPr>
        <w:t>DoEE, 2016b</w:t>
      </w:r>
      <w:r w:rsidR="0028599E">
        <w:t>.</w:t>
      </w:r>
    </w:p>
    <w:p w14:paraId="07874D09" w14:textId="68ABF577" w:rsidR="008D7ED7" w:rsidRPr="00452F91" w:rsidRDefault="008D7ED7" w:rsidP="000A6CF6">
      <w:r>
        <w:t xml:space="preserve">DoEE has also established a </w:t>
      </w:r>
      <w:r>
        <w:rPr>
          <w:i/>
        </w:rPr>
        <w:t>Condition-setting policy</w:t>
      </w:r>
      <w:r>
        <w:t xml:space="preserve">, which </w:t>
      </w:r>
      <w:r w:rsidRPr="008D7ED7">
        <w:t xml:space="preserve">aims to streamline the regulatory process by avoiding duplicative or unnecessary approval conditions between jurisdictions, in circumstances where state or territory conditions appropriately manage the environmental impacts on a </w:t>
      </w:r>
      <w:r>
        <w:t>MNES</w:t>
      </w:r>
      <w:r w:rsidR="0028599E">
        <w:t xml:space="preserve"> </w:t>
      </w:r>
      <w:sdt>
        <w:sdtPr>
          <w:id w:val="-1860121684"/>
          <w:citation/>
        </w:sdtPr>
        <w:sdtContent>
          <w:r w:rsidR="0028599E">
            <w:fldChar w:fldCharType="begin"/>
          </w:r>
          <w:r w:rsidR="00014EEE">
            <w:instrText xml:space="preserve">CITATION Dep162 \l 3081 </w:instrText>
          </w:r>
          <w:r w:rsidR="0028599E">
            <w:fldChar w:fldCharType="separate"/>
          </w:r>
          <w:r w:rsidR="004214BB">
            <w:rPr>
              <w:noProof/>
            </w:rPr>
            <w:t>(DoEE, 2016a)</w:t>
          </w:r>
          <w:r w:rsidR="0028599E">
            <w:fldChar w:fldCharType="end"/>
          </w:r>
        </w:sdtContent>
      </w:sdt>
      <w:r>
        <w:t xml:space="preserve">. This recognises the </w:t>
      </w:r>
      <w:r w:rsidR="008545F2">
        <w:t>status</w:t>
      </w:r>
      <w:r>
        <w:t xml:space="preserve"> of state and territory governments </w:t>
      </w:r>
      <w:r w:rsidR="008545F2">
        <w:t xml:space="preserve">as having </w:t>
      </w:r>
      <w:r w:rsidR="008545F2" w:rsidRPr="008545F2">
        <w:t>primary responsib</w:t>
      </w:r>
      <w:r w:rsidR="008545F2">
        <w:t>ility</w:t>
      </w:r>
      <w:r w:rsidR="008545F2" w:rsidRPr="008545F2">
        <w:t xml:space="preserve"> for environmental protection</w:t>
      </w:r>
      <w:r w:rsidR="008545F2">
        <w:t>.</w:t>
      </w:r>
    </w:p>
    <w:p w14:paraId="6CA302BF" w14:textId="04E8236A" w:rsidR="009B6453" w:rsidRPr="00452F91" w:rsidRDefault="007C7766" w:rsidP="007C7766">
      <w:pPr>
        <w:pStyle w:val="Heading3"/>
      </w:pPr>
      <w:r>
        <w:t>E</w:t>
      </w:r>
      <w:r w:rsidRPr="007C7766">
        <w:t xml:space="preserve">nvironmental </w:t>
      </w:r>
      <w:r>
        <w:t>o</w:t>
      </w:r>
      <w:r w:rsidR="009B6453">
        <w:t>ffsets</w:t>
      </w:r>
    </w:p>
    <w:p w14:paraId="44AD473B" w14:textId="3F5247B6" w:rsidR="00895C3F" w:rsidRDefault="00895C3F" w:rsidP="00523986">
      <w:r w:rsidRPr="00452F91">
        <w:t xml:space="preserve">Sometimes, </w:t>
      </w:r>
      <w:r>
        <w:t>measures to avoid and</w:t>
      </w:r>
      <w:r w:rsidR="00523986">
        <w:t>/or</w:t>
      </w:r>
      <w:r>
        <w:t xml:space="preserve"> mitigate</w:t>
      </w:r>
      <w:r w:rsidR="00753896">
        <w:t xml:space="preserve"> </w:t>
      </w:r>
      <w:r w:rsidR="00523986">
        <w:t xml:space="preserve">the </w:t>
      </w:r>
      <w:r w:rsidR="00753896">
        <w:t xml:space="preserve">significant impacts </w:t>
      </w:r>
      <w:r w:rsidR="00523986">
        <w:t>of a controlled action on a MNES</w:t>
      </w:r>
      <w:r w:rsidR="00E36F68">
        <w:t xml:space="preserve"> </w:t>
      </w:r>
      <w:r w:rsidR="00523986">
        <w:t xml:space="preserve">are not able to </w:t>
      </w:r>
      <w:r w:rsidR="002B2A72">
        <w:t xml:space="preserve">sufficiently mitigate </w:t>
      </w:r>
      <w:r w:rsidR="00523986">
        <w:t xml:space="preserve">all impacts. Residual impacts of an action on the environment may remain. In such instances, </w:t>
      </w:r>
      <w:r w:rsidR="007C7766" w:rsidRPr="007C7766">
        <w:t xml:space="preserve">environmental </w:t>
      </w:r>
      <w:r w:rsidR="00523986">
        <w:t>offsets are sometimes used to compensate for these residual impacts</w:t>
      </w:r>
      <w:r w:rsidR="00E36F68">
        <w:t xml:space="preserve">, </w:t>
      </w:r>
      <w:r w:rsidR="00C04CD9">
        <w:t>and are considered as part of the decision to approve or not approve a proposed action under the Act</w:t>
      </w:r>
      <w:r w:rsidR="00D043B2">
        <w:t>.</w:t>
      </w:r>
      <w:r w:rsidR="00C04CD9">
        <w:t xml:space="preserve"> If </w:t>
      </w:r>
      <w:r w:rsidR="00D043B2">
        <w:t>a</w:t>
      </w:r>
      <w:r w:rsidR="00C04CD9">
        <w:t xml:space="preserve"> project </w:t>
      </w:r>
      <w:r w:rsidR="00D043B2">
        <w:t xml:space="preserve">is approved </w:t>
      </w:r>
      <w:r w:rsidR="00C04CD9">
        <w:t xml:space="preserve">with an </w:t>
      </w:r>
      <w:r w:rsidR="00D043B2">
        <w:t xml:space="preserve">environmental </w:t>
      </w:r>
      <w:r w:rsidR="00C04CD9">
        <w:t>offset</w:t>
      </w:r>
      <w:r w:rsidR="00D043B2">
        <w:t xml:space="preserve">, </w:t>
      </w:r>
      <w:r w:rsidR="00C04CD9">
        <w:t xml:space="preserve">the </w:t>
      </w:r>
      <w:r w:rsidR="007C7766" w:rsidRPr="007C7766">
        <w:t xml:space="preserve">environmental </w:t>
      </w:r>
      <w:r w:rsidR="00C04CD9">
        <w:t xml:space="preserve">offset </w:t>
      </w:r>
      <w:r w:rsidR="00C04CD9" w:rsidRPr="00D043B2">
        <w:t>is</w:t>
      </w:r>
      <w:r w:rsidR="00C04CD9">
        <w:t xml:space="preserve"> </w:t>
      </w:r>
      <w:r w:rsidR="00E36F68" w:rsidRPr="001A5F68">
        <w:t xml:space="preserve">included as a condition of approval under Section 134 </w:t>
      </w:r>
      <w:r w:rsidR="00E36F68" w:rsidRPr="00D043B2">
        <w:t>of the Act.</w:t>
      </w:r>
      <w:r w:rsidR="00523986">
        <w:t xml:space="preserve"> Considered during the assessment phase of the environmental impact assessment process under the Act (though not defined in the legislation itself), </w:t>
      </w:r>
      <w:r w:rsidR="007C7766" w:rsidRPr="007C7766">
        <w:t xml:space="preserve">environmental </w:t>
      </w:r>
      <w:r w:rsidR="00523986">
        <w:t>offsets are only</w:t>
      </w:r>
      <w:r w:rsidR="00073D67">
        <w:t xml:space="preserve"> considered</w:t>
      </w:r>
      <w:r w:rsidR="00523986">
        <w:t xml:space="preserve"> after all reasonable actions to avoid or mitigate environmental damage </w:t>
      </w:r>
      <w:r w:rsidR="004E1545">
        <w:t>related to the controlled action</w:t>
      </w:r>
      <w:r w:rsidR="00523986">
        <w:t xml:space="preserve"> have been investigated</w:t>
      </w:r>
      <w:r w:rsidR="0028599E">
        <w:t xml:space="preserve"> </w:t>
      </w:r>
      <w:sdt>
        <w:sdtPr>
          <w:id w:val="1420521018"/>
          <w:citation/>
        </w:sdtPr>
        <w:sdtContent>
          <w:r w:rsidR="0028599E">
            <w:fldChar w:fldCharType="begin"/>
          </w:r>
          <w:r w:rsidR="00E26F71">
            <w:instrText xml:space="preserve">CITATION Dep13h \l 3081 </w:instrText>
          </w:r>
          <w:r w:rsidR="0028599E">
            <w:fldChar w:fldCharType="separate"/>
          </w:r>
          <w:r w:rsidR="004214BB">
            <w:rPr>
              <w:noProof/>
            </w:rPr>
            <w:t>(Department of Sustainability, Environment, Water, Population and Communities, 2013b)</w:t>
          </w:r>
          <w:r w:rsidR="0028599E">
            <w:fldChar w:fldCharType="end"/>
          </w:r>
        </w:sdtContent>
      </w:sdt>
      <w:r w:rsidR="00523986">
        <w:t>.</w:t>
      </w:r>
    </w:p>
    <w:p w14:paraId="4692875D" w14:textId="2966E738" w:rsidR="007E6ECF" w:rsidRDefault="007E6ECF" w:rsidP="00523986">
      <w:r>
        <w:t xml:space="preserve">DoEE has </w:t>
      </w:r>
      <w:r w:rsidR="00EC5178">
        <w:t>prepared</w:t>
      </w:r>
      <w:r>
        <w:t xml:space="preserve"> </w:t>
      </w:r>
      <w:r w:rsidR="00EC5178">
        <w:t xml:space="preserve">an </w:t>
      </w:r>
      <w:r w:rsidR="00EC5178" w:rsidRPr="00452F91">
        <w:rPr>
          <w:i/>
        </w:rPr>
        <w:t>EPBC Act environmental offsets policy</w:t>
      </w:r>
      <w:r w:rsidR="0028599E">
        <w:rPr>
          <w:i/>
        </w:rPr>
        <w:t xml:space="preserve"> </w:t>
      </w:r>
      <w:sdt>
        <w:sdtPr>
          <w:rPr>
            <w:i/>
          </w:rPr>
          <w:id w:val="-2133085560"/>
          <w:citation/>
        </w:sdtPr>
        <w:sdtContent>
          <w:r w:rsidR="0028599E">
            <w:rPr>
              <w:i/>
            </w:rPr>
            <w:fldChar w:fldCharType="begin"/>
          </w:r>
          <w:r w:rsidR="00E26F71">
            <w:rPr>
              <w:i/>
            </w:rPr>
            <w:instrText xml:space="preserve">CITATION Dep12 \l 3081 </w:instrText>
          </w:r>
          <w:r w:rsidR="0028599E">
            <w:rPr>
              <w:i/>
            </w:rPr>
            <w:fldChar w:fldCharType="separate"/>
          </w:r>
          <w:r w:rsidR="004214BB">
            <w:rPr>
              <w:noProof/>
            </w:rPr>
            <w:t>(Department of Sustainability, Environment, Water, Population and Communities, 2012a)</w:t>
          </w:r>
          <w:r w:rsidR="0028599E">
            <w:rPr>
              <w:i/>
            </w:rPr>
            <w:fldChar w:fldCharType="end"/>
          </w:r>
        </w:sdtContent>
      </w:sdt>
      <w:r w:rsidR="00EC5178">
        <w:t xml:space="preserve"> and </w:t>
      </w:r>
      <w:r w:rsidR="00EC5178" w:rsidRPr="00452F91">
        <w:rPr>
          <w:i/>
        </w:rPr>
        <w:t>Offsets assessment guide</w:t>
      </w:r>
      <w:r w:rsidR="00EC5178">
        <w:t xml:space="preserve"> </w:t>
      </w:r>
      <w:sdt>
        <w:sdtPr>
          <w:id w:val="386919592"/>
          <w:citation/>
        </w:sdtPr>
        <w:sdtContent>
          <w:r w:rsidR="0028599E">
            <w:fldChar w:fldCharType="begin"/>
          </w:r>
          <w:r w:rsidR="00E26F71">
            <w:instrText xml:space="preserve">CITATION Dep12c \l 3081 </w:instrText>
          </w:r>
          <w:r w:rsidR="0028599E">
            <w:fldChar w:fldCharType="separate"/>
          </w:r>
          <w:r w:rsidR="004214BB">
            <w:rPr>
              <w:noProof/>
            </w:rPr>
            <w:t>(Department of Sustainability, Environment, Water, Population and Communities, 2012b)</w:t>
          </w:r>
          <w:r w:rsidR="0028599E">
            <w:fldChar w:fldCharType="end"/>
          </w:r>
        </w:sdtContent>
      </w:sdt>
      <w:r w:rsidR="00B27D33">
        <w:t xml:space="preserve"> </w:t>
      </w:r>
      <w:r w:rsidR="00EC5178">
        <w:t>to help proponents determine when obtaining an</w:t>
      </w:r>
      <w:r w:rsidR="004A6720">
        <w:t xml:space="preserve"> </w:t>
      </w:r>
      <w:r w:rsidR="004A6720" w:rsidRPr="004A6720">
        <w:t>environmental</w:t>
      </w:r>
      <w:r w:rsidR="00EC5178">
        <w:t xml:space="preserve"> offset may be required, appropriate and feasible in relation to a specific action</w:t>
      </w:r>
      <w:r w:rsidR="007F50F9">
        <w:t>, and to provide guidance on what an effective</w:t>
      </w:r>
      <w:r w:rsidR="007C7766" w:rsidRPr="007C7766">
        <w:t xml:space="preserve"> environmental</w:t>
      </w:r>
      <w:r w:rsidR="007F50F9">
        <w:t xml:space="preserve"> offset looks like</w:t>
      </w:r>
      <w:r w:rsidR="00EC5178">
        <w:t>.</w:t>
      </w:r>
      <w:r w:rsidR="007F50F9">
        <w:t xml:space="preserve"> DoEE’s policy establishes several </w:t>
      </w:r>
      <w:r w:rsidR="007C7766" w:rsidRPr="007C7766">
        <w:t xml:space="preserve">environmental </w:t>
      </w:r>
      <w:r w:rsidR="007F50F9">
        <w:t xml:space="preserve">offset requirements, </w:t>
      </w:r>
      <w:r w:rsidR="00E36F68">
        <w:t>stating</w:t>
      </w:r>
      <w:r w:rsidR="007F50F9">
        <w:t xml:space="preserve"> that suitable </w:t>
      </w:r>
      <w:r w:rsidR="007C7766" w:rsidRPr="007C7766">
        <w:t xml:space="preserve">environmental </w:t>
      </w:r>
      <w:r w:rsidR="007F50F9">
        <w:t>offsets must</w:t>
      </w:r>
      <w:r w:rsidR="0028599E" w:rsidRPr="0028599E">
        <w:rPr>
          <w:i/>
        </w:rPr>
        <w:t xml:space="preserve"> </w:t>
      </w:r>
      <w:sdt>
        <w:sdtPr>
          <w:rPr>
            <w:i/>
          </w:rPr>
          <w:id w:val="-1968955931"/>
          <w:citation/>
        </w:sdtPr>
        <w:sdtContent>
          <w:r w:rsidR="0028599E">
            <w:rPr>
              <w:i/>
            </w:rPr>
            <w:fldChar w:fldCharType="begin"/>
          </w:r>
          <w:r w:rsidR="00E26F71">
            <w:rPr>
              <w:i/>
            </w:rPr>
            <w:instrText xml:space="preserve">CITATION Dep12 \l 3081 </w:instrText>
          </w:r>
          <w:r w:rsidR="0028599E">
            <w:rPr>
              <w:i/>
            </w:rPr>
            <w:fldChar w:fldCharType="separate"/>
          </w:r>
          <w:r w:rsidR="004214BB">
            <w:rPr>
              <w:noProof/>
            </w:rPr>
            <w:t>(Department of Sustainability, Environment, Water, Population and Communities, 2012a)</w:t>
          </w:r>
          <w:r w:rsidR="0028599E">
            <w:rPr>
              <w:i/>
            </w:rPr>
            <w:fldChar w:fldCharType="end"/>
          </w:r>
        </w:sdtContent>
      </w:sdt>
      <w:r w:rsidR="007F50F9">
        <w:t>:</w:t>
      </w:r>
    </w:p>
    <w:p w14:paraId="7E5FC7F5" w14:textId="77777777" w:rsidR="007F50F9" w:rsidRDefault="007F50F9" w:rsidP="007F50F9">
      <w:pPr>
        <w:pStyle w:val="Bullet"/>
      </w:pPr>
      <w:r>
        <w:t>deliver an overall conservation outcome that improves or maintains the viability of the protected matter</w:t>
      </w:r>
    </w:p>
    <w:p w14:paraId="3B8705A7" w14:textId="77777777" w:rsidR="007F50F9" w:rsidRDefault="007F50F9" w:rsidP="004A6720">
      <w:pPr>
        <w:pStyle w:val="Bullet"/>
      </w:pPr>
      <w:r>
        <w:t xml:space="preserve">be built around direct </w:t>
      </w:r>
      <w:r w:rsidR="004A6720" w:rsidRPr="004A6720">
        <w:t xml:space="preserve">environmental </w:t>
      </w:r>
      <w:r>
        <w:t>offsets but may include other compensatory measures</w:t>
      </w:r>
    </w:p>
    <w:p w14:paraId="45F0B70D" w14:textId="77777777" w:rsidR="007F50F9" w:rsidRDefault="007F50F9" w:rsidP="007F50F9">
      <w:pPr>
        <w:pStyle w:val="Bullet"/>
      </w:pPr>
      <w:r>
        <w:t>be in proportion to the level of statutory protection that applies to the protected matter</w:t>
      </w:r>
    </w:p>
    <w:p w14:paraId="3EAB5054" w14:textId="77777777" w:rsidR="007F50F9" w:rsidRDefault="007F55C2" w:rsidP="007F55C2">
      <w:pPr>
        <w:pStyle w:val="Bullet"/>
      </w:pPr>
      <w:r>
        <w:t>be of a size and scale proportionate to the residual impacts on the protected matter</w:t>
      </w:r>
    </w:p>
    <w:p w14:paraId="4D3581DA" w14:textId="77777777" w:rsidR="007F55C2" w:rsidRDefault="007F55C2" w:rsidP="004A6720">
      <w:pPr>
        <w:pStyle w:val="Bullet"/>
      </w:pPr>
      <w:r>
        <w:t xml:space="preserve">effectively account for and manage the risks of the </w:t>
      </w:r>
      <w:r w:rsidR="004A6720" w:rsidRPr="004A6720">
        <w:t xml:space="preserve">environmental </w:t>
      </w:r>
      <w:r>
        <w:t>offset not succeeding</w:t>
      </w:r>
    </w:p>
    <w:p w14:paraId="18C37226" w14:textId="77777777" w:rsidR="007F55C2" w:rsidRDefault="009E471B" w:rsidP="009E471B">
      <w:pPr>
        <w:pStyle w:val="Bullet"/>
      </w:pPr>
      <w:r>
        <w:t>be additional to what is already required, determined by law or planning regulations, or agreed to under other schemes or programs</w:t>
      </w:r>
    </w:p>
    <w:p w14:paraId="1CFEC924" w14:textId="77777777" w:rsidR="009E471B" w:rsidRDefault="00CD789C" w:rsidP="00CD789C">
      <w:pPr>
        <w:pStyle w:val="Bullet"/>
      </w:pPr>
      <w:r>
        <w:t>be efficient, effective, timely, transparent, scientifically robust and reasonable</w:t>
      </w:r>
    </w:p>
    <w:p w14:paraId="7577196E" w14:textId="77777777" w:rsidR="00CD789C" w:rsidRDefault="00F752D4" w:rsidP="00F752D4">
      <w:pPr>
        <w:pStyle w:val="Bullet"/>
      </w:pPr>
      <w:r>
        <w:lastRenderedPageBreak/>
        <w:t>have transparent governance arrangements including being able to be readily measured, monitored, audited and enforced.</w:t>
      </w:r>
    </w:p>
    <w:p w14:paraId="7517895E" w14:textId="4BF7E42C" w:rsidR="00E9107A" w:rsidRPr="00C64376" w:rsidRDefault="00E36F68" w:rsidP="00452F91">
      <w:r>
        <w:t>If an</w:t>
      </w:r>
      <w:r w:rsidR="004A6720">
        <w:t xml:space="preserve"> </w:t>
      </w:r>
      <w:r w:rsidR="004A6720" w:rsidRPr="004A6720">
        <w:t>environmental</w:t>
      </w:r>
      <w:r>
        <w:t xml:space="preserve"> offset is appropriate, the proponent should discuss offset options with DoEE and submit an</w:t>
      </w:r>
      <w:r w:rsidR="004A6720" w:rsidRPr="004A6720">
        <w:t xml:space="preserve"> environmental</w:t>
      </w:r>
      <w:r>
        <w:t xml:space="preserve"> offsets proposal. This proposal should describe the </w:t>
      </w:r>
      <w:r w:rsidR="004A6720" w:rsidRPr="004A6720">
        <w:t xml:space="preserve">environmental </w:t>
      </w:r>
      <w:r>
        <w:t xml:space="preserve">offset and demonstrate how it will provide an appropriate benefit to compensate for any residual impact on the MNES. DoEE will then assess this proposal against the policy and – where the impacted protected matter is a threatened species or ecological community – the </w:t>
      </w:r>
      <w:r w:rsidRPr="00452F91">
        <w:rPr>
          <w:i/>
        </w:rPr>
        <w:t>Offsets assessment guide</w:t>
      </w:r>
      <w:r>
        <w:t xml:space="preserve">. If the proposed </w:t>
      </w:r>
      <w:r w:rsidR="004A6720" w:rsidRPr="004A6720">
        <w:t xml:space="preserve">environmental </w:t>
      </w:r>
      <w:r>
        <w:t>offset is not considered to be suitable, DoEE will discuss this finding with the proponent and provide them with an opportunity to submit a revised proposal</w:t>
      </w:r>
      <w:r w:rsidR="0028599E" w:rsidRPr="0028599E">
        <w:rPr>
          <w:i/>
        </w:rPr>
        <w:t xml:space="preserve"> </w:t>
      </w:r>
      <w:sdt>
        <w:sdtPr>
          <w:rPr>
            <w:i/>
          </w:rPr>
          <w:id w:val="-470598163"/>
          <w:citation/>
        </w:sdtPr>
        <w:sdtContent>
          <w:r w:rsidR="0028599E">
            <w:rPr>
              <w:i/>
            </w:rPr>
            <w:fldChar w:fldCharType="begin"/>
          </w:r>
          <w:r w:rsidR="00E26F71">
            <w:rPr>
              <w:i/>
            </w:rPr>
            <w:instrText xml:space="preserve">CITATION Dep12 \l 3081 </w:instrText>
          </w:r>
          <w:r w:rsidR="0028599E">
            <w:rPr>
              <w:i/>
            </w:rPr>
            <w:fldChar w:fldCharType="separate"/>
          </w:r>
          <w:r w:rsidR="004214BB">
            <w:rPr>
              <w:noProof/>
            </w:rPr>
            <w:t>(Department of Sustainability, Environment, Water, Population and Communities, 2012a)</w:t>
          </w:r>
          <w:r w:rsidR="0028599E">
            <w:rPr>
              <w:i/>
            </w:rPr>
            <w:fldChar w:fldCharType="end"/>
          </w:r>
        </w:sdtContent>
      </w:sdt>
      <w:r>
        <w:t xml:space="preserve">. As with many aspects of the environmental impact assessment process established under the EPBC Act, it is the proponent’s responsibility to (including by working with DoEE) </w:t>
      </w:r>
      <w:r w:rsidR="00D53226">
        <w:t>identify an appropriate</w:t>
      </w:r>
      <w:r w:rsidR="004A6720" w:rsidRPr="004A6720">
        <w:t xml:space="preserve"> environmental</w:t>
      </w:r>
      <w:r w:rsidR="00D53226">
        <w:t xml:space="preserve"> offset or package of offsets and develop an offsets proposal for submission to DoEE. </w:t>
      </w:r>
      <w:r w:rsidR="00C04CD9">
        <w:t>D</w:t>
      </w:r>
      <w:r w:rsidR="00F97E29">
        <w:t>o</w:t>
      </w:r>
      <w:r w:rsidR="00C04CD9">
        <w:t xml:space="preserve">EE encourages the use of </w:t>
      </w:r>
      <w:r w:rsidR="00D043B2">
        <w:t>market-based</w:t>
      </w:r>
      <w:r w:rsidR="00C04CD9">
        <w:t xml:space="preserve"> mechanisms to deliver offsets. </w:t>
      </w:r>
      <w:r w:rsidR="00D53226">
        <w:t>As part of this process, the proponent is responsible for determining current land tenure of the</w:t>
      </w:r>
      <w:r w:rsidR="004A6720" w:rsidRPr="004A6720">
        <w:t xml:space="preserve"> environmental</w:t>
      </w:r>
      <w:r w:rsidR="00D53226">
        <w:t xml:space="preserve"> offset and developing a method of securing and managing the offset for the life of the impact of the proposed action.</w:t>
      </w:r>
      <w:r w:rsidR="009B6453" w:rsidRPr="00C64376" w:rsidDel="00E9107A">
        <w:rPr>
          <w:highlight w:val="yellow"/>
        </w:rPr>
        <w:t xml:space="preserve"> </w:t>
      </w:r>
    </w:p>
    <w:p w14:paraId="22FDD775" w14:textId="77777777" w:rsidR="00E9107A" w:rsidRDefault="004667FF" w:rsidP="00452F91">
      <w:pPr>
        <w:pStyle w:val="Heading2"/>
      </w:pPr>
      <w:bookmarkStart w:id="110" w:name="_Toc525850791"/>
      <w:r>
        <w:t>A s</w:t>
      </w:r>
      <w:r w:rsidR="00C959E0">
        <w:t xml:space="preserve">tructure </w:t>
      </w:r>
      <w:r w:rsidR="007B174B">
        <w:t>for discussion of issues and recommendations in</w:t>
      </w:r>
      <w:r w:rsidR="00C959E0">
        <w:t xml:space="preserve"> this report</w:t>
      </w:r>
      <w:bookmarkEnd w:id="110"/>
    </w:p>
    <w:p w14:paraId="7F3F642A" w14:textId="26E33687" w:rsidR="00ED3B1C" w:rsidRDefault="00ED3B1C" w:rsidP="00ED3B1C">
      <w:r>
        <w:t>Having established an understanding of how the agriculture sector currently interacts with the EPBC Act, subsequent chapters of this report describe specific issues</w:t>
      </w:r>
      <w:r w:rsidR="002B2A72">
        <w:t xml:space="preserve"> raised in the course of this </w:t>
      </w:r>
      <w:r w:rsidR="00F56D7C">
        <w:t>R</w:t>
      </w:r>
      <w:r w:rsidR="002B2A72">
        <w:t>eview</w:t>
      </w:r>
      <w:r>
        <w:t>, and associated recommendations, in relation to the environmental impact assessment process and other areas of interaction between the agriculture sector and the EPBC Act as follows:</w:t>
      </w:r>
    </w:p>
    <w:p w14:paraId="1E74F3DB" w14:textId="24262042" w:rsidR="00ED3B1C" w:rsidRDefault="00ED3B1C" w:rsidP="00ED3B1C">
      <w:pPr>
        <w:pStyle w:val="Bullet"/>
      </w:pPr>
      <w:r>
        <w:t>Determining</w:t>
      </w:r>
      <w:r w:rsidR="00A507C4">
        <w:t xml:space="preserve"> what</w:t>
      </w:r>
      <w:r>
        <w:t xml:space="preserve"> farmers’ obligations are under the Act, either generally or in relation to specific agricultural development actions</w:t>
      </w:r>
      <w:r w:rsidR="00A507C4">
        <w:t xml:space="preserve">, and understanding how these interact with obligations established by </w:t>
      </w:r>
      <w:r w:rsidR="0010078E">
        <w:t>s</w:t>
      </w:r>
      <w:r w:rsidR="00A507C4">
        <w:t xml:space="preserve">tate and </w:t>
      </w:r>
      <w:r w:rsidR="0010078E">
        <w:t>t</w:t>
      </w:r>
      <w:r w:rsidR="00A507C4">
        <w:t>erritory legislation</w:t>
      </w:r>
      <w:r>
        <w:t xml:space="preserve"> (see Chapter </w:t>
      </w:r>
      <w:r w:rsidR="00A507C4">
        <w:t>4</w:t>
      </w:r>
      <w:r>
        <w:t xml:space="preserve"> – Awareness and understanding of EPBC Act obligations)</w:t>
      </w:r>
      <w:r w:rsidR="000E6418">
        <w:t>.</w:t>
      </w:r>
    </w:p>
    <w:p w14:paraId="07BBE9EF" w14:textId="77777777" w:rsidR="00A507C4" w:rsidRDefault="00A507C4" w:rsidP="00ED3B1C">
      <w:pPr>
        <w:pStyle w:val="Bullet"/>
      </w:pPr>
      <w:r>
        <w:t>Improving processes established under Chapter 5 of the EPBC Act for listing and de</w:t>
      </w:r>
      <w:r w:rsidR="009E2990">
        <w:t xml:space="preserve">listing nationally threatened </w:t>
      </w:r>
      <w:r w:rsidR="00943E8F">
        <w:t>species and ecological communities (see Chapter 5 – Listing and delisting of nationally threatened species and ecological communities)</w:t>
      </w:r>
      <w:r w:rsidR="000E6418">
        <w:t>.</w:t>
      </w:r>
    </w:p>
    <w:p w14:paraId="4F0A3357" w14:textId="1481EB15" w:rsidR="00ED3B1C" w:rsidRDefault="00ED3B1C" w:rsidP="00ED3B1C">
      <w:pPr>
        <w:pStyle w:val="Bullet"/>
      </w:pPr>
      <w:r>
        <w:t>Referring an agricultural development action under Chapter 4 of the Act and complying with subsequent assessment and approval processes and conditions</w:t>
      </w:r>
      <w:r w:rsidR="00943E8F">
        <w:t xml:space="preserve"> </w:t>
      </w:r>
      <w:r>
        <w:t xml:space="preserve">(see Chapter </w:t>
      </w:r>
      <w:r w:rsidR="0016489E">
        <w:t>6</w:t>
      </w:r>
      <w:r>
        <w:t xml:space="preserve"> – EPBC Act environmental impact assessment processes)</w:t>
      </w:r>
      <w:r w:rsidR="000E6418">
        <w:t>.</w:t>
      </w:r>
    </w:p>
    <w:p w14:paraId="55606F50" w14:textId="77777777" w:rsidR="00ED3B1C" w:rsidRDefault="00ED3B1C" w:rsidP="00ED3B1C">
      <w:pPr>
        <w:pStyle w:val="Bullet"/>
      </w:pPr>
      <w:r>
        <w:t xml:space="preserve">Strategic approaches and new initiatives for enhancing the capacity of the Australian Government to assist the Australian agriculture sector to grow while maintaining national environmental standards (see Chapter </w:t>
      </w:r>
      <w:r w:rsidR="0016489E">
        <w:t>7</w:t>
      </w:r>
      <w:r>
        <w:t xml:space="preserve"> – Strategic approaches and new initiatives)</w:t>
      </w:r>
      <w:r w:rsidR="000E6418">
        <w:t>.</w:t>
      </w:r>
    </w:p>
    <w:p w14:paraId="320D2D47" w14:textId="05E9B1A2" w:rsidR="002E0016" w:rsidRDefault="002E0016" w:rsidP="00ED3B1C">
      <w:r>
        <w:t>Th</w:t>
      </w:r>
      <w:r w:rsidR="0077574B">
        <w:t xml:space="preserve">e structure of this report is illustrated in </w:t>
      </w:r>
      <w:r w:rsidR="0077574B">
        <w:fldChar w:fldCharType="begin"/>
      </w:r>
      <w:r w:rsidR="0077574B">
        <w:instrText xml:space="preserve"> REF _Ref521500842 \h </w:instrText>
      </w:r>
      <w:r w:rsidR="0077574B">
        <w:fldChar w:fldCharType="separate"/>
      </w:r>
      <w:r w:rsidR="006D57CC">
        <w:t xml:space="preserve">Figure </w:t>
      </w:r>
      <w:r w:rsidR="006D57CC">
        <w:rPr>
          <w:noProof/>
        </w:rPr>
        <w:t>5</w:t>
      </w:r>
      <w:r w:rsidR="0077574B">
        <w:fldChar w:fldCharType="end"/>
      </w:r>
      <w:r w:rsidR="0077574B">
        <w:t>, demonstrating the overarching importance of clarifying objectives and developing an appropriate approach to regulation and the enabling nature of appropriate resourcing, which is required to ensure that issues associated with awareness and understanding and environmental impact assessment implementation are addressed and strategic approaches and new initiatives are adequately supported to realise their objectives.</w:t>
      </w:r>
    </w:p>
    <w:p w14:paraId="3E8EBD28" w14:textId="348749E0" w:rsidR="0077574B" w:rsidRDefault="00445D4B" w:rsidP="00756220">
      <w:pPr>
        <w:pStyle w:val="TFIHolderSmallSpace"/>
      </w:pPr>
      <w:r w:rsidRPr="00445D4B">
        <w:rPr>
          <w:noProof/>
        </w:rPr>
        <w:lastRenderedPageBreak/>
        <w:t xml:space="preserve"> </w:t>
      </w:r>
      <w:r w:rsidR="00F5213B" w:rsidRPr="00F5213B">
        <w:rPr>
          <w:noProof/>
        </w:rPr>
        <w:t xml:space="preserve"> </w:t>
      </w:r>
      <w:r w:rsidR="003C1FE7" w:rsidRPr="003C1FE7">
        <w:rPr>
          <w:noProof/>
        </w:rPr>
        <w:drawing>
          <wp:inline distT="0" distB="0" distL="0" distR="0" wp14:anchorId="646EBA23" wp14:editId="38AEB0D8">
            <wp:extent cx="5731510" cy="3116368"/>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116368"/>
                    </a:xfrm>
                    <a:prstGeom prst="rect">
                      <a:avLst/>
                    </a:prstGeom>
                    <a:noFill/>
                    <a:ln>
                      <a:noFill/>
                    </a:ln>
                  </pic:spPr>
                </pic:pic>
              </a:graphicData>
            </a:graphic>
          </wp:inline>
        </w:drawing>
      </w:r>
    </w:p>
    <w:p w14:paraId="04FB8280" w14:textId="3C4E8EB2" w:rsidR="0077574B" w:rsidRDefault="0077574B" w:rsidP="00756220">
      <w:pPr>
        <w:pStyle w:val="Caption"/>
      </w:pPr>
      <w:bookmarkStart w:id="111" w:name="_Ref521500842"/>
      <w:bookmarkStart w:id="112" w:name="_Toc525850824"/>
      <w:r>
        <w:t xml:space="preserve">Figure </w:t>
      </w:r>
      <w:r>
        <w:rPr>
          <w:noProof/>
        </w:rPr>
        <w:fldChar w:fldCharType="begin"/>
      </w:r>
      <w:r>
        <w:rPr>
          <w:noProof/>
        </w:rPr>
        <w:instrText xml:space="preserve"> SEQ Figure \* ARABIC </w:instrText>
      </w:r>
      <w:r>
        <w:rPr>
          <w:noProof/>
        </w:rPr>
        <w:fldChar w:fldCharType="separate"/>
      </w:r>
      <w:r w:rsidR="006D57CC">
        <w:rPr>
          <w:noProof/>
        </w:rPr>
        <w:t>5</w:t>
      </w:r>
      <w:r>
        <w:rPr>
          <w:noProof/>
        </w:rPr>
        <w:fldChar w:fldCharType="end"/>
      </w:r>
      <w:bookmarkEnd w:id="111"/>
      <w:r>
        <w:tab/>
        <w:t>Report structure</w:t>
      </w:r>
      <w:bookmarkEnd w:id="112"/>
    </w:p>
    <w:p w14:paraId="3FCA093E" w14:textId="77777777" w:rsidR="0077574B" w:rsidRDefault="0077574B" w:rsidP="00ED3B1C"/>
    <w:p w14:paraId="44D177D3" w14:textId="77777777" w:rsidR="00901FEE" w:rsidRPr="007E2DF3" w:rsidRDefault="00ED3B1C" w:rsidP="00ED3B1C">
      <w:r>
        <w:t>The following chapters set out the issues raised during consultations and in written submissions to the Review. Each chapter includes several recommendations, both legislative and operational, for improving the way that the agriculture sector is regulated under the EPBC Act and reducing the regulatory burden faced by farmers.</w:t>
      </w:r>
    </w:p>
    <w:p w14:paraId="32EEAD80" w14:textId="77777777" w:rsidR="001866BB" w:rsidRPr="00BF5AAE" w:rsidRDefault="001866BB" w:rsidP="001866BB"/>
    <w:p w14:paraId="0982C4CC" w14:textId="77777777" w:rsidR="004F2E90" w:rsidRPr="004F2E90" w:rsidRDefault="004F2E90" w:rsidP="004F2E90"/>
    <w:p w14:paraId="78C4698C" w14:textId="77777777" w:rsidR="004A6EF6" w:rsidRDefault="004A6EF6" w:rsidP="004939CE">
      <w:pPr>
        <w:pStyle w:val="Heading1"/>
        <w:numPr>
          <w:ilvl w:val="0"/>
          <w:numId w:val="8"/>
        </w:numPr>
      </w:pPr>
      <w:bookmarkStart w:id="113" w:name="_Ref520128831"/>
      <w:bookmarkStart w:id="114" w:name="_Ref521494681"/>
      <w:bookmarkStart w:id="115" w:name="_Toc525850792"/>
      <w:r>
        <w:lastRenderedPageBreak/>
        <w:t>Awareness and understanding</w:t>
      </w:r>
      <w:r w:rsidRPr="00045718">
        <w:t xml:space="preserve"> </w:t>
      </w:r>
      <w:r>
        <w:t>of</w:t>
      </w:r>
      <w:r w:rsidRPr="00045718">
        <w:t xml:space="preserve"> EPBC Act </w:t>
      </w:r>
      <w:bookmarkEnd w:id="113"/>
      <w:r w:rsidRPr="00045718">
        <w:t>obligations</w:t>
      </w:r>
      <w:bookmarkEnd w:id="114"/>
      <w:bookmarkEnd w:id="115"/>
    </w:p>
    <w:p w14:paraId="22121CD8" w14:textId="4A922101" w:rsidR="00904000" w:rsidRDefault="003C1FE7" w:rsidP="00D03829">
      <w:pPr>
        <w:jc w:val="center"/>
      </w:pPr>
      <w:r w:rsidRPr="003C1FE7">
        <w:rPr>
          <w:noProof/>
        </w:rPr>
        <w:drawing>
          <wp:inline distT="0" distB="0" distL="0" distR="0" wp14:anchorId="67BE756A" wp14:editId="0EA227B4">
            <wp:extent cx="5731510" cy="12226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222685"/>
                    </a:xfrm>
                    <a:prstGeom prst="rect">
                      <a:avLst/>
                    </a:prstGeom>
                    <a:noFill/>
                    <a:ln>
                      <a:noFill/>
                    </a:ln>
                  </pic:spPr>
                </pic:pic>
              </a:graphicData>
            </a:graphic>
          </wp:inline>
        </w:drawing>
      </w:r>
    </w:p>
    <w:p w14:paraId="2BE93D0C" w14:textId="77777777" w:rsidR="008B505B" w:rsidRPr="008B505B" w:rsidRDefault="008B505B" w:rsidP="008B505B">
      <w:r w:rsidRPr="008B505B">
        <w:t xml:space="preserve">Knowing that the EPBC Act exists and </w:t>
      </w:r>
      <w:r w:rsidR="00F96AAB" w:rsidRPr="008B505B">
        <w:t>understanding</w:t>
      </w:r>
      <w:r w:rsidRPr="008B505B">
        <w:t xml:space="preserve"> what it is intended to achieve is the first step toward ensuring compliance with the Act and enabling achievement of the Act’s central objectives. A lack of awareness and understanding is likely to result in a higher incidence of non-compliant activities in the agriculture sector and negatively impact achievement of the Act’s objects.</w:t>
      </w:r>
    </w:p>
    <w:p w14:paraId="2DD7C024" w14:textId="77777777" w:rsidR="008B505B" w:rsidRPr="008B505B" w:rsidRDefault="008B505B" w:rsidP="008B505B">
      <w:r w:rsidRPr="008B505B">
        <w:t>Despite the importance of awareness and understanding of the EPBC Act within the agriculture sector to the achievement of the Act’s objects, a recurring theme in consultations conducted for this Review is that there is very low awareness of the Act and its objects among farmers and landholders in many regions</w:t>
      </w:r>
      <w:r w:rsidR="001977C7">
        <w:t>.</w:t>
      </w:r>
    </w:p>
    <w:p w14:paraId="48F2E332" w14:textId="77777777" w:rsidR="008B505B" w:rsidRPr="008B505B" w:rsidRDefault="00D916AF" w:rsidP="008B505B">
      <w:r>
        <w:t>In a</w:t>
      </w:r>
      <w:r w:rsidR="008B505B" w:rsidRPr="008B505B">
        <w:t xml:space="preserve"> member survey conducted by the NFF</w:t>
      </w:r>
      <w:r>
        <w:t>,</w:t>
      </w:r>
      <w:r w:rsidR="00C02609">
        <w:rPr>
          <w:rStyle w:val="FootnoteReference"/>
        </w:rPr>
        <w:footnoteReference w:id="6"/>
      </w:r>
      <w:r w:rsidR="008B505B" w:rsidRPr="008B505B">
        <w:t xml:space="preserve"> one quarter of respondents answered ‘no’ to the question, ‘Have you heard of the EPBC Act?’, </w:t>
      </w:r>
      <w:r w:rsidR="00185339">
        <w:t>and</w:t>
      </w:r>
      <w:r w:rsidR="008B505B" w:rsidRPr="008B505B">
        <w:t xml:space="preserve"> over 80 per cent of respondents answered ‘no’ to the question, ‘Do you feel you have an adequate understanding of your obligations under the EPBC Act?’</w:t>
      </w:r>
      <w:r w:rsidR="00721D4D">
        <w:t>.</w:t>
      </w:r>
      <w:r w:rsidR="008B505B" w:rsidRPr="008B505B">
        <w:rPr>
          <w:vertAlign w:val="superscript"/>
        </w:rPr>
        <w:footnoteReference w:id="7"/>
      </w:r>
      <w:r w:rsidR="008B505B" w:rsidRPr="008B505B">
        <w:t xml:space="preserve"> The NFF’s survey results were echoed by farmers across multiple states and territories as well as by representatives of other stakeholder groups. Recurring comments in written submissions and consultations can be summarised by the following three observations:</w:t>
      </w:r>
    </w:p>
    <w:p w14:paraId="2902BEE5" w14:textId="77777777" w:rsidR="008B505B" w:rsidRPr="008B505B" w:rsidRDefault="008B505B" w:rsidP="008B505B">
      <w:pPr>
        <w:pStyle w:val="Bullet"/>
      </w:pPr>
      <w:r w:rsidRPr="008B505B">
        <w:t>A significant number of farmers are totally unaware of the EPBC Act and its objects.</w:t>
      </w:r>
    </w:p>
    <w:p w14:paraId="696226D7" w14:textId="77777777" w:rsidR="008B505B" w:rsidRPr="008B505B" w:rsidRDefault="008B505B" w:rsidP="008B505B">
      <w:pPr>
        <w:pStyle w:val="Bullet"/>
      </w:pPr>
      <w:r w:rsidRPr="008B505B">
        <w:t>Of those farmers who are aware of the EPBC Act, many do not feel that they have an adequate understanding of their obligations under the Act.</w:t>
      </w:r>
    </w:p>
    <w:p w14:paraId="7578E32A" w14:textId="77777777" w:rsidR="00852F99" w:rsidRDefault="008B505B" w:rsidP="00852F99">
      <w:pPr>
        <w:pStyle w:val="Bullet"/>
      </w:pPr>
      <w:r w:rsidRPr="008B505B">
        <w:t>The EPBC Act is complex and there is insufficient education and outreach by the Australian Government to support farmers’ understanding of their obligations.</w:t>
      </w:r>
    </w:p>
    <w:p w14:paraId="39AFB307" w14:textId="77777777" w:rsidR="00852F99" w:rsidRDefault="008B505B" w:rsidP="00852F99">
      <w:pPr>
        <w:pStyle w:val="Bullet"/>
        <w:numPr>
          <w:ilvl w:val="0"/>
          <w:numId w:val="0"/>
        </w:numPr>
      </w:pPr>
      <w:r w:rsidRPr="008B505B">
        <w:t>Consultations and submissions revealed that many farmers feel a level of responsibility for environment protection and biodiversity conservation but believe they could be better supported to fulfil this role. This chapter considers the effectiveness of current efforts to inform and educate farmers about their obligations under the Act and discusses options for improving existing outreach and education efforts and implementing new approaches</w:t>
      </w:r>
      <w:r w:rsidR="00852F99">
        <w:t>.</w:t>
      </w:r>
    </w:p>
    <w:p w14:paraId="2473D542" w14:textId="77777777" w:rsidR="00031F24" w:rsidRDefault="00031F24" w:rsidP="00031F24">
      <w:pPr>
        <w:pStyle w:val="Heading2"/>
      </w:pPr>
      <w:bookmarkStart w:id="116" w:name="_Ref521665798"/>
      <w:bookmarkStart w:id="117" w:name="_Ref521665804"/>
      <w:bookmarkStart w:id="118" w:name="_Toc525850793"/>
      <w:r>
        <w:lastRenderedPageBreak/>
        <w:t>A responsive and collaborative regulator</w:t>
      </w:r>
      <w:bookmarkEnd w:id="116"/>
      <w:bookmarkEnd w:id="117"/>
      <w:r w:rsidR="00617F3F">
        <w:t xml:space="preserve"> with a clear vision for the desired outcomes from regulation</w:t>
      </w:r>
      <w:bookmarkEnd w:id="118"/>
    </w:p>
    <w:p w14:paraId="0AC903EB" w14:textId="2E739B5A" w:rsidR="00031F24" w:rsidRDefault="00031F24" w:rsidP="00031F24">
      <w:r>
        <w:t xml:space="preserve">Given the complex nature of the EPBC Act, generally low levels of awareness reported by farmers about their understanding of their obligations under the Act, and the fact that </w:t>
      </w:r>
      <w:r w:rsidRPr="00E70606">
        <w:t>most farmers are likely to encounter the Act only once or twice in their farming lives</w:t>
      </w:r>
      <w:r>
        <w:t xml:space="preserve">, it is important that farmers are able to engage with DoEE and receive </w:t>
      </w:r>
      <w:r w:rsidR="00086D9A">
        <w:t>timely</w:t>
      </w:r>
      <w:r w:rsidR="00AF7616">
        <w:t>,</w:t>
      </w:r>
      <w:r w:rsidR="00086D9A">
        <w:t xml:space="preserve"> </w:t>
      </w:r>
      <w:r>
        <w:t xml:space="preserve">accurate </w:t>
      </w:r>
      <w:r w:rsidR="00AF7616">
        <w:t xml:space="preserve">and practical </w:t>
      </w:r>
      <w:r>
        <w:t xml:space="preserve">advice. Farmers should be encouraged to seek advice without feeling they are unduly exposing themselves to the risk of prosecution under what some </w:t>
      </w:r>
      <w:r w:rsidR="002A40A9">
        <w:t xml:space="preserve">view as </w:t>
      </w:r>
      <w:r>
        <w:t xml:space="preserve">a largely non-collaborative environmental impact assessment and compliance and enforcement process. Positive engagement between DoEE and the agriculture sector is also important to enable DoEE to better understand whether their approach to EPBC Act implementation is working or not, and where there may be opportunities for improvement. Consultation undertaken as part of this Review points to a view among some stakeholders that DoEE is unresponsive, reactionary and overly restrictive in its engagement with the agriculture sector. It is </w:t>
      </w:r>
      <w:r w:rsidRPr="0003092B">
        <w:t>noted that many of these issues are not new, and that some efforts are underway</w:t>
      </w:r>
      <w:r>
        <w:t xml:space="preserve">, such as the establishment of a working group with representatives from the </w:t>
      </w:r>
      <w:r w:rsidR="00BD1CFB">
        <w:t>NFF</w:t>
      </w:r>
      <w:r>
        <w:t xml:space="preserve"> to increase mutual understanding and communication between DoEE and agriculture </w:t>
      </w:r>
      <w:sdt>
        <w:sdtPr>
          <w:id w:val="839430117"/>
          <w:citation/>
        </w:sdtPr>
        <w:sdtContent>
          <w:r>
            <w:fldChar w:fldCharType="begin"/>
          </w:r>
          <w:r>
            <w:instrText xml:space="preserve">CITATION DoE17 \l 3081 </w:instrText>
          </w:r>
          <w:r>
            <w:fldChar w:fldCharType="separate"/>
          </w:r>
          <w:r w:rsidR="004214BB">
            <w:rPr>
              <w:noProof/>
            </w:rPr>
            <w:t>(DoEE, 2016d)</w:t>
          </w:r>
          <w:r>
            <w:fldChar w:fldCharType="end"/>
          </w:r>
        </w:sdtContent>
      </w:sdt>
      <w:r>
        <w:t>. H</w:t>
      </w:r>
      <w:r w:rsidRPr="0003092B">
        <w:t>owever, more needs to be done</w:t>
      </w:r>
      <w:r>
        <w:t xml:space="preserve"> and existing initiatives need to be better communicated and strengthened.</w:t>
      </w:r>
    </w:p>
    <w:p w14:paraId="5CA81806" w14:textId="5B4E892B" w:rsidR="000B2A7D" w:rsidRDefault="00031F24" w:rsidP="00031F24">
      <w:r w:rsidRPr="00147A36">
        <w:t xml:space="preserve">There is a view that </w:t>
      </w:r>
      <w:r>
        <w:t>DoEE</w:t>
      </w:r>
      <w:r w:rsidRPr="00147A36">
        <w:t xml:space="preserve"> take</w:t>
      </w:r>
      <w:r>
        <w:t>s</w:t>
      </w:r>
      <w:r w:rsidRPr="00147A36">
        <w:t xml:space="preserve"> a reactionary rather than proactive approach to engagement, as engagement on the EPBC Act tends to only occur when something has gone wrong</w:t>
      </w:r>
      <w:r>
        <w:t xml:space="preserve">. </w:t>
      </w:r>
      <w:r w:rsidRPr="00147A36">
        <w:t>Several submissions reported that the first interaction farmers and landholders had with the EPBC Act was a letter of notification that they were in breach of national law, where they had been unaware of MNES such as Ramsar sites on or near their property. Several commentators and submissions associated this with feelings of uncertainty and distrust around the EPBC Act.</w:t>
      </w:r>
      <w:r>
        <w:rPr>
          <w:rStyle w:val="FootnoteReference"/>
        </w:rPr>
        <w:footnoteReference w:id="8"/>
      </w:r>
      <w:r>
        <w:t xml:space="preserve"> </w:t>
      </w:r>
      <w:r w:rsidRPr="00147A36">
        <w:t xml:space="preserve">Comments that engagement with </w:t>
      </w:r>
      <w:r>
        <w:t>DoEE</w:t>
      </w:r>
      <w:r w:rsidRPr="00147A36">
        <w:t xml:space="preserve"> is restrictive rather than constructive, and that decisions are not made transparently include: ‘officers focused on telling them what they were not allowed to do rather than giving them guidance or advice’</w:t>
      </w:r>
      <w:r>
        <w:t>,</w:t>
      </w:r>
      <w:r w:rsidRPr="00147A36">
        <w:t xml:space="preserve"> ‘it is always a threat, you do it our way or you will be fined or imprisoned’,</w:t>
      </w:r>
      <w:r>
        <w:rPr>
          <w:rStyle w:val="FootnoteReference"/>
        </w:rPr>
        <w:footnoteReference w:id="9"/>
      </w:r>
      <w:r w:rsidRPr="00147A36">
        <w:t xml:space="preserve"> ‘scaring people with letters is not helpful – need to look at less coercive ways of working together’</w:t>
      </w:r>
      <w:r w:rsidR="00C379AC">
        <w:t xml:space="preserve">, </w:t>
      </w:r>
      <w:r w:rsidRPr="00147A36">
        <w:t>‘</w:t>
      </w:r>
      <w:r>
        <w:t>we are treated like criminals’</w:t>
      </w:r>
      <w:r>
        <w:rPr>
          <w:rStyle w:val="FootnoteReference"/>
        </w:rPr>
        <w:footnoteReference w:id="10"/>
      </w:r>
      <w:r>
        <w:t xml:space="preserve"> and ‘it’s hard to understand legislation with…threats of fines and incarceration’.</w:t>
      </w:r>
      <w:r>
        <w:rPr>
          <w:rStyle w:val="FootnoteReference"/>
        </w:rPr>
        <w:footnoteReference w:id="11"/>
      </w:r>
      <w:r w:rsidRPr="00147A36">
        <w:t xml:space="preserve"> One farming group in W</w:t>
      </w:r>
      <w:r w:rsidR="00193BCE">
        <w:t>estern Australia</w:t>
      </w:r>
      <w:r w:rsidRPr="00147A36">
        <w:t xml:space="preserve"> </w:t>
      </w:r>
      <w:r>
        <w:t>expressed</w:t>
      </w:r>
      <w:r w:rsidR="0010078E">
        <w:t xml:space="preserve"> the view</w:t>
      </w:r>
      <w:r>
        <w:t xml:space="preserve"> that environmental officers have proven to have an adversarial approach to engaging with farmers and landholders and are not adequately informed about the agricultural industry</w:t>
      </w:r>
      <w:r w:rsidRPr="00147A36">
        <w:t>.</w:t>
      </w:r>
      <w:r>
        <w:t xml:space="preserve"> </w:t>
      </w:r>
      <w:r w:rsidRPr="00147A36">
        <w:t xml:space="preserve">This has created a perception among some stakeholders that </w:t>
      </w:r>
      <w:r w:rsidR="0010078E">
        <w:t>Australian</w:t>
      </w:r>
      <w:r w:rsidRPr="00147A36">
        <w:t xml:space="preserve"> Government officials are overly reactive and punitive. </w:t>
      </w:r>
    </w:p>
    <w:p w14:paraId="37AE8D39" w14:textId="010D5C6D" w:rsidR="00031F24" w:rsidRDefault="00031F24" w:rsidP="00031F24">
      <w:r w:rsidRPr="00147A36">
        <w:t>The perception that environmental law and its enforcement are not letting farmers get on with farming is widespread</w:t>
      </w:r>
      <w:r w:rsidR="00C379AC">
        <w:t>, despite a relatively small touchpoint between the EPBC Act and the agriculture sector (see</w:t>
      </w:r>
      <w:r w:rsidR="0010078E">
        <w:t xml:space="preserve"> </w:t>
      </w:r>
      <w:r w:rsidR="0010078E">
        <w:fldChar w:fldCharType="begin"/>
      </w:r>
      <w:r w:rsidR="0010078E">
        <w:instrText xml:space="preserve"> REF _Ref520992472 \h </w:instrText>
      </w:r>
      <w:r w:rsidR="0010078E">
        <w:fldChar w:fldCharType="separate"/>
      </w:r>
      <w:r w:rsidR="006D57CC" w:rsidRPr="00894869">
        <w:t xml:space="preserve">Table </w:t>
      </w:r>
      <w:r w:rsidR="006D57CC">
        <w:rPr>
          <w:noProof/>
        </w:rPr>
        <w:t>1</w:t>
      </w:r>
      <w:r w:rsidR="0010078E">
        <w:fldChar w:fldCharType="end"/>
      </w:r>
      <w:r w:rsidR="00C379AC">
        <w:t xml:space="preserve">). This perception </w:t>
      </w:r>
      <w:r w:rsidR="000B2A7D">
        <w:t xml:space="preserve">also </w:t>
      </w:r>
      <w:r w:rsidR="00C379AC">
        <w:t>relates to issues associated with long timeframes for assessment of proposed actions, uncertainty about whether to refer an action or not, and opportunity costs associated with not undertaking a development action due to poor understanding of how to engage with the Act or fear of being captured by a lengthy and expensive assessment process</w:t>
      </w:r>
      <w:r w:rsidRPr="00147A36">
        <w:t xml:space="preserve">. </w:t>
      </w:r>
      <w:r w:rsidR="006377C4">
        <w:t xml:space="preserve">The NFF farmer survey, for example, reported that 39 per cent of 88 respondents to a question about whether they had been deterred from proceeding with an agricultural development due to their understanding of the Act said they had. When asked why they had been deterred, the main answer selected from a </w:t>
      </w:r>
      <w:r w:rsidR="006377C4">
        <w:lastRenderedPageBreak/>
        <w:t>list of four was ‘too complicated’, followed by ‘too expensive’ and ‘too risky’.</w:t>
      </w:r>
      <w:r w:rsidR="0010078E">
        <w:rPr>
          <w:rStyle w:val="FootnoteReference"/>
        </w:rPr>
        <w:footnoteReference w:id="12"/>
      </w:r>
      <w:r w:rsidR="006377C4">
        <w:t xml:space="preserve"> </w:t>
      </w:r>
      <w:r w:rsidR="00C379AC">
        <w:t>These issues are discussed in detail throughout this report.</w:t>
      </w:r>
      <w:r w:rsidR="00F37441">
        <w:t xml:space="preserve"> </w:t>
      </w:r>
    </w:p>
    <w:p w14:paraId="3E6CA4E4" w14:textId="200BCD38" w:rsidR="00031F24" w:rsidRPr="001E2FF5" w:rsidRDefault="00031F24" w:rsidP="00031F24">
      <w:r w:rsidRPr="00147A36">
        <w:t xml:space="preserve">There </w:t>
      </w:r>
      <w:r w:rsidR="00783A7A">
        <w:t xml:space="preserve">is </w:t>
      </w:r>
      <w:r w:rsidRPr="00147A36">
        <w:t xml:space="preserve">a view </w:t>
      </w:r>
      <w:r>
        <w:t xml:space="preserve">in the agriculture sector </w:t>
      </w:r>
      <w:r w:rsidRPr="00147A36">
        <w:t xml:space="preserve">that </w:t>
      </w:r>
      <w:r>
        <w:t>DoEE is</w:t>
      </w:r>
      <w:r w:rsidRPr="00147A36">
        <w:t xml:space="preserve"> not sufficiently responsive to proponent requests for information, advice or assistance. Accounts of inconsistent, conflicting and delayed government engagement with farmers seeking information about their obligations and those undertaking referral and assessment has damaged </w:t>
      </w:r>
      <w:r>
        <w:t>farmers’ and peak agricultural bodies’ perceptions</w:t>
      </w:r>
      <w:r w:rsidRPr="00147A36">
        <w:t xml:space="preserve"> of the EPBC Act</w:t>
      </w:r>
      <w:r>
        <w:t>. Tasmanian Irrigation submitted that while ‘dealings with DoEE pre- and post- referral have [generally] been fruitful and useful, at times, it has been found to be difficult and confusing to know which DoEE section to contact…[which] can be frustrating…not knowing whether requests are being processed and/or progressed or not'.</w:t>
      </w:r>
      <w:r>
        <w:rPr>
          <w:rStyle w:val="FootnoteReference"/>
        </w:rPr>
        <w:footnoteReference w:id="13"/>
      </w:r>
      <w:r>
        <w:t xml:space="preserve"> U</w:t>
      </w:r>
      <w:r w:rsidRPr="00147A36">
        <w:t xml:space="preserve">ncertain, prolonged and ineffective engagement by DoEE </w:t>
      </w:r>
      <w:r>
        <w:t xml:space="preserve">is perceived to </w:t>
      </w:r>
      <w:r w:rsidRPr="00147A36">
        <w:t>ha</w:t>
      </w:r>
      <w:r>
        <w:t>ve</w:t>
      </w:r>
      <w:r w:rsidRPr="00147A36">
        <w:t xml:space="preserve"> increased the time and cost commitments of fulfilling obligations under the Act.</w:t>
      </w:r>
      <w:r>
        <w:t xml:space="preserve"> One stakeholder said they take a </w:t>
      </w:r>
      <w:r w:rsidR="000B2A7D">
        <w:t>‘</w:t>
      </w:r>
      <w:r>
        <w:t>spray and pray</w:t>
      </w:r>
      <w:r w:rsidR="000B2A7D">
        <w:t>’</w:t>
      </w:r>
      <w:r>
        <w:t xml:space="preserve"> approach to sending emails to DoEE by </w:t>
      </w:r>
      <w:r w:rsidR="000B2A7D">
        <w:t>contacting</w:t>
      </w:r>
      <w:r>
        <w:t xml:space="preserve"> all the people with whom they </w:t>
      </w:r>
      <w:r w:rsidR="000B2A7D">
        <w:t xml:space="preserve">have </w:t>
      </w:r>
      <w:r>
        <w:t xml:space="preserve">dealt in the hope that someone will </w:t>
      </w:r>
      <w:r w:rsidR="000B2A7D">
        <w:t>provide the information or advice being sought</w:t>
      </w:r>
      <w:r>
        <w:t xml:space="preserve">. </w:t>
      </w:r>
      <w:r w:rsidRPr="00147A36">
        <w:t xml:space="preserve">There is a preference </w:t>
      </w:r>
      <w:r>
        <w:t xml:space="preserve">for </w:t>
      </w:r>
      <w:r w:rsidRPr="00147A36">
        <w:t xml:space="preserve">clear guidelines </w:t>
      </w:r>
      <w:r>
        <w:t xml:space="preserve">on processes and their likely time frames and </w:t>
      </w:r>
      <w:r w:rsidR="002C0130">
        <w:t xml:space="preserve">for information on </w:t>
      </w:r>
      <w:r>
        <w:t xml:space="preserve">costs </w:t>
      </w:r>
      <w:r w:rsidR="002C0130">
        <w:t xml:space="preserve">(e.g. survey costs) </w:t>
      </w:r>
      <w:r>
        <w:t xml:space="preserve">to be available in advance of engagement. </w:t>
      </w:r>
    </w:p>
    <w:p w14:paraId="68FE88DB" w14:textId="6D8D2D31" w:rsidR="00031F24" w:rsidRDefault="00031F24" w:rsidP="00031F24">
      <w:r w:rsidRPr="00147A36">
        <w:t xml:space="preserve">At the same time, many individuals consulted for this </w:t>
      </w:r>
      <w:r w:rsidR="00F56D7C">
        <w:t>R</w:t>
      </w:r>
      <w:r w:rsidRPr="00147A36">
        <w:t xml:space="preserve">eview and many submissions received did not explicitly raise concerns about the nature of engagements with DoEE or government representatives. However, the fact that multiple proponents who have engaged with </w:t>
      </w:r>
      <w:r>
        <w:t>f</w:t>
      </w:r>
      <w:r w:rsidRPr="00147A36">
        <w:t xml:space="preserve">ederal officials have expressed dissatisfaction and frustration with these engagements justifies the need to establish explicit principles to guide these interactions in the future to minimise conflict and foster trust and certainty. </w:t>
      </w:r>
      <w:r>
        <w:t>DoEE has recognised the need for improved standards of engagement with external stakeholders and state and territory regulators. The final report of the Regulatory Maturity Project</w:t>
      </w:r>
      <w:r w:rsidRPr="00187D72">
        <w:t xml:space="preserve"> </w:t>
      </w:r>
      <w:r>
        <w:t xml:space="preserve">advocated a </w:t>
      </w:r>
      <w:r w:rsidRPr="00187D72">
        <w:t>strategic approach to two-way engagement with stakeholders and active consultation in the design and implementation of regulation</w:t>
      </w:r>
      <w:r>
        <w:t xml:space="preserve"> </w:t>
      </w:r>
      <w:sdt>
        <w:sdtPr>
          <w:id w:val="-1258050812"/>
          <w:citation/>
        </w:sdtPr>
        <w:sdtContent>
          <w:r>
            <w:fldChar w:fldCharType="begin"/>
          </w:r>
          <w:r>
            <w:instrText xml:space="preserve"> CITATION DoE16 \l 3081 </w:instrText>
          </w:r>
          <w:r>
            <w:fldChar w:fldCharType="separate"/>
          </w:r>
          <w:r w:rsidR="004214BB">
            <w:rPr>
              <w:noProof/>
            </w:rPr>
            <w:t>(Woodward, 2016)</w:t>
          </w:r>
          <w:r>
            <w:fldChar w:fldCharType="end"/>
          </w:r>
        </w:sdtContent>
      </w:sdt>
      <w:r>
        <w:t>. The report recommended that DoEE:</w:t>
      </w:r>
    </w:p>
    <w:p w14:paraId="07D52516" w14:textId="77777777" w:rsidR="00031F24" w:rsidRDefault="00031F24" w:rsidP="00031F24">
      <w:pPr>
        <w:pStyle w:val="Bullet"/>
      </w:pPr>
      <w:r>
        <w:t>increase its knowledge of regulated industries</w:t>
      </w:r>
    </w:p>
    <w:p w14:paraId="16FC6335" w14:textId="77777777" w:rsidR="00031F24" w:rsidRDefault="00031F24" w:rsidP="00031F24">
      <w:pPr>
        <w:pStyle w:val="Bullet"/>
      </w:pPr>
      <w:r>
        <w:t>reduce the burden of information requests</w:t>
      </w:r>
    </w:p>
    <w:p w14:paraId="6B76B427" w14:textId="77777777" w:rsidR="00031F24" w:rsidRDefault="00031F24" w:rsidP="00031F24">
      <w:pPr>
        <w:pStyle w:val="Bullet"/>
      </w:pPr>
      <w:r>
        <w:t>establish and maintain a single point of contact</w:t>
      </w:r>
    </w:p>
    <w:p w14:paraId="43EA3C72" w14:textId="77777777" w:rsidR="00031F24" w:rsidRDefault="00031F24" w:rsidP="00031F24">
      <w:pPr>
        <w:pStyle w:val="Bullet"/>
      </w:pPr>
      <w:r>
        <w:t>speak with a single voice</w:t>
      </w:r>
    </w:p>
    <w:p w14:paraId="0C1DBA0F" w14:textId="77777777" w:rsidR="00031F24" w:rsidRDefault="00031F24" w:rsidP="00031F24">
      <w:pPr>
        <w:pStyle w:val="Bullet"/>
      </w:pPr>
      <w:r>
        <w:t>improve engagement with community groups, co-regulators and communities of practice.</w:t>
      </w:r>
    </w:p>
    <w:p w14:paraId="6B77805A" w14:textId="3C6181A6" w:rsidR="00031F24" w:rsidRDefault="00031F24" w:rsidP="00031F24">
      <w:r>
        <w:t xml:space="preserve">In its response to the report, DoEE noted efforts already underway, including the establishment of the working group with representatives from the NFF </w:t>
      </w:r>
      <w:sdt>
        <w:sdtPr>
          <w:id w:val="-191538197"/>
          <w:citation/>
        </w:sdtPr>
        <w:sdtContent>
          <w:r>
            <w:fldChar w:fldCharType="begin"/>
          </w:r>
          <w:r>
            <w:instrText xml:space="preserve">CITATION DoE17 \l 3081 </w:instrText>
          </w:r>
          <w:r>
            <w:fldChar w:fldCharType="separate"/>
          </w:r>
          <w:r w:rsidR="004214BB">
            <w:rPr>
              <w:noProof/>
            </w:rPr>
            <w:t>(DoEE, 2016d)</w:t>
          </w:r>
          <w:r>
            <w:fldChar w:fldCharType="end"/>
          </w:r>
        </w:sdtContent>
      </w:sdt>
      <w:r>
        <w:t>. This approach is supported.</w:t>
      </w:r>
    </w:p>
    <w:p w14:paraId="6283F1A8" w14:textId="77777777" w:rsidR="00DB4306" w:rsidRDefault="00DB4306" w:rsidP="00DB4306">
      <w:r>
        <w:t>The EPBC Act is intended to, inter alia, provide for the protection of the environment and promote ecologically sustainable development and the conservation of biodiversity</w:t>
      </w:r>
      <w:r w:rsidRPr="005D5417">
        <w:t xml:space="preserve"> </w:t>
      </w:r>
      <w:r>
        <w:t>(</w:t>
      </w:r>
      <w:r w:rsidRPr="0035745D">
        <w:rPr>
          <w:i/>
        </w:rPr>
        <w:t>EPBC Act 1999</w:t>
      </w:r>
      <w:r>
        <w:rPr>
          <w:i/>
        </w:rPr>
        <w:t xml:space="preserve"> </w:t>
      </w:r>
      <w:r>
        <w:t>(Cth), Sec. 3). According to its objects, the Act should promote a cooperative approach to the protection and management of the environment involving governments, the community, landholders and indigenous people</w:t>
      </w:r>
      <w:r w:rsidRPr="005D5417">
        <w:t xml:space="preserve"> </w:t>
      </w:r>
      <w:r>
        <w:t>(</w:t>
      </w:r>
      <w:r w:rsidRPr="0035745D">
        <w:rPr>
          <w:i/>
        </w:rPr>
        <w:t>EPBC Act 1999</w:t>
      </w:r>
      <w:r>
        <w:rPr>
          <w:i/>
        </w:rPr>
        <w:t xml:space="preserve"> </w:t>
      </w:r>
      <w:r>
        <w:t>(Cth), Sec. 3). Multiple organisations and individuals consulted for this report cited a perceived disconnect between the objects established in the Act and how the Act is structured and administered in practice. These points of perceived misalignment principally relate to:</w:t>
      </w:r>
    </w:p>
    <w:p w14:paraId="7ADAA8B2" w14:textId="72118CCA" w:rsidR="00DB4306" w:rsidRDefault="00DB4306" w:rsidP="00DB4306">
      <w:pPr>
        <w:pStyle w:val="Bullet"/>
      </w:pPr>
      <w:r>
        <w:t xml:space="preserve">the adoption of a project-by-project approach to protecting MNES that does not </w:t>
      </w:r>
      <w:r w:rsidR="009137E4">
        <w:t>deal with the broader landscape</w:t>
      </w:r>
      <w:r w:rsidR="0039667D">
        <w:t>,</w:t>
      </w:r>
      <w:r w:rsidR="009137E4">
        <w:t xml:space="preserve"> nor does it </w:t>
      </w:r>
      <w:r>
        <w:t>adequately account for the cumulative impact of multiple projects over time</w:t>
      </w:r>
    </w:p>
    <w:p w14:paraId="3186BFBB" w14:textId="77777777" w:rsidR="00DB4306" w:rsidRDefault="00DB4306" w:rsidP="00DB4306">
      <w:pPr>
        <w:pStyle w:val="Bullet"/>
      </w:pPr>
      <w:r>
        <w:lastRenderedPageBreak/>
        <w:t xml:space="preserve">absence of a clear risk-based approach to regulating the agriculture sector such that actions considered (by proponents) to be small-scale and low in impact are receiving more attention from DoEE than more significant long-term threats to MNES. </w:t>
      </w:r>
    </w:p>
    <w:p w14:paraId="19764792" w14:textId="77777777" w:rsidR="00DB4306" w:rsidRDefault="00DB4306" w:rsidP="00031F24">
      <w:r>
        <w:t xml:space="preserve">Some stakeholders have claimed that a project-by-project (or action-by-action) approach to protecting MNES under the EPBC Act is not delivering on the overall objects of the Act. There is a perception among some agriculture stakeholders that the implementation of the EPBC Act is contributing to a focus on actions that are relatively low-impact and small in scale, compared with actions that they perceive to present more significant long-term threats to MNES. In other words, it is unclear whether the regulatory efforts of DoEE are being expended in a way that offers the best prospect of protecting MNES in the long term. One agricultural stakeholder consulted for this Review questioned </w:t>
      </w:r>
      <w:r w:rsidRPr="00584270">
        <w:t xml:space="preserve">whether the </w:t>
      </w:r>
      <w:r>
        <w:t>Australian Government</w:t>
      </w:r>
      <w:r w:rsidRPr="00584270">
        <w:t xml:space="preserve"> knows what it wants to achieve through </w:t>
      </w:r>
      <w:r>
        <w:t xml:space="preserve">implementation of </w:t>
      </w:r>
      <w:r w:rsidRPr="00584270">
        <w:t>the EPBC</w:t>
      </w:r>
      <w:r>
        <w:t xml:space="preserve"> Act</w:t>
      </w:r>
      <w:r w:rsidRPr="00584270">
        <w:t xml:space="preserve"> and whether the Act is the best instrument for achieving </w:t>
      </w:r>
      <w:r>
        <w:t xml:space="preserve">the desired objectives. </w:t>
      </w:r>
    </w:p>
    <w:p w14:paraId="69A46F53" w14:textId="1594BBA0" w:rsidR="00031F24" w:rsidRDefault="00031F24" w:rsidP="00031F24">
      <w:r>
        <w:t>The first step toward reorienting the regulatory posture adopted by DoEE in relation to agriculture could be to develop a shared vision of the desired outcome from implementing the EPBC Act in relation to the agriculture sector, captured in the form of a simple stateme</w:t>
      </w:r>
      <w:r w:rsidRPr="00F070F9">
        <w:t>nt.</w:t>
      </w:r>
      <w:r w:rsidRPr="009A6181">
        <w:t xml:space="preserve"> By clearly stating what the objectives of the </w:t>
      </w:r>
      <w:r w:rsidR="0010078E">
        <w:t xml:space="preserve">Australian Government’s </w:t>
      </w:r>
      <w:r w:rsidRPr="009A6181">
        <w:t>regulation of the agriculture sector under the EPBC Act are, and by setting out a strategic risk-based approach to realising those objectives in partnership with state and territory governments and external</w:t>
      </w:r>
      <w:r>
        <w:t xml:space="preserve"> stakeholders, DoEE can ensure that protection and conservation activities are coordinated and directed toward national priorities.</w:t>
      </w:r>
    </w:p>
    <w:p w14:paraId="644FA156" w14:textId="244ACD08" w:rsidR="00031F24" w:rsidRPr="00EF7BD7" w:rsidRDefault="00031F24" w:rsidP="00031F24">
      <w:r>
        <w:t xml:space="preserve">Further, to ensure that a consistent behavioural approach and standards are adopted, it is recommended that DoEE draw on existing standards and processes to develop and meet a standard for productive engagement with representatives of the agriculture sector. DoEE’s existing Service Charter, published in 2014, provides the basis for developing an agriculture-oriented supplement to the Charter which would guide interactions with the agriculture sector </w:t>
      </w:r>
      <w:sdt>
        <w:sdtPr>
          <w:id w:val="1680474610"/>
          <w:citation/>
        </w:sdtPr>
        <w:sdtContent>
          <w:r>
            <w:fldChar w:fldCharType="begin"/>
          </w:r>
          <w:r>
            <w:instrText xml:space="preserve"> CITATION DoE14a \l 3081 </w:instrText>
          </w:r>
          <w:r>
            <w:fldChar w:fldCharType="separate"/>
          </w:r>
          <w:r w:rsidR="004214BB">
            <w:rPr>
              <w:noProof/>
            </w:rPr>
            <w:t>(DoEE, 2014c)</w:t>
          </w:r>
          <w:r>
            <w:fldChar w:fldCharType="end"/>
          </w:r>
        </w:sdtContent>
      </w:sdt>
      <w:r>
        <w:t xml:space="preserve">. </w:t>
      </w:r>
    </w:p>
    <w:p w14:paraId="5DED4671" w14:textId="77777777" w:rsidR="00031F24" w:rsidRDefault="00031F24" w:rsidP="00031F24">
      <w:pPr>
        <w:pStyle w:val="BoxHeading"/>
      </w:pPr>
      <w:r>
        <w:t>Recommendation 1</w:t>
      </w:r>
    </w:p>
    <w:p w14:paraId="72B453F6" w14:textId="77777777" w:rsidR="002E2046" w:rsidRDefault="002E2046" w:rsidP="002E2046">
      <w:pPr>
        <w:pStyle w:val="BoxText"/>
        <w:rPr>
          <w:color w:val="404040" w:themeColor="text1" w:themeTint="BF"/>
        </w:rPr>
      </w:pPr>
      <w:r>
        <w:t>It is recommended that the Department of the Environment and Energy develop an agreed vision of the desired outcome from implementing the EPBC Act for agriculture.</w:t>
      </w:r>
    </w:p>
    <w:p w14:paraId="0B05E853" w14:textId="77777777" w:rsidR="002E2046" w:rsidRDefault="002E2046" w:rsidP="002E2046">
      <w:pPr>
        <w:pStyle w:val="BoxBullet2"/>
      </w:pPr>
      <w:r>
        <w:t>An example of such a vision statement could be: ‘To actively protect matters of national environmental significance while minimising the regulatory burden on farmers’.</w:t>
      </w:r>
    </w:p>
    <w:p w14:paraId="7CAE779D" w14:textId="77777777" w:rsidR="002E2046" w:rsidRDefault="002E2046" w:rsidP="002E2046">
      <w:pPr>
        <w:pStyle w:val="BoxBullet2"/>
      </w:pPr>
      <w:r>
        <w:t>This vision statement could be included within an agriculture-oriented supplement to the Department of the Environment and Energy’s current Service Charter, developed in consultation with farmers to set out the manner in which the Department will engage with farmers (e.g. through local face-to-face consultation, consistent case management, development of communications material with advice from an experienced practitioner in farmer communication etc.).</w:t>
      </w:r>
    </w:p>
    <w:p w14:paraId="30D0467E" w14:textId="77777777" w:rsidR="00031F24" w:rsidRDefault="00031F24" w:rsidP="00031F24">
      <w:pPr>
        <w:pStyle w:val="Heading2"/>
      </w:pPr>
      <w:bookmarkStart w:id="119" w:name="_Toc523824075"/>
      <w:bookmarkStart w:id="120" w:name="_Toc523836745"/>
      <w:bookmarkStart w:id="121" w:name="_Toc525220618"/>
      <w:bookmarkStart w:id="122" w:name="_Toc525291104"/>
      <w:bookmarkStart w:id="123" w:name="_Toc525850794"/>
      <w:bookmarkEnd w:id="119"/>
      <w:bookmarkEnd w:id="120"/>
      <w:bookmarkEnd w:id="121"/>
      <w:bookmarkEnd w:id="122"/>
      <w:r>
        <w:t>A future-focused approach to regulation</w:t>
      </w:r>
      <w:bookmarkEnd w:id="123"/>
    </w:p>
    <w:p w14:paraId="412D226B" w14:textId="19AE5C51" w:rsidR="00031F24" w:rsidRDefault="00031F24" w:rsidP="00031F24">
      <w:r>
        <w:t xml:space="preserve">As described in Chapter </w:t>
      </w:r>
      <w:r>
        <w:fldChar w:fldCharType="begin"/>
      </w:r>
      <w:r>
        <w:instrText xml:space="preserve"> REF _Ref520799642 \r \h </w:instrText>
      </w:r>
      <w:r>
        <w:fldChar w:fldCharType="separate"/>
      </w:r>
      <w:r w:rsidR="006D57CC">
        <w:t>2</w:t>
      </w:r>
      <w:r>
        <w:fldChar w:fldCharType="end"/>
      </w:r>
      <w:r>
        <w:t xml:space="preserve"> of this Review, it is reasonable to expect that the combined impacts of </w:t>
      </w:r>
      <w:r w:rsidR="00E53B48">
        <w:t>the</w:t>
      </w:r>
      <w:r>
        <w:t xml:space="preserve"> declining state of the environment and ongoing agricultural development, with the added impact of climate change, will result in more rather than fewer points of interaction between agriculture sector interests and environment protection objectives. In this context, the need to clarify the desired outcomes of regulating these interactions under the EPBC Act will become ever more pressing. Implementation of the Act will need to increasingly focus on critical threats to MNES in a risk-based manner. At the same time, the potential implications of these interactions for both the agricultural economy and the Australian environment could become more severe as competition for available resources, including land and water, increases. A responsive and collaborative approach to regulating </w:t>
      </w:r>
      <w:r>
        <w:lastRenderedPageBreak/>
        <w:t xml:space="preserve">the agriculture sector will become ever more important, as both farmers and regulators will need to better understand, and more effectively respond to, emerging tensions between agricultural development and environment protection objectives in light of these implications. To facilitate this understanding, and related responses, it is important that DoEE has access to the best available information on future trends in the agriculture sector, such that geographic growth centres </w:t>
      </w:r>
      <w:r w:rsidR="00B16B19">
        <w:t xml:space="preserve">(e.g. potential expansion of agriculture in northern Australia) </w:t>
      </w:r>
      <w:r>
        <w:t xml:space="preserve">and likely high-growth sub-sectors can be identified. </w:t>
      </w:r>
    </w:p>
    <w:p w14:paraId="7B8E4A1E" w14:textId="46CF5303" w:rsidR="00031F24" w:rsidRPr="00FA1F01" w:rsidRDefault="00031F24" w:rsidP="00031F24">
      <w:r>
        <w:t>Some of this forward-looking strategic work is currently conducted within DoEE for internal planning purposes, including in relation to possible future developments in the agriculture sector. However, there is scope for a more rigorous approach to gathering and analysing available information on future trends in agriculture and consider</w:t>
      </w:r>
      <w:r w:rsidR="0019455D">
        <w:t xml:space="preserve">ing </w:t>
      </w:r>
      <w:r>
        <w:t>innovative techniques and approaches which may trigger a</w:t>
      </w:r>
      <w:r w:rsidR="000D19A2">
        <w:t xml:space="preserve"> referral under the</w:t>
      </w:r>
      <w:r>
        <w:t xml:space="preserve"> EPBC</w:t>
      </w:r>
      <w:r w:rsidR="000D19A2">
        <w:t xml:space="preserve"> Act</w:t>
      </w:r>
      <w:r>
        <w:t>. Consideration could also be given to identifying specific geographical areas of prospective agricultural development that also contain MNES.</w:t>
      </w:r>
      <w:r w:rsidR="00F37441">
        <w:t xml:space="preserve"> </w:t>
      </w:r>
      <w:r w:rsidR="00A778AA">
        <w:t xml:space="preserve">One current example is the NFF’s Regional Agriculture Deals initiative which is working to identify hubs for focused agricultural production, such as in </w:t>
      </w:r>
      <w:r w:rsidR="00F37441">
        <w:t>northern Australia</w:t>
      </w:r>
      <w:r w:rsidR="00A778AA">
        <w:t>,</w:t>
      </w:r>
      <w:r w:rsidR="00F37441">
        <w:t xml:space="preserve"> where the natural advantages of a region </w:t>
      </w:r>
      <w:r w:rsidR="00A778AA">
        <w:t>would</w:t>
      </w:r>
      <w:r w:rsidR="00F37441">
        <w:t xml:space="preserve"> be identified and supported by strategic investment and cooperation between governments in transport and infrastructure and</w:t>
      </w:r>
      <w:r w:rsidR="00A778AA">
        <w:t xml:space="preserve"> where</w:t>
      </w:r>
      <w:r w:rsidR="00F37441">
        <w:t xml:space="preserve"> it would be logical to include environmental protection</w:t>
      </w:r>
      <w:sdt>
        <w:sdtPr>
          <w:id w:val="1750531081"/>
          <w:citation/>
        </w:sdtPr>
        <w:sdtContent>
          <w:r w:rsidR="00A778AA">
            <w:fldChar w:fldCharType="begin"/>
          </w:r>
          <w:r w:rsidR="00A778AA">
            <w:instrText xml:space="preserve"> CITATION Sim18 \l 3081 </w:instrText>
          </w:r>
          <w:r w:rsidR="00A778AA">
            <w:fldChar w:fldCharType="separate"/>
          </w:r>
          <w:r w:rsidR="004214BB">
            <w:rPr>
              <w:noProof/>
            </w:rPr>
            <w:t xml:space="preserve"> (Simson, 2018)</w:t>
          </w:r>
          <w:r w:rsidR="00A778AA">
            <w:fldChar w:fldCharType="end"/>
          </w:r>
        </w:sdtContent>
      </w:sdt>
      <w:r w:rsidR="00F37441">
        <w:t>.</w:t>
      </w:r>
      <w:r>
        <w:t xml:space="preserve"> These areas, where farmer compliance with the EPBC Act could reasonably be expected to become an issue over the next five to ten years, could then become the focus for early community engagement efforts through collaborative planning. Although investment would be required in the short term to identify and work with relevant communities, this approach could help DoEE to improve the standard of its engagement with farmers and simultaneously deliver better environment protection outcomes in those regions where MNES are likely to be most threatened by agricultural activity. </w:t>
      </w:r>
      <w:r w:rsidR="00FD41E9">
        <w:t xml:space="preserve">The </w:t>
      </w:r>
      <w:r w:rsidR="00FD41E9" w:rsidRPr="00FD41E9">
        <w:t xml:space="preserve">Australian Bureau of Agricultural and Resource Economics and Sciences </w:t>
      </w:r>
      <w:r w:rsidR="00A226A1">
        <w:t>(</w:t>
      </w:r>
      <w:r w:rsidR="000D19A2">
        <w:t>ABARES</w:t>
      </w:r>
      <w:r w:rsidR="00A226A1">
        <w:t>)</w:t>
      </w:r>
      <w:r w:rsidRPr="00E045E0">
        <w:t xml:space="preserve"> </w:t>
      </w:r>
      <w:r>
        <w:t>could assist in undertaking such horizon scanning activities.</w:t>
      </w:r>
    </w:p>
    <w:p w14:paraId="1CBE6CA4" w14:textId="14F622FB" w:rsidR="00031F24" w:rsidRDefault="00031F24" w:rsidP="00031F24">
      <w:pPr>
        <w:pStyle w:val="BoxHeading"/>
      </w:pPr>
      <w:bookmarkStart w:id="124" w:name="_Hlk520965790"/>
      <w:r>
        <w:t xml:space="preserve">Recommendation </w:t>
      </w:r>
      <w:r w:rsidR="0019455D">
        <w:t>2</w:t>
      </w:r>
    </w:p>
    <w:bookmarkEnd w:id="124"/>
    <w:p w14:paraId="505AA046" w14:textId="5221871E" w:rsidR="00031F24" w:rsidRDefault="0019455D">
      <w:pPr>
        <w:pStyle w:val="BoxText"/>
      </w:pPr>
      <w:r>
        <w:t>It is recommended that collaboration between agriculture sector experts and environment and biodiversity experts be encouraged, to identify innovative practices and activities and areas of prospective agricultural growth over the next ten years. The Department of the Environment and Energy should consider vehicles for promoting this collaboration, such as a biennial ‘outlook workshop’ to be convened</w:t>
      </w:r>
      <w:r w:rsidR="009137E4">
        <w:t xml:space="preserve"> with the sector </w:t>
      </w:r>
      <w:r>
        <w:t>in partnership with the Department of Agriculture and Water Resources, especially the Australian Bureau of Agricultural and Resource Economics and Sciences</w:t>
      </w:r>
      <w:r w:rsidR="00031F24" w:rsidRPr="00D37965">
        <w:t>.</w:t>
      </w:r>
    </w:p>
    <w:p w14:paraId="3FC38F52" w14:textId="77777777" w:rsidR="008B505B" w:rsidRDefault="007A2A67" w:rsidP="00852F99">
      <w:pPr>
        <w:pStyle w:val="Heading2"/>
        <w:numPr>
          <w:ilvl w:val="1"/>
          <w:numId w:val="8"/>
        </w:numPr>
      </w:pPr>
      <w:bookmarkStart w:id="125" w:name="_Ref522018048"/>
      <w:bookmarkStart w:id="126" w:name="_Toc525850795"/>
      <w:r>
        <w:t>O</w:t>
      </w:r>
      <w:r w:rsidR="008B505B">
        <w:t>utreach and education</w:t>
      </w:r>
      <w:bookmarkEnd w:id="125"/>
      <w:bookmarkEnd w:id="126"/>
      <w:r w:rsidR="008B505B">
        <w:t xml:space="preserve"> </w:t>
      </w:r>
    </w:p>
    <w:p w14:paraId="4C5E1A39" w14:textId="2E5200FC" w:rsidR="004D1CCD" w:rsidRDefault="00AB683E" w:rsidP="008B505B">
      <w:r>
        <w:t xml:space="preserve">As articulated in </w:t>
      </w:r>
      <w:r w:rsidR="00FD2D21">
        <w:t>Chapter</w:t>
      </w:r>
      <w:r w:rsidR="00D22FE5">
        <w:t xml:space="preserve"> </w:t>
      </w:r>
      <w:r>
        <w:fldChar w:fldCharType="begin"/>
      </w:r>
      <w:r>
        <w:instrText xml:space="preserve"> REF _Ref521665804 \r \h </w:instrText>
      </w:r>
      <w:r>
        <w:fldChar w:fldCharType="separate"/>
      </w:r>
      <w:r w:rsidR="006D57CC">
        <w:t>4.1</w:t>
      </w:r>
      <w:r>
        <w:fldChar w:fldCharType="end"/>
      </w:r>
      <w:r>
        <w:t xml:space="preserve">, it is important that DoEE is regarded as a responsive and collaborative regulator. At present, DoEE is not perceived in this way by all stakeholders in the agriculture sector. </w:t>
      </w:r>
      <w:r w:rsidR="008B505B">
        <w:t xml:space="preserve">One means for helping to achieve </w:t>
      </w:r>
      <w:r>
        <w:t>a</w:t>
      </w:r>
      <w:r w:rsidR="008B505B">
        <w:t xml:space="preserve"> change in </w:t>
      </w:r>
      <w:r w:rsidR="00DF7B91">
        <w:t xml:space="preserve">both </w:t>
      </w:r>
      <w:r w:rsidR="008B505B">
        <w:t>perce</w:t>
      </w:r>
      <w:r w:rsidR="00DF7B91">
        <w:t>ived and real communication outcomes</w:t>
      </w:r>
      <w:r w:rsidR="008B505B">
        <w:t xml:space="preserve"> is to target outreach and education efforts toward on-ground, face-to-face engagement in farming communities. Many groups and individuals consulted indicated the need for improved extension, education and outreach to be led by DoEE, with some suggesting further involvement of regional and locally</w:t>
      </w:r>
      <w:r w:rsidR="0051568B">
        <w:t xml:space="preserve"> </w:t>
      </w:r>
      <w:r w:rsidR="008B505B">
        <w:t>based bodies to provide information on the EPBC Act.</w:t>
      </w:r>
      <w:r w:rsidR="004D1CCD">
        <w:t xml:space="preserve"> </w:t>
      </w:r>
    </w:p>
    <w:p w14:paraId="5120E9F4" w14:textId="6CD17E3E" w:rsidR="00A76CD0" w:rsidRDefault="004D1CCD" w:rsidP="008B505B">
      <w:r>
        <w:t>The NFF member survey found that ‘locally available information and/or trusted sources (are) preferred</w:t>
      </w:r>
      <w:r w:rsidR="00721D4D">
        <w:t>.</w:t>
      </w:r>
      <w:r>
        <w:rPr>
          <w:rStyle w:val="FootnoteReference"/>
        </w:rPr>
        <w:footnoteReference w:id="14"/>
      </w:r>
      <w:r>
        <w:t xml:space="preserve"> In response to the question, ‘Ideally, how would you like to receive information about the </w:t>
      </w:r>
      <w:r>
        <w:lastRenderedPageBreak/>
        <w:t xml:space="preserve">EPBC Act and your obligations under it?’, 27 per cent of respondents preferred regionally-based DoEE offices and 36 per cent preferred </w:t>
      </w:r>
      <w:r w:rsidR="00334B49">
        <w:t xml:space="preserve">industry associations. </w:t>
      </w:r>
      <w:r w:rsidR="008B505B">
        <w:t xml:space="preserve">Acknowledging that DoEE already engages with several industry and regional bodies, including organisations representing the agriculture sector, there is an opportunity to collaborate with those organisations </w:t>
      </w:r>
      <w:r w:rsidR="00334B49">
        <w:t xml:space="preserve">further </w:t>
      </w:r>
      <w:r w:rsidR="008B505B">
        <w:t>to inform their constituents about the EPBC Act and its implications.</w:t>
      </w:r>
    </w:p>
    <w:p w14:paraId="76BC0908" w14:textId="77777777" w:rsidR="00A76CD0" w:rsidRDefault="00A76CD0" w:rsidP="008B505B">
      <w:r>
        <w:t xml:space="preserve">There are several potential models for an </w:t>
      </w:r>
      <w:r w:rsidRPr="00A76CD0">
        <w:t>outreach facility (with an initial focus on the agriculture sector) to enable face-to-face interaction with farmers on the implementation of the Act</w:t>
      </w:r>
      <w:r>
        <w:t>. This Review proposes that one of the following models is most likely to efficiently and effectively deliver improved outcomes for farmers and, ultimately, for the protection of MNES:</w:t>
      </w:r>
    </w:p>
    <w:p w14:paraId="4F07F0DA" w14:textId="2FE0D545" w:rsidR="00C91C1E" w:rsidRDefault="00C91C1E" w:rsidP="00C91C1E">
      <w:pPr>
        <w:pStyle w:val="Bullet"/>
      </w:pPr>
      <w:r>
        <w:t>assessing the effectiveness of current ongoing collaboration between DoEE and N</w:t>
      </w:r>
      <w:r w:rsidR="00791906">
        <w:t xml:space="preserve">ew South Wales Local Land Services (NSW </w:t>
      </w:r>
      <w:r>
        <w:t>LLS</w:t>
      </w:r>
      <w:r w:rsidR="00791906">
        <w:t>)</w:t>
      </w:r>
      <w:r>
        <w:t xml:space="preserve">, and considering further expansion of this model in other </w:t>
      </w:r>
      <w:r w:rsidR="000D19A2">
        <w:t>s</w:t>
      </w:r>
      <w:r>
        <w:t xml:space="preserve">tates and </w:t>
      </w:r>
      <w:r w:rsidR="000D19A2">
        <w:t>t</w:t>
      </w:r>
      <w:r>
        <w:t>erritories if the benefits are found to outweigh the costs</w:t>
      </w:r>
    </w:p>
    <w:p w14:paraId="7EAFAF90" w14:textId="2F95EA92" w:rsidR="00C91C1E" w:rsidRDefault="00C91C1E" w:rsidP="00C91C1E">
      <w:pPr>
        <w:pStyle w:val="Bullet"/>
      </w:pPr>
      <w:r>
        <w:t xml:space="preserve">outposting </w:t>
      </w:r>
      <w:r w:rsidR="00765CE7">
        <w:t xml:space="preserve">DoEE </w:t>
      </w:r>
      <w:r>
        <w:t>staff</w:t>
      </w:r>
    </w:p>
    <w:p w14:paraId="34EF1562" w14:textId="77777777" w:rsidR="00A76CD0" w:rsidRDefault="00C91C1E" w:rsidP="00C91C1E">
      <w:pPr>
        <w:pStyle w:val="Bullet"/>
      </w:pPr>
      <w:r>
        <w:t>contracting suitably qualified locally based and trusted agricultural experts</w:t>
      </w:r>
      <w:r w:rsidR="00765CE7">
        <w:t>.</w:t>
      </w:r>
    </w:p>
    <w:p w14:paraId="75761237" w14:textId="1EE0FE78" w:rsidR="005C47F8" w:rsidRPr="00A74DA1" w:rsidRDefault="00B67FFD" w:rsidP="008B505B">
      <w:r>
        <w:t>Each of these models has unique advantages and risks. The following sub-sections describe each model in turn.</w:t>
      </w:r>
    </w:p>
    <w:p w14:paraId="4DA5C1AA" w14:textId="76A17CAF" w:rsidR="002F6BF7" w:rsidRDefault="002F6BF7" w:rsidP="00A74DA1">
      <w:pPr>
        <w:pStyle w:val="Heading3"/>
      </w:pPr>
      <w:r>
        <w:t>State-federal cooperation modelled on the DoEE-</w:t>
      </w:r>
      <w:r w:rsidR="000D19A2">
        <w:t xml:space="preserve"> NSW </w:t>
      </w:r>
      <w:r>
        <w:t>LLS collaboration</w:t>
      </w:r>
    </w:p>
    <w:p w14:paraId="2EFA50D9" w14:textId="2F9C4F4A" w:rsidR="0014037C" w:rsidRDefault="00411062" w:rsidP="001977C7">
      <w:r>
        <w:t>As well as poor understanding of their ob</w:t>
      </w:r>
      <w:r w:rsidR="007A2A67">
        <w:t>l</w:t>
      </w:r>
      <w:r>
        <w:t xml:space="preserve">igations under the </w:t>
      </w:r>
      <w:r w:rsidR="007A2A67">
        <w:t>Act,</w:t>
      </w:r>
      <w:r>
        <w:t xml:space="preserve"> </w:t>
      </w:r>
      <w:r w:rsidR="001977C7">
        <w:t xml:space="preserve">repeated concerns </w:t>
      </w:r>
      <w:r>
        <w:t>were expressed by</w:t>
      </w:r>
      <w:r w:rsidR="001977C7">
        <w:t xml:space="preserve"> farmers, government officers, representative groups and others that there is a significant lack of </w:t>
      </w:r>
      <w:r>
        <w:t>comprehension by</w:t>
      </w:r>
      <w:r w:rsidR="001977C7">
        <w:t xml:space="preserve"> farmers </w:t>
      </w:r>
      <w:r>
        <w:t xml:space="preserve">as to </w:t>
      </w:r>
      <w:r w:rsidR="001977C7">
        <w:t>how their obligations under the EPBC Act intersect or overlap with their obligations under relevant state</w:t>
      </w:r>
      <w:r w:rsidR="002B1E9A">
        <w:t xml:space="preserve">, </w:t>
      </w:r>
      <w:r w:rsidR="001977C7">
        <w:t>territory</w:t>
      </w:r>
      <w:r w:rsidR="002B1E9A">
        <w:t xml:space="preserve"> and local</w:t>
      </w:r>
      <w:r w:rsidR="001977C7">
        <w:t xml:space="preserve"> laws.</w:t>
      </w:r>
      <w:r w:rsidR="002B1E9A">
        <w:t xml:space="preserve"> Overlapping and often contradictory regulation from different levels of government was noted by the Productivity Commission as part of a </w:t>
      </w:r>
      <w:r w:rsidR="002D2159">
        <w:t>‘</w:t>
      </w:r>
      <w:r w:rsidR="002B1E9A">
        <w:t>vast and complex array of regulation</w:t>
      </w:r>
      <w:r w:rsidR="002D2159">
        <w:t>’</w:t>
      </w:r>
      <w:r w:rsidR="002B1E9A">
        <w:t xml:space="preserve"> to which farmers are subject. For example, the Consolidated Pastoral Company, one of Australia’s largest beef producers, estimated that it complies with or takes account of over 300 </w:t>
      </w:r>
      <w:r w:rsidR="002D2159">
        <w:t>a</w:t>
      </w:r>
      <w:r w:rsidR="002B1E9A">
        <w:t xml:space="preserve">cts, regulations and codes </w:t>
      </w:r>
      <w:sdt>
        <w:sdtPr>
          <w:id w:val="72171020"/>
          <w:citation/>
        </w:sdtPr>
        <w:sdtContent>
          <w:r w:rsidR="002B1E9A">
            <w:fldChar w:fldCharType="begin"/>
          </w:r>
          <w:r w:rsidR="002B1E9A">
            <w:instrText xml:space="preserve"> CITATION Pro16 \l 3081 </w:instrText>
          </w:r>
          <w:r w:rsidR="002B1E9A">
            <w:fldChar w:fldCharType="separate"/>
          </w:r>
          <w:r w:rsidR="004214BB">
            <w:rPr>
              <w:noProof/>
            </w:rPr>
            <w:t>(Productivity Commission, 2016)</w:t>
          </w:r>
          <w:r w:rsidR="002B1E9A">
            <w:fldChar w:fldCharType="end"/>
          </w:r>
        </w:sdtContent>
      </w:sdt>
      <w:r w:rsidR="002B1E9A">
        <w:t xml:space="preserve">. </w:t>
      </w:r>
    </w:p>
    <w:p w14:paraId="53FC6920" w14:textId="74588A80" w:rsidR="001977C7" w:rsidRDefault="002D2159" w:rsidP="001977C7">
      <w:r>
        <w:t>O</w:t>
      </w:r>
      <w:r w:rsidR="001977C7" w:rsidRPr="007D77C1">
        <w:t xml:space="preserve">ver 90 per cent of respondents </w:t>
      </w:r>
      <w:r>
        <w:t xml:space="preserve">to the </w:t>
      </w:r>
      <w:r w:rsidRPr="007D77C1">
        <w:t xml:space="preserve">member survey </w:t>
      </w:r>
      <w:r>
        <w:t>conducted by the NFF</w:t>
      </w:r>
      <w:r w:rsidRPr="007D77C1">
        <w:t xml:space="preserve"> </w:t>
      </w:r>
      <w:r w:rsidR="001977C7" w:rsidRPr="007D77C1">
        <w:t>answer</w:t>
      </w:r>
      <w:r w:rsidR="001977C7">
        <w:t>ed</w:t>
      </w:r>
      <w:r w:rsidR="001977C7" w:rsidRPr="007D77C1">
        <w:t xml:space="preserve"> ‘No’ to the question, ‘Are you clear about how Federal and State native vegetation management laws fit together?’</w:t>
      </w:r>
      <w:r w:rsidR="00721D4D">
        <w:t>.</w:t>
      </w:r>
      <w:r w:rsidR="00894374">
        <w:rPr>
          <w:rStyle w:val="FootnoteReference"/>
        </w:rPr>
        <w:footnoteReference w:id="15"/>
      </w:r>
      <w:r w:rsidR="001977C7" w:rsidRPr="007D77C1">
        <w:t xml:space="preserve"> </w:t>
      </w:r>
      <w:r w:rsidR="007D3384">
        <w:t>One submission stated that ‘it is difficult to establish which Federal or State Government law applies when maintaining a developed farm, or seeking to improve the capacity by making landscape change, or culling over populations [sic] of native animals without incurring red tape’.</w:t>
      </w:r>
      <w:r w:rsidR="007D3384">
        <w:rPr>
          <w:rStyle w:val="FootnoteReference"/>
        </w:rPr>
        <w:footnoteReference w:id="16"/>
      </w:r>
      <w:r w:rsidR="007D3384">
        <w:t xml:space="preserve"> </w:t>
      </w:r>
      <w:r w:rsidR="001977C7">
        <w:t xml:space="preserve">While the EPBC Act </w:t>
      </w:r>
      <w:r w:rsidR="002B1E9A">
        <w:t xml:space="preserve">has remained </w:t>
      </w:r>
      <w:r w:rsidR="001977C7">
        <w:t>reasonably unchanged</w:t>
      </w:r>
      <w:r w:rsidR="002B1E9A">
        <w:t xml:space="preserve"> since commencement</w:t>
      </w:r>
      <w:r w:rsidR="001977C7">
        <w:t xml:space="preserve">, </w:t>
      </w:r>
      <w:r w:rsidR="00411062">
        <w:t xml:space="preserve">some </w:t>
      </w:r>
      <w:r w:rsidR="001977C7">
        <w:t>state and territory laws have change</w:t>
      </w:r>
      <w:r w:rsidR="00411062">
        <w:t>d</w:t>
      </w:r>
      <w:r w:rsidR="001977C7">
        <w:t xml:space="preserve"> much more frequently. Acknowledging the practical difficulty of achieving and maintaining alignment between the provisions of</w:t>
      </w:r>
      <w:r w:rsidR="000D19A2">
        <w:t xml:space="preserve"> Australian Government </w:t>
      </w:r>
      <w:r w:rsidR="001977C7">
        <w:t>and state</w:t>
      </w:r>
      <w:r w:rsidR="000D19A2">
        <w:t xml:space="preserve"> and </w:t>
      </w:r>
      <w:r w:rsidR="001977C7">
        <w:t xml:space="preserve">territory laws, there </w:t>
      </w:r>
      <w:r w:rsidR="00411062">
        <w:t xml:space="preserve">appears to be </w:t>
      </w:r>
      <w:r w:rsidR="001977C7">
        <w:t>substantial scope for enhanced efforts to improve understanding within relevant state</w:t>
      </w:r>
      <w:r w:rsidR="000D19A2">
        <w:t xml:space="preserve"> and </w:t>
      </w:r>
      <w:r w:rsidR="001977C7">
        <w:t>territory government departments about how the EPBC Act functions</w:t>
      </w:r>
      <w:r w:rsidR="00411062">
        <w:t xml:space="preserve"> and vice </w:t>
      </w:r>
      <w:r w:rsidR="007A2A67">
        <w:t>v</w:t>
      </w:r>
      <w:r w:rsidR="00411062">
        <w:t>ersa.</w:t>
      </w:r>
    </w:p>
    <w:p w14:paraId="1559D7BB" w14:textId="2AA684BF" w:rsidR="00A751A2" w:rsidRDefault="00A751A2" w:rsidP="001977C7">
      <w:r>
        <w:t>There is a high reliance on state government officials for information on EPBC Act obligations: over 70 per cent of re</w:t>
      </w:r>
      <w:r w:rsidRPr="00AE22E8">
        <w:t xml:space="preserve">spondents </w:t>
      </w:r>
      <w:r>
        <w:t xml:space="preserve">to the NFF member survey stated that they </w:t>
      </w:r>
      <w:r w:rsidRPr="00AE22E8">
        <w:t>seek advice on their</w:t>
      </w:r>
      <w:r>
        <w:t xml:space="preserve"> EPBC Act</w:t>
      </w:r>
      <w:r w:rsidRPr="00AE22E8">
        <w:t xml:space="preserve"> obligations from </w:t>
      </w:r>
      <w:r>
        <w:t>state government agencies, rather than from DoEE.</w:t>
      </w:r>
      <w:r>
        <w:rPr>
          <w:rStyle w:val="FootnoteReference"/>
        </w:rPr>
        <w:footnoteReference w:id="17"/>
      </w:r>
      <w:r>
        <w:t xml:space="preserve"> However, t</w:t>
      </w:r>
      <w:r w:rsidR="001977C7">
        <w:t xml:space="preserve">he Review heard multiple comments that there is a low understanding of the EPBC Act’s functions and objectives </w:t>
      </w:r>
      <w:r w:rsidR="001977C7">
        <w:lastRenderedPageBreak/>
        <w:t xml:space="preserve">among state government officials, and that there is insufficient clarity in communications from all governments regarding how </w:t>
      </w:r>
      <w:r w:rsidR="000D19A2">
        <w:t xml:space="preserve">Australian Government and </w:t>
      </w:r>
      <w:r w:rsidR="001977C7">
        <w:t>state</w:t>
      </w:r>
      <w:r w:rsidR="000D19A2">
        <w:t xml:space="preserve"> and </w:t>
      </w:r>
      <w:r w:rsidR="001977C7">
        <w:t>territory laws fit together. Some individuals expressed frustration</w:t>
      </w:r>
      <w:r w:rsidR="001977C7" w:rsidRPr="00E6424E">
        <w:t xml:space="preserve"> that no one person in any government can tell landholder</w:t>
      </w:r>
      <w:r w:rsidR="001977C7">
        <w:t>s</w:t>
      </w:r>
      <w:r w:rsidR="001977C7" w:rsidRPr="00E6424E">
        <w:t xml:space="preserve"> what their cumulative obligations are</w:t>
      </w:r>
      <w:r w:rsidR="001977C7">
        <w:t xml:space="preserve">, due to the sheer number of </w:t>
      </w:r>
      <w:r w:rsidR="001977C7" w:rsidRPr="00E6424E">
        <w:t>landscape-relevant pieces of legislation across jurisdictions.</w:t>
      </w:r>
      <w:r w:rsidR="001977C7">
        <w:t xml:space="preserve"> One farmer reported that </w:t>
      </w:r>
      <w:r w:rsidR="000D19A2">
        <w:t>NSW LLS</w:t>
      </w:r>
      <w:r w:rsidR="001977C7">
        <w:t xml:space="preserve"> officers could not answer questions about land clearing under the EPBC Act, while </w:t>
      </w:r>
      <w:r w:rsidR="000D19A2">
        <w:t>another</w:t>
      </w:r>
      <w:r w:rsidR="001977C7">
        <w:rPr>
          <w:rStyle w:val="FootnoteReference"/>
        </w:rPr>
        <w:footnoteReference w:id="18"/>
      </w:r>
      <w:r w:rsidR="001977C7">
        <w:t xml:space="preserve"> engaged with state government officers who did not mention the EPBC Act at all.</w:t>
      </w:r>
      <w:r w:rsidR="001977C7" w:rsidRPr="00F16542">
        <w:t xml:space="preserve"> </w:t>
      </w:r>
      <w:r w:rsidR="00B4783E" w:rsidRPr="00B4783E">
        <w:t xml:space="preserve">One farmer questioned how farmers could be expected to understand the 'entanglement' of the EPBC Act and state laws if </w:t>
      </w:r>
      <w:r w:rsidR="00193BCE">
        <w:t xml:space="preserve">NSW </w:t>
      </w:r>
      <w:r w:rsidR="00B4783E" w:rsidRPr="00B4783E">
        <w:t>L</w:t>
      </w:r>
      <w:r w:rsidR="00193BCE">
        <w:t>L</w:t>
      </w:r>
      <w:r w:rsidR="00B4783E" w:rsidRPr="00B4783E">
        <w:t>S officers did not appear to understand it.</w:t>
      </w:r>
      <w:r w:rsidR="00B4783E">
        <w:rPr>
          <w:rStyle w:val="FootnoteReference"/>
        </w:rPr>
        <w:footnoteReference w:id="19"/>
      </w:r>
      <w:r w:rsidR="00B4783E">
        <w:t xml:space="preserve"> </w:t>
      </w:r>
      <w:r w:rsidR="001977C7" w:rsidRPr="00171AE1">
        <w:t>A</w:t>
      </w:r>
      <w:r w:rsidR="001977C7">
        <w:t>nother</w:t>
      </w:r>
      <w:r w:rsidR="001977C7" w:rsidRPr="00171AE1">
        <w:t xml:space="preserve"> farmer in </w:t>
      </w:r>
      <w:r w:rsidR="001977C7">
        <w:t>N</w:t>
      </w:r>
      <w:r w:rsidR="00791906">
        <w:t>ew South Wales</w:t>
      </w:r>
      <w:r w:rsidR="001977C7">
        <w:t xml:space="preserve"> </w:t>
      </w:r>
      <w:r w:rsidR="001977C7" w:rsidRPr="00171AE1">
        <w:t xml:space="preserve">stated that </w:t>
      </w:r>
      <w:r w:rsidR="00193BCE">
        <w:t xml:space="preserve">NSW </w:t>
      </w:r>
      <w:r w:rsidR="001977C7" w:rsidRPr="00171AE1">
        <w:t>LLS officers there</w:t>
      </w:r>
      <w:r w:rsidR="001977C7">
        <w:t xml:space="preserve"> </w:t>
      </w:r>
      <w:r w:rsidR="001977C7" w:rsidRPr="00171AE1">
        <w:t xml:space="preserve">‘don’t know the answers’ when it comes to farmers’ obligations under the EPBC Act. </w:t>
      </w:r>
      <w:r w:rsidR="001977C7">
        <w:t xml:space="preserve">Consistent with this, one </w:t>
      </w:r>
      <w:r w:rsidR="00193BCE">
        <w:t xml:space="preserve">NSW </w:t>
      </w:r>
      <w:r w:rsidR="001977C7">
        <w:t>LLS</w:t>
      </w:r>
      <w:r w:rsidR="001977C7" w:rsidRPr="00171AE1">
        <w:t xml:space="preserve"> officer consulted for the </w:t>
      </w:r>
      <w:r w:rsidR="001977C7">
        <w:t>R</w:t>
      </w:r>
      <w:r w:rsidR="001977C7" w:rsidRPr="00171AE1">
        <w:t xml:space="preserve">eview stated that their understanding of the EPBC Act </w:t>
      </w:r>
      <w:r w:rsidR="001977C7">
        <w:t>is</w:t>
      </w:r>
      <w:r w:rsidR="001977C7" w:rsidRPr="00171AE1">
        <w:t xml:space="preserve"> inadequate and that advice provided by DoEE </w:t>
      </w:r>
      <w:r w:rsidR="001977C7">
        <w:t>i</w:t>
      </w:r>
      <w:r w:rsidR="001977C7" w:rsidRPr="00171AE1">
        <w:t>s ‘lacking in detail, clarity and practical applicability, based on what appears to be inadequate knowledge of the [local area]</w:t>
      </w:r>
      <w:r w:rsidR="001977C7">
        <w:t>’.</w:t>
      </w:r>
      <w:r w:rsidR="001977C7">
        <w:rPr>
          <w:rStyle w:val="FootnoteReference"/>
        </w:rPr>
        <w:footnoteReference w:id="20"/>
      </w:r>
      <w:r w:rsidR="001977C7" w:rsidRPr="00171AE1">
        <w:t xml:space="preserve"> </w:t>
      </w:r>
      <w:r w:rsidR="001977C7">
        <w:t xml:space="preserve">Another </w:t>
      </w:r>
      <w:r w:rsidR="001977C7" w:rsidRPr="00AE22E8">
        <w:t xml:space="preserve">farmer indicated that the state government officials </w:t>
      </w:r>
      <w:r w:rsidR="007E1B6D">
        <w:t>he</w:t>
      </w:r>
      <w:r w:rsidR="001977C7" w:rsidRPr="00AE22E8">
        <w:t xml:space="preserve"> spoke to regarding </w:t>
      </w:r>
      <w:r w:rsidR="007E1B6D">
        <w:t>his</w:t>
      </w:r>
      <w:r w:rsidR="001977C7" w:rsidRPr="00AE22E8">
        <w:t xml:space="preserve"> compliance with state law in clearing vegetation on </w:t>
      </w:r>
      <w:r w:rsidR="007E1B6D">
        <w:t>his</w:t>
      </w:r>
      <w:r w:rsidR="001977C7" w:rsidRPr="00AE22E8">
        <w:t xml:space="preserve"> property did not mention the EPBC Act as relevant despite there being a strong likelihood that a referral under the Act was required.</w:t>
      </w:r>
      <w:r w:rsidR="001977C7">
        <w:t xml:space="preserve"> </w:t>
      </w:r>
    </w:p>
    <w:p w14:paraId="32B5D203" w14:textId="77777777" w:rsidR="001977C7" w:rsidRDefault="001977C7" w:rsidP="001977C7">
      <w:r>
        <w:t xml:space="preserve">Among those that interacted directly with Australian Government officials, similar complaints were heard, about a lack of capability to provide constructive and accurate advice on EPBC Act obligations at the local level. One group of farmers consulted for the Review stated that DoEE officials who participated in a recent visit to the local area were poorly prepared and ill-informed on basic matters. </w:t>
      </w:r>
      <w:r w:rsidR="00A751A2">
        <w:t>This lack of understanding of the total obligations of farmers within relevant Australian Government and state/territory government departments prevents officials at both levels from adequately supporting farmers to fulfil their regulatory obligations.</w:t>
      </w:r>
    </w:p>
    <w:p w14:paraId="044695F5" w14:textId="512BB162" w:rsidR="001977C7" w:rsidRDefault="002D2159" w:rsidP="001977C7">
      <w:r>
        <w:t xml:space="preserve">The Commonwealth </w:t>
      </w:r>
      <w:r w:rsidR="007E1B6D" w:rsidRPr="00894374">
        <w:t>Department of Agriculture and Water Resources</w:t>
      </w:r>
      <w:r w:rsidR="001C448C">
        <w:t xml:space="preserve"> (DAWR)</w:t>
      </w:r>
      <w:r w:rsidR="002D3232">
        <w:t>,</w:t>
      </w:r>
      <w:r w:rsidR="009C2D17">
        <w:rPr>
          <w:rStyle w:val="FootnoteReference"/>
        </w:rPr>
        <w:footnoteReference w:id="21"/>
      </w:r>
      <w:r w:rsidR="002D3232">
        <w:t xml:space="preserve"> as well as the Australian Land Conservation Alliance (ALCA)</w:t>
      </w:r>
      <w:r w:rsidR="002D3232">
        <w:rPr>
          <w:rStyle w:val="FootnoteReference"/>
        </w:rPr>
        <w:footnoteReference w:id="22"/>
      </w:r>
      <w:r w:rsidR="00437896">
        <w:t xml:space="preserve"> and Trust for Nature</w:t>
      </w:r>
      <w:r w:rsidR="00072069">
        <w:t xml:space="preserve"> (a member of ALCA)</w:t>
      </w:r>
      <w:r w:rsidR="009C2D17">
        <w:t>,</w:t>
      </w:r>
      <w:r w:rsidR="00ED1F40">
        <w:rPr>
          <w:rStyle w:val="FootnoteReference"/>
        </w:rPr>
        <w:footnoteReference w:id="23"/>
      </w:r>
      <w:r w:rsidR="007E1B6D">
        <w:t xml:space="preserve"> suggested that DoEE build the capacity of regional natural resource management organisations to act as first points of contact on the ground for farmers seeking preliminary advice on proposed actions.</w:t>
      </w:r>
      <w:r w:rsidR="00201AC3">
        <w:t xml:space="preserve"> </w:t>
      </w:r>
      <w:r w:rsidR="009137E4">
        <w:t>Where arrangements with state and territory governments cannot be agreed, working with non</w:t>
      </w:r>
      <w:r w:rsidR="00C74B47">
        <w:t>-</w:t>
      </w:r>
      <w:r w:rsidR="009137E4">
        <w:t xml:space="preserve">government natural resource management organisations may be a productive alternative. </w:t>
      </w:r>
      <w:r w:rsidR="00201AC3">
        <w:t xml:space="preserve">The case study below demonstrates one model for closer cooperation between relevant </w:t>
      </w:r>
      <w:r w:rsidR="00F56E8F">
        <w:t>s</w:t>
      </w:r>
      <w:r w:rsidR="00201AC3">
        <w:t xml:space="preserve">tate and </w:t>
      </w:r>
      <w:r w:rsidR="00F56E8F">
        <w:t>t</w:t>
      </w:r>
      <w:r w:rsidR="00201AC3">
        <w:t xml:space="preserve">erritory government agencies and DoEE. This model recognises that </w:t>
      </w:r>
      <w:r w:rsidR="00F56E8F">
        <w:t>s</w:t>
      </w:r>
      <w:r w:rsidR="00201AC3">
        <w:t xml:space="preserve">tates and </w:t>
      </w:r>
      <w:r w:rsidR="00F56E8F">
        <w:t>t</w:t>
      </w:r>
      <w:r w:rsidR="00201AC3">
        <w:t xml:space="preserve">erritories are the primary regulators of land management and environment protection activities, that farmers are already seeking advice predominantly from these agencies, and that </w:t>
      </w:r>
      <w:r w:rsidR="00F56E8F">
        <w:t>s</w:t>
      </w:r>
      <w:r w:rsidR="00201AC3">
        <w:t xml:space="preserve">tates and </w:t>
      </w:r>
      <w:r w:rsidR="00F56E8F">
        <w:t>t</w:t>
      </w:r>
      <w:r w:rsidR="00201AC3">
        <w:t xml:space="preserve">erritories </w:t>
      </w:r>
      <w:r w:rsidR="00E93F57">
        <w:t>generally</w:t>
      </w:r>
      <w:r w:rsidR="00201AC3">
        <w:t xml:space="preserve"> have more significant locally based staff networks than </w:t>
      </w:r>
      <w:r w:rsidR="00F56E8F">
        <w:t>Australian Government</w:t>
      </w:r>
      <w:r w:rsidR="00201AC3">
        <w:t xml:space="preserve"> agencies.</w:t>
      </w:r>
      <w:r w:rsidR="009137E4">
        <w:t xml:space="preserve"> </w:t>
      </w:r>
    </w:p>
    <w:p w14:paraId="22F39BD1" w14:textId="07A9A846" w:rsidR="00F27B1C" w:rsidRDefault="00F27B1C" w:rsidP="001977C7"/>
    <w:p w14:paraId="12A94B91" w14:textId="03C4ADC1" w:rsidR="00937919" w:rsidRDefault="00937919" w:rsidP="001977C7"/>
    <w:p w14:paraId="2B4A81CF" w14:textId="64629A9E" w:rsidR="00937919" w:rsidRDefault="00937919" w:rsidP="001977C7"/>
    <w:p w14:paraId="35D296FC" w14:textId="77777777" w:rsidR="00937919" w:rsidRDefault="00937919" w:rsidP="001977C7"/>
    <w:p w14:paraId="76AD6329" w14:textId="77777777" w:rsidR="002A6BC4" w:rsidRPr="00A83938" w:rsidRDefault="002A6BC4" w:rsidP="00F61048">
      <w:pPr>
        <w:pStyle w:val="BoxText"/>
        <w:shd w:val="clear" w:color="auto" w:fill="E4F2F5" w:themeFill="accent4" w:themeFillTint="33"/>
        <w:ind w:left="0"/>
        <w:jc w:val="center"/>
        <w:rPr>
          <w:b/>
        </w:rPr>
      </w:pPr>
      <w:r>
        <w:rPr>
          <w:b/>
        </w:rPr>
        <w:lastRenderedPageBreak/>
        <w:t>Case study: Collaboration between DoEE and NSW LLS</w:t>
      </w:r>
    </w:p>
    <w:p w14:paraId="74C20B9C" w14:textId="6C1900E1" w:rsidR="007318AE" w:rsidRDefault="007318AE" w:rsidP="007318AE">
      <w:pPr>
        <w:pStyle w:val="BoxText"/>
        <w:shd w:val="clear" w:color="auto" w:fill="E4F2F5" w:themeFill="accent4" w:themeFillTint="33"/>
        <w:ind w:left="0"/>
      </w:pPr>
      <w:r>
        <w:t>DoEE has recognised that changing state legislation in N</w:t>
      </w:r>
      <w:r w:rsidR="00791906">
        <w:t>ew South Wales</w:t>
      </w:r>
      <w:r>
        <w:t xml:space="preserve"> may be creating uncertainty for landholders in understanding their obligations under the EPBC Act and has initiated a response to support landholder compliance by working closely with the N</w:t>
      </w:r>
      <w:r w:rsidR="00791906">
        <w:t xml:space="preserve">ew South Wales </w:t>
      </w:r>
      <w:r>
        <w:t>Department of Primary Industries (</w:t>
      </w:r>
      <w:r w:rsidR="00791906">
        <w:t xml:space="preserve">NSW </w:t>
      </w:r>
      <w:r>
        <w:t xml:space="preserve">DPI) </w:t>
      </w:r>
      <w:sdt>
        <w:sdtPr>
          <w:id w:val="589978967"/>
          <w:citation/>
        </w:sdtPr>
        <w:sdtContent>
          <w:r>
            <w:fldChar w:fldCharType="begin"/>
          </w:r>
          <w:r>
            <w:instrText xml:space="preserve"> CITATION Off18 \l 3081 </w:instrText>
          </w:r>
          <w:r>
            <w:fldChar w:fldCharType="separate"/>
          </w:r>
          <w:r w:rsidR="004214BB">
            <w:rPr>
              <w:noProof/>
            </w:rPr>
            <w:t>(DoEE, 2018f)</w:t>
          </w:r>
          <w:r>
            <w:fldChar w:fldCharType="end"/>
          </w:r>
        </w:sdtContent>
      </w:sdt>
      <w:r>
        <w:t>. An emerging collaboration between DoEE and</w:t>
      </w:r>
      <w:r w:rsidR="00193BCE">
        <w:t xml:space="preserve"> NSW</w:t>
      </w:r>
      <w:r>
        <w:t xml:space="preserve"> LLS is a case in point. Although there is still room for improvement, it appears that significant progress has been made in advancing understanding of the EPBC Act through this collaboration. </w:t>
      </w:r>
    </w:p>
    <w:p w14:paraId="53445948" w14:textId="16B2F9AD" w:rsidR="007318AE" w:rsidRDefault="007318AE" w:rsidP="007318AE">
      <w:pPr>
        <w:pStyle w:val="BoxText"/>
        <w:shd w:val="clear" w:color="auto" w:fill="E4F2F5" w:themeFill="accent4" w:themeFillTint="33"/>
        <w:ind w:left="0"/>
      </w:pPr>
      <w:r>
        <w:t xml:space="preserve">DoEE and NSW DPI have been working on a tailored training program for </w:t>
      </w:r>
      <w:r w:rsidR="00193BCE">
        <w:t xml:space="preserve">NSW </w:t>
      </w:r>
      <w:r>
        <w:t xml:space="preserve">LLS staff to enable them to effectively talk to farmers about their regulatory obligations. This program recognises that </w:t>
      </w:r>
      <w:r w:rsidR="00193BCE">
        <w:t xml:space="preserve">NSW </w:t>
      </w:r>
      <w:r>
        <w:t>LLS officers are generally already recognised as trusted points of contact for landholders. DoEE is currently seeking opportunities to partner with N</w:t>
      </w:r>
      <w:r w:rsidR="00791906">
        <w:t>ew South Wales</w:t>
      </w:r>
      <w:r>
        <w:t xml:space="preserve"> regulators to jointly communicate what legislative reforms in N</w:t>
      </w:r>
      <w:r w:rsidR="00791906">
        <w:t>ew South Wales</w:t>
      </w:r>
      <w:r>
        <w:t xml:space="preserve"> mean for landholders </w:t>
      </w:r>
      <w:sdt>
        <w:sdtPr>
          <w:id w:val="-543290369"/>
          <w:citation/>
        </w:sdtPr>
        <w:sdtContent>
          <w:r>
            <w:fldChar w:fldCharType="begin"/>
          </w:r>
          <w:r>
            <w:instrText xml:space="preserve"> CITATION Off18 \l 3081 </w:instrText>
          </w:r>
          <w:r>
            <w:fldChar w:fldCharType="separate"/>
          </w:r>
          <w:r w:rsidR="004214BB">
            <w:rPr>
              <w:noProof/>
            </w:rPr>
            <w:t>(DoEE, 2018f)</w:t>
          </w:r>
          <w:r>
            <w:fldChar w:fldCharType="end"/>
          </w:r>
        </w:sdtContent>
      </w:sdt>
      <w:r>
        <w:t>.</w:t>
      </w:r>
    </w:p>
    <w:p w14:paraId="0021F182" w14:textId="4FFDFCE3" w:rsidR="007318AE" w:rsidRDefault="007318AE" w:rsidP="007318AE">
      <w:pPr>
        <w:pStyle w:val="BoxText"/>
        <w:shd w:val="clear" w:color="auto" w:fill="E4F2F5" w:themeFill="accent4" w:themeFillTint="33"/>
        <w:ind w:left="0"/>
      </w:pPr>
      <w:r>
        <w:t xml:space="preserve">The example of the Monaro region is instructive. When the Natural Temperate Grassland of the South Eastern Highlands was first listed as an ecological community under the EPBC Act in 2000, there were no key diagnostics, condition thresholds or survey recommendations in the conservation advice provided to landholders and advisers in the Monaro region </w:t>
      </w:r>
      <w:sdt>
        <w:sdtPr>
          <w:id w:val="-852496637"/>
          <w:citation/>
        </w:sdtPr>
        <w:sdtContent>
          <w:r>
            <w:fldChar w:fldCharType="begin"/>
          </w:r>
          <w:r>
            <w:instrText xml:space="preserve"> CITATION BCDnd1 \l 3081 </w:instrText>
          </w:r>
          <w:r>
            <w:fldChar w:fldCharType="separate"/>
          </w:r>
          <w:r w:rsidR="004214BB">
            <w:rPr>
              <w:noProof/>
            </w:rPr>
            <w:t>(DoEE, n.d.-g)</w:t>
          </w:r>
          <w:r>
            <w:fldChar w:fldCharType="end"/>
          </w:r>
        </w:sdtContent>
      </w:sdt>
      <w:r>
        <w:t>. These details were added to the conservation advice following the revised listing of the ecological community in 2016. This was a collaborative effort by DoEE, in consultation with N</w:t>
      </w:r>
      <w:r w:rsidR="00791906">
        <w:t>ew South Wales</w:t>
      </w:r>
      <w:r>
        <w:t xml:space="preserve"> government officers from the region, in an attempt to provide more guidance to assist landholders and others in determining if the listed ecological community is present on their land and to help inform decisions about significant impact relating to the ecological community </w:t>
      </w:r>
      <w:sdt>
        <w:sdtPr>
          <w:id w:val="1814210644"/>
          <w:citation/>
        </w:sdtPr>
        <w:sdtContent>
          <w:r>
            <w:fldChar w:fldCharType="begin"/>
          </w:r>
          <w:r>
            <w:instrText xml:space="preserve"> CITATION BCDnd1 \l 3081 </w:instrText>
          </w:r>
          <w:r>
            <w:fldChar w:fldCharType="separate"/>
          </w:r>
          <w:r w:rsidR="004214BB">
            <w:rPr>
              <w:noProof/>
            </w:rPr>
            <w:t>(DoEE, n.d.-g)</w:t>
          </w:r>
          <w:r>
            <w:fldChar w:fldCharType="end"/>
          </w:r>
        </w:sdtContent>
      </w:sdt>
      <w:r>
        <w:t xml:space="preserve">. This allowed alignment with common methods used by </w:t>
      </w:r>
      <w:r w:rsidR="00193BCE">
        <w:t xml:space="preserve">NSW </w:t>
      </w:r>
      <w:r>
        <w:t xml:space="preserve">LLS officers in the Monaro. For example, the conservation advice specifies 20-metre </w:t>
      </w:r>
      <w:r w:rsidR="00F56E8F">
        <w:t>by</w:t>
      </w:r>
      <w:r>
        <w:t xml:space="preserve"> 20-metre survey plots for measuring native diversity, which is the same area required for N</w:t>
      </w:r>
      <w:r w:rsidR="00791906">
        <w:t>ew South Wales</w:t>
      </w:r>
      <w:r>
        <w:t xml:space="preserve"> BioBanking and under the Interim Grasslands and Groundcover Assessment Methodology </w:t>
      </w:r>
      <w:sdt>
        <w:sdtPr>
          <w:id w:val="770592822"/>
          <w:citation/>
        </w:sdtPr>
        <w:sdtContent>
          <w:r>
            <w:fldChar w:fldCharType="begin"/>
          </w:r>
          <w:r>
            <w:instrText xml:space="preserve"> CITATION BCDnd1 \l 3081 </w:instrText>
          </w:r>
          <w:r>
            <w:fldChar w:fldCharType="separate"/>
          </w:r>
          <w:r w:rsidR="004214BB">
            <w:rPr>
              <w:noProof/>
            </w:rPr>
            <w:t>(DoEE, n.d.-g)</w:t>
          </w:r>
          <w:r>
            <w:fldChar w:fldCharType="end"/>
          </w:r>
        </w:sdtContent>
      </w:sdt>
      <w:r>
        <w:t>. However, while DoEE consulted with regional government officials, some landholders in the Monaro were critical of the fact that there was limited consultation with farmers on the Monaro prior to the</w:t>
      </w:r>
      <w:r w:rsidR="00643CDF">
        <w:t xml:space="preserve"> revised</w:t>
      </w:r>
      <w:r>
        <w:t xml:space="preserve"> listing coming to effect in April 2016.</w:t>
      </w:r>
      <w:r>
        <w:rPr>
          <w:rStyle w:val="FootnoteReference"/>
        </w:rPr>
        <w:footnoteReference w:id="24"/>
      </w:r>
    </w:p>
    <w:p w14:paraId="313AAD3E" w14:textId="77777777" w:rsidR="007318AE" w:rsidRPr="007F27FC" w:rsidRDefault="007318AE" w:rsidP="007318AE">
      <w:pPr>
        <w:pStyle w:val="BoxText"/>
        <w:shd w:val="clear" w:color="auto" w:fill="E4F2F5" w:themeFill="accent4" w:themeFillTint="33"/>
        <w:ind w:left="0"/>
      </w:pPr>
      <w:r>
        <w:t>The 2016 revised listing focused protection on the best examples of remnant grassland, by introducing condition thresholds to exclude areas of lower quality, and hence reduce the potential area unnecessarily captured by the EPBC Act in the Monaro region. However, this has created some confusion among farmers by increasing the perceived complexity of determining when a referral under the EPBC Act is required. According to the submission by Monaro Farming Systems ‘</w:t>
      </w:r>
      <w:r w:rsidRPr="00046E34">
        <w:t>t</w:t>
      </w:r>
      <w:r w:rsidRPr="007F27FC">
        <w:t>here was no rollout/education/extension provided to landholders since 6 April 2016 [date of</w:t>
      </w:r>
      <w:r w:rsidR="00643CDF">
        <w:t xml:space="preserve"> the revised</w:t>
      </w:r>
      <w:r w:rsidRPr="007F27FC">
        <w:t xml:space="preserve"> listing] to notify or assist landholders of/with compliance requirements</w:t>
      </w:r>
      <w:r w:rsidRPr="00046E34">
        <w:t>’</w:t>
      </w:r>
      <w:r w:rsidRPr="00046E34">
        <w:rPr>
          <w:i/>
        </w:rPr>
        <w:t>.</w:t>
      </w:r>
      <w:r>
        <w:rPr>
          <w:rStyle w:val="FootnoteReference"/>
        </w:rPr>
        <w:footnoteReference w:id="25"/>
      </w:r>
    </w:p>
    <w:p w14:paraId="3314F306" w14:textId="309CEA7D" w:rsidR="007318AE" w:rsidRDefault="007318AE" w:rsidP="007318AE">
      <w:pPr>
        <w:pStyle w:val="BoxText"/>
        <w:shd w:val="clear" w:color="auto" w:fill="E4F2F5" w:themeFill="accent4" w:themeFillTint="33"/>
        <w:ind w:left="0"/>
      </w:pPr>
      <w:r>
        <w:t xml:space="preserve">To address this, DoEE has collaborated with </w:t>
      </w:r>
      <w:r w:rsidR="00BD1CFB">
        <w:t xml:space="preserve">the </w:t>
      </w:r>
      <w:r>
        <w:t xml:space="preserve">NFF to develop guidance material that includes a flowchart showing how to recognise the ecological community and determine what condition it may be in </w:t>
      </w:r>
      <w:sdt>
        <w:sdtPr>
          <w:id w:val="944275745"/>
          <w:citation/>
        </w:sdtPr>
        <w:sdtContent>
          <w:r>
            <w:fldChar w:fldCharType="begin"/>
          </w:r>
          <w:r>
            <w:instrText xml:space="preserve"> CITATION BCDnd \l 3081 </w:instrText>
          </w:r>
          <w:r>
            <w:fldChar w:fldCharType="separate"/>
          </w:r>
          <w:r w:rsidR="004214BB">
            <w:rPr>
              <w:noProof/>
            </w:rPr>
            <w:t>(DoEE, n.d.-f)</w:t>
          </w:r>
          <w:r>
            <w:fldChar w:fldCharType="end"/>
          </w:r>
        </w:sdtContent>
      </w:sdt>
      <w:r>
        <w:t xml:space="preserve">. Additionally, DoEE conducted an on-farm visit in the Monaro region </w:t>
      </w:r>
      <w:r w:rsidR="00910B26">
        <w:t xml:space="preserve">in early 2018 </w:t>
      </w:r>
      <w:r>
        <w:t>to improve DoEE’s own understanding of how the listing is applied in the region and associated issues</w:t>
      </w:r>
      <w:r w:rsidR="003A54EF">
        <w:rPr>
          <w:noProof/>
        </w:rPr>
        <w:t xml:space="preserve"> (DoEE, 2018a; DoEE, 2018f)</w:t>
      </w:r>
      <w:r>
        <w:t xml:space="preserve">. Following that visit, DoEE has been developing ‘plain English’ advice for the region that incorporates consideration of land use history and pasture type into the identification of grasslands protected under the EPBC Act </w:t>
      </w:r>
      <w:sdt>
        <w:sdtPr>
          <w:id w:val="-668401186"/>
          <w:citation/>
        </w:sdtPr>
        <w:sdtContent>
          <w:r>
            <w:fldChar w:fldCharType="begin"/>
          </w:r>
          <w:r>
            <w:instrText xml:space="preserve"> CITATION Off18 \l 3081 </w:instrText>
          </w:r>
          <w:r>
            <w:fldChar w:fldCharType="separate"/>
          </w:r>
          <w:r w:rsidR="004214BB">
            <w:rPr>
              <w:noProof/>
            </w:rPr>
            <w:t>(DoEE, 2018f)</w:t>
          </w:r>
          <w:r>
            <w:fldChar w:fldCharType="end"/>
          </w:r>
        </w:sdtContent>
      </w:sdt>
      <w:r w:rsidR="002B1E9A" w:rsidRPr="002B1E9A">
        <w:t xml:space="preserve">. </w:t>
      </w:r>
      <w:r>
        <w:t xml:space="preserve">Furthermore, DoEE has recently engaged in on-farm training of NSW LLS officers regarding the EPBC Act listing process and regulation of threatened ecological communities to support them to better assist farmers in understanding their obligations and implementing conservation advices </w:t>
      </w:r>
      <w:sdt>
        <w:sdtPr>
          <w:id w:val="-995875478"/>
          <w:citation/>
        </w:sdtPr>
        <w:sdtContent>
          <w:r>
            <w:fldChar w:fldCharType="begin"/>
          </w:r>
          <w:r>
            <w:instrText xml:space="preserve"> CITATION Off18 \l 3081 </w:instrText>
          </w:r>
          <w:r>
            <w:fldChar w:fldCharType="separate"/>
          </w:r>
          <w:r w:rsidR="004214BB">
            <w:rPr>
              <w:noProof/>
            </w:rPr>
            <w:t>(DoEE, 2018f)</w:t>
          </w:r>
          <w:r>
            <w:fldChar w:fldCharType="end"/>
          </w:r>
        </w:sdtContent>
      </w:sdt>
      <w:r>
        <w:t>.</w:t>
      </w:r>
      <w:r w:rsidR="00511AC2">
        <w:t xml:space="preserve"> Although there is still evidence of confusion among farmers about how to manage their land in accordance </w:t>
      </w:r>
      <w:r w:rsidR="00511AC2">
        <w:lastRenderedPageBreak/>
        <w:t xml:space="preserve">with the requirements created by the revised listing, collaboration with </w:t>
      </w:r>
      <w:r w:rsidR="00193BCE">
        <w:t>NSW</w:t>
      </w:r>
      <w:r w:rsidR="00F56E8F">
        <w:t xml:space="preserve"> </w:t>
      </w:r>
      <w:r w:rsidR="00511AC2">
        <w:t>LLS officers is an important first step toward overcoming communication barriers and gaps in understanding.</w:t>
      </w:r>
    </w:p>
    <w:p w14:paraId="45BC0AB1" w14:textId="054207A3" w:rsidR="007318AE" w:rsidRDefault="007318AE" w:rsidP="007318AE">
      <w:pPr>
        <w:pStyle w:val="BoxText"/>
        <w:shd w:val="clear" w:color="auto" w:fill="E4F2F5" w:themeFill="accent4" w:themeFillTint="33"/>
        <w:ind w:left="0"/>
      </w:pPr>
      <w:r>
        <w:t xml:space="preserve">Members of DoEE’s Environment Standards Division who have participated in the collaboration with NSW LLS are enthusiastic about the partnership and stated that </w:t>
      </w:r>
      <w:r w:rsidR="00193BCE">
        <w:t xml:space="preserve">NSW </w:t>
      </w:r>
      <w:r>
        <w:t>LLS staff are ‘highly engaged’. They noted that efforts in N</w:t>
      </w:r>
      <w:r w:rsidR="00791906">
        <w:t xml:space="preserve">ew South Wales </w:t>
      </w:r>
      <w:r>
        <w:t xml:space="preserve">are </w:t>
      </w:r>
      <w:r w:rsidR="009137E4">
        <w:t>generat</w:t>
      </w:r>
      <w:r>
        <w:t xml:space="preserve">ing more and earlier conversations about obligations. Additionally, </w:t>
      </w:r>
      <w:r w:rsidR="00193BCE">
        <w:t xml:space="preserve">NSW </w:t>
      </w:r>
      <w:r>
        <w:t>LLS staff revealed a desire for continued DoEE engagement and support. The NSW LLS submission to th</w:t>
      </w:r>
      <w:r w:rsidR="00910B26">
        <w:t>is</w:t>
      </w:r>
      <w:r>
        <w:t xml:space="preserve"> Review states </w:t>
      </w:r>
      <w:r w:rsidRPr="007F27FC">
        <w:t>that ‘</w:t>
      </w:r>
      <w:r>
        <w:t>LLS</w:t>
      </w:r>
      <w:r w:rsidRPr="007F27FC">
        <w:t xml:space="preserve"> are well equipped to enhance the delivery of the EPBC Act in agriculture in </w:t>
      </w:r>
      <w:r w:rsidR="00791906" w:rsidRPr="00791906">
        <w:t>New South Wales</w:t>
      </w:r>
      <w:r w:rsidRPr="007F27FC">
        <w:t>. Ongoing cooperation between the Australian Government and LLS will enable LLS officers to assist with the delivery of outreach, advice and guidance, and assist with due diligence under the EPBC Act</w:t>
      </w:r>
      <w:r w:rsidRPr="00046E34">
        <w:t>’</w:t>
      </w:r>
      <w:r w:rsidRPr="007F27FC">
        <w:t>.</w:t>
      </w:r>
      <w:r>
        <w:rPr>
          <w:rStyle w:val="FootnoteReference"/>
        </w:rPr>
        <w:footnoteReference w:id="26"/>
      </w:r>
    </w:p>
    <w:p w14:paraId="58DA0571" w14:textId="1670006B" w:rsidR="00B13571" w:rsidRDefault="007318AE">
      <w:pPr>
        <w:pStyle w:val="BoxText"/>
        <w:shd w:val="clear" w:color="auto" w:fill="E4F2F5" w:themeFill="accent4" w:themeFillTint="33"/>
        <w:ind w:left="0"/>
      </w:pPr>
      <w:r>
        <w:t>In light of these promising early signs, the costs and benefits of engaging at the local level in this way should be considered. If the benefits of improved awareness and understanding are found to be significant, the DoEE-</w:t>
      </w:r>
      <w:r w:rsidR="00791906">
        <w:t xml:space="preserve">NSW </w:t>
      </w:r>
      <w:r>
        <w:t xml:space="preserve">LLS model should be expanded to other regions in </w:t>
      </w:r>
      <w:r w:rsidR="00791906" w:rsidRPr="00791906">
        <w:t>New South Wales</w:t>
      </w:r>
      <w:r>
        <w:t xml:space="preserve"> and in other jurisdictions</w:t>
      </w:r>
      <w:r w:rsidR="002A6BC4">
        <w:t>.</w:t>
      </w:r>
    </w:p>
    <w:p w14:paraId="3F0FA0A2" w14:textId="42E4911A" w:rsidR="00F96AAB" w:rsidRDefault="00B13571" w:rsidP="00A74DA1">
      <w:pPr>
        <w:pStyle w:val="BoxText"/>
        <w:shd w:val="clear" w:color="auto" w:fill="E4F2F5" w:themeFill="accent4" w:themeFillTint="33"/>
        <w:ind w:left="0"/>
      </w:pPr>
      <w:r>
        <w:t>The NSW L</w:t>
      </w:r>
      <w:r w:rsidR="00193BCE">
        <w:t>L</w:t>
      </w:r>
      <w:r>
        <w:t xml:space="preserve">S submission to this Review made 6 key recommendations to support further state-federal cooperation through a risk-based approach to identifying significant impacts on MNES on agricultural land in </w:t>
      </w:r>
      <w:r w:rsidR="00791906" w:rsidRPr="00791906">
        <w:t>New South Wales</w:t>
      </w:r>
      <w:r w:rsidR="00721D4D">
        <w:t>.</w:t>
      </w:r>
      <w:r w:rsidR="00F56227">
        <w:rPr>
          <w:rStyle w:val="FootnoteReference"/>
        </w:rPr>
        <w:footnoteReference w:id="27"/>
      </w:r>
      <w:r>
        <w:t xml:space="preserve"> The Review largely endorses these recommendations </w:t>
      </w:r>
      <w:r w:rsidR="00F56227">
        <w:t xml:space="preserve">and suggests they be considered as potential models for state-federal cooperation in other jurisdictions </w:t>
      </w:r>
      <w:r>
        <w:t>(with the exception of their recommendation 5</w:t>
      </w:r>
      <w:r w:rsidR="00F56227">
        <w:t>, advising earlier consideration of ‘set asides’ (environmental offsets) as mitigation measures, which undermines DoEE’s preference for avoiding impacts on MNES as a first resort).</w:t>
      </w:r>
    </w:p>
    <w:p w14:paraId="559245DC" w14:textId="77777777" w:rsidR="00564537" w:rsidRDefault="00564537" w:rsidP="00A74DA1">
      <w:pPr>
        <w:pStyle w:val="Heading3"/>
      </w:pPr>
      <w:r>
        <w:t>Outposted DoEE staff</w:t>
      </w:r>
    </w:p>
    <w:p w14:paraId="678EEF0C" w14:textId="29595995" w:rsidR="00564537" w:rsidRDefault="00564537" w:rsidP="00564537">
      <w:r>
        <w:t>The NFF member survey found a preference for regionally-based officers and industry associations as the principal source of information about the EPBC Act and farmer obligations.</w:t>
      </w:r>
      <w:r>
        <w:rPr>
          <w:rStyle w:val="FootnoteReference"/>
        </w:rPr>
        <w:footnoteReference w:id="28"/>
      </w:r>
      <w:r>
        <w:t xml:space="preserve"> The Ecological Society of Australia made the following recommendation:</w:t>
      </w:r>
      <w:r w:rsidR="005460C5">
        <w:rPr>
          <w:rStyle w:val="FootnoteReference"/>
        </w:rPr>
        <w:footnoteReference w:id="29"/>
      </w:r>
      <w:r>
        <w:t xml:space="preserve"> </w:t>
      </w:r>
    </w:p>
    <w:p w14:paraId="71758F4D" w14:textId="77777777" w:rsidR="00564537" w:rsidRDefault="00564537" w:rsidP="00564537">
      <w:pPr>
        <w:pStyle w:val="Quote"/>
      </w:pPr>
      <w:r>
        <w:t>Provide clear, timely and practical advice to farmers and other members of the community to assist them in their interactions with the EPBC Act, for example by creating ‘Extension Officer’ roles.</w:t>
      </w:r>
    </w:p>
    <w:p w14:paraId="4607650C" w14:textId="61EB9DCE" w:rsidR="00564537" w:rsidRPr="007D77C1" w:rsidRDefault="00564537" w:rsidP="00564537">
      <w:r>
        <w:t xml:space="preserve">Multiple respondents thought that the previous practice of having a DoEE officer outposted to the NFF to provide advice on EPBC Act obligations was a useful initiative, with one referring to it as a ‘valuable service’. </w:t>
      </w:r>
      <w:r w:rsidRPr="007D77C1">
        <w:t>Professor Helene Marsh, Chair of the</w:t>
      </w:r>
      <w:r>
        <w:t xml:space="preserve"> Threatened Species Scientific Committee</w:t>
      </w:r>
      <w:r w:rsidRPr="007D77C1">
        <w:t xml:space="preserve"> </w:t>
      </w:r>
      <w:r>
        <w:t>(</w:t>
      </w:r>
      <w:r w:rsidRPr="007D77C1">
        <w:t>TSSC</w:t>
      </w:r>
      <w:r>
        <w:t>),</w:t>
      </w:r>
      <w:r w:rsidRPr="007D77C1">
        <w:t xml:space="preserve"> stated in her submission:</w:t>
      </w:r>
      <w:r w:rsidR="005460C5">
        <w:rPr>
          <w:rStyle w:val="FootnoteReference"/>
        </w:rPr>
        <w:footnoteReference w:id="30"/>
      </w:r>
    </w:p>
    <w:p w14:paraId="24BC62BD" w14:textId="77777777" w:rsidR="00564537" w:rsidRDefault="00564537" w:rsidP="00564537">
      <w:pPr>
        <w:ind w:left="720"/>
        <w:rPr>
          <w:i/>
        </w:rPr>
      </w:pPr>
      <w:r w:rsidRPr="007D77C1">
        <w:rPr>
          <w:i/>
        </w:rPr>
        <w:t xml:space="preserve">I understand that funding for a joint position between the Department and the </w:t>
      </w:r>
      <w:r>
        <w:rPr>
          <w:i/>
        </w:rPr>
        <w:t>[</w:t>
      </w:r>
      <w:r w:rsidRPr="007D77C1">
        <w:rPr>
          <w:i/>
        </w:rPr>
        <w:t>NFF</w:t>
      </w:r>
      <w:r>
        <w:rPr>
          <w:i/>
        </w:rPr>
        <w:t>]</w:t>
      </w:r>
      <w:r w:rsidRPr="007D77C1">
        <w:rPr>
          <w:i/>
        </w:rPr>
        <w:t xml:space="preserve"> was withdrawn several years ago, despite the NFF asking for a second such position. I think that reinstating such position(s) could go a long way towards overcoming the present problems</w:t>
      </w:r>
      <w:r>
        <w:rPr>
          <w:i/>
        </w:rPr>
        <w:t>.</w:t>
      </w:r>
    </w:p>
    <w:p w14:paraId="6A24BD48" w14:textId="77777777" w:rsidR="00564537" w:rsidRPr="009A6181" w:rsidRDefault="00564537" w:rsidP="00564537">
      <w:r>
        <w:t>Another member of the TSSC also commented that improved communications on the operations of the EPBC Act as they affect the agriculture sector could be efficiently achieved through</w:t>
      </w:r>
      <w:r>
        <w:rPr>
          <w:i/>
        </w:rPr>
        <w:t xml:space="preserve"> </w:t>
      </w:r>
      <w:r w:rsidRPr="009A6181">
        <w:t xml:space="preserve">‘the </w:t>
      </w:r>
      <w:r w:rsidRPr="009A6181">
        <w:lastRenderedPageBreak/>
        <w:t>reinstatement of a former position whereby a DoEE staff member was seated at the offices of the [NFF] and was available to assist farmers with negotiating aspects of the EPBC [Act], including the referral requirements’.</w:t>
      </w:r>
      <w:r w:rsidRPr="009A6181">
        <w:rPr>
          <w:rStyle w:val="FootnoteReference"/>
        </w:rPr>
        <w:footnoteReference w:id="31"/>
      </w:r>
    </w:p>
    <w:p w14:paraId="1E7E5E15" w14:textId="1312437B" w:rsidR="00564537" w:rsidRDefault="00564537" w:rsidP="00564537">
      <w:r>
        <w:t>However, one representative of an environmental non-government organisation (NGO) did not support the ‘NFF out-posted officer model’ and instead endorsed the notion that DoEE establish an outreach team of regional officers similar to that maintained by the Murray-Darling Basin Authority (MDBA). The MDBA currently has ‘regional engagement officer’ hosting arrangements in place with five organisations across the</w:t>
      </w:r>
      <w:r w:rsidR="00DA40BE">
        <w:t xml:space="preserve"> Murray-Darling</w:t>
      </w:r>
      <w:r>
        <w:t xml:space="preserve"> Basin and is planning to build a network of seven officers who will work part-time in their regions</w:t>
      </w:r>
      <w:sdt>
        <w:sdtPr>
          <w:id w:val="696505166"/>
          <w:citation/>
        </w:sdtPr>
        <w:sdtContent>
          <w:r>
            <w:fldChar w:fldCharType="begin"/>
          </w:r>
          <w:r>
            <w:instrText xml:space="preserve">CITATION MDB \l 3081 </w:instrText>
          </w:r>
          <w:r>
            <w:fldChar w:fldCharType="separate"/>
          </w:r>
          <w:r w:rsidR="004214BB">
            <w:rPr>
              <w:noProof/>
            </w:rPr>
            <w:t xml:space="preserve"> (MDBA, n.d.)</w:t>
          </w:r>
          <w:r>
            <w:fldChar w:fldCharType="end"/>
          </w:r>
        </w:sdtContent>
      </w:sdt>
      <w:r>
        <w:t>.</w:t>
      </w:r>
    </w:p>
    <w:p w14:paraId="70EC06D2" w14:textId="0B2445FE" w:rsidR="00564537" w:rsidRDefault="00564537" w:rsidP="00564537">
      <w:r>
        <w:t>A representative of the Queensland Department of Natural Resources, Mining and Energy (DNRME) also shared an example of an ‘extension officer’ model run through DNRME that has reportedly received a positive response from the community. The service is called ‘Veg Hub’ and consists of a call centre located in Charleville, where a team of staff respond by phone to vegetation management enquires with the intention of providing timely specialist advice to callers. This has been particularly valuable given the recent changes to native vegetation legislation</w:t>
      </w:r>
      <w:sdt>
        <w:sdtPr>
          <w:id w:val="-1296291435"/>
          <w:citation/>
        </w:sdtPr>
        <w:sdtContent>
          <w:r>
            <w:fldChar w:fldCharType="begin"/>
          </w:r>
          <w:r w:rsidR="00BE692B">
            <w:instrText xml:space="preserve">CITATION DNR \l 3081 </w:instrText>
          </w:r>
          <w:r>
            <w:fldChar w:fldCharType="separate"/>
          </w:r>
          <w:r w:rsidR="004214BB">
            <w:rPr>
              <w:noProof/>
            </w:rPr>
            <w:t xml:space="preserve"> (DNRME, 2018)</w:t>
          </w:r>
          <w:r>
            <w:fldChar w:fldCharType="end"/>
          </w:r>
        </w:sdtContent>
      </w:sdt>
      <w:r>
        <w:t xml:space="preserve">. </w:t>
      </w:r>
    </w:p>
    <w:p w14:paraId="29CE9329" w14:textId="559F6C82" w:rsidR="005D5FE1" w:rsidRDefault="005D5FE1" w:rsidP="00564537">
      <w:r>
        <w:t xml:space="preserve">As discussed above, the main disadvantage of an outposted DoEE staff model is that </w:t>
      </w:r>
      <w:r w:rsidR="006D1674">
        <w:t xml:space="preserve">there is not presently a large enough number of referrals from the agriculture sector to justify the likely expense. However, the model has some advantages in relation to others, principally due to DoEE maintaining the ability to better </w:t>
      </w:r>
      <w:r w:rsidR="00F24865">
        <w:t>safeguard</w:t>
      </w:r>
      <w:r w:rsidR="006D1674">
        <w:t xml:space="preserve"> the accuracy and quality of advice offered to farmers by outposted officers.</w:t>
      </w:r>
    </w:p>
    <w:p w14:paraId="74F062E2" w14:textId="77777777" w:rsidR="00564537" w:rsidRDefault="00C04B4B" w:rsidP="00A74DA1">
      <w:pPr>
        <w:pStyle w:val="Heading3"/>
      </w:pPr>
      <w:r>
        <w:t>Contracting locally based and trusted agricultural experts</w:t>
      </w:r>
    </w:p>
    <w:p w14:paraId="450E73E2" w14:textId="00469AEA" w:rsidR="00F24865" w:rsidRDefault="00F24865" w:rsidP="003D2608">
      <w:r>
        <w:t>A final option for an outreach facility for farmers is to directly contract locally based and trusted agricultural experts to provide advice on EPBC Act obligations and processes. Though it is unlikely that this would prove effective if implemented as the sole means of DoEE outreach, given difficulties in controlling the quality of advice and establishing a new network of advisers where one has not previously existed, such targeted contracting may prove beneficial where there are particularly well qualified individuals able to serve communities not otherwise reached by alternate outreach models canvassed here.</w:t>
      </w:r>
      <w:r w:rsidR="009137E4">
        <w:t xml:space="preserve"> Natural </w:t>
      </w:r>
      <w:r w:rsidR="00C74B47">
        <w:t>r</w:t>
      </w:r>
      <w:r w:rsidR="009137E4">
        <w:t xml:space="preserve">esource </w:t>
      </w:r>
      <w:r w:rsidR="00C74B47">
        <w:t>m</w:t>
      </w:r>
      <w:r w:rsidR="009137E4">
        <w:t xml:space="preserve">anagement </w:t>
      </w:r>
      <w:r w:rsidR="00C74B47">
        <w:t>o</w:t>
      </w:r>
      <w:r w:rsidR="009137E4">
        <w:t>rganisations may be a fruitful source of such advisers.</w:t>
      </w:r>
    </w:p>
    <w:p w14:paraId="568081A3" w14:textId="77777777" w:rsidR="00987515" w:rsidRDefault="002A6BC4" w:rsidP="003D2608">
      <w:r>
        <w:t>T</w:t>
      </w:r>
      <w:r w:rsidR="007E1B6D">
        <w:t>h</w:t>
      </w:r>
      <w:r w:rsidR="005113CB">
        <w:t>e</w:t>
      </w:r>
      <w:r w:rsidR="007E1B6D">
        <w:t xml:space="preserve"> approach</w:t>
      </w:r>
      <w:r w:rsidR="005113CB">
        <w:t>es described above</w:t>
      </w:r>
      <w:r w:rsidR="007E1B6D">
        <w:t xml:space="preserve"> would be supported by ensuring that DoEE builds appropriate agriculture sector expertise within its Environment Standards Division, potentially by developing a sector specialisation so that referrals from the agriculture sector are handled by one or more individuals with an appropriate understanding of the relevant issues affecting that sector. Such a specialisation could support existing geographical specialisations within the Division. The benefits of developing sector specialisations for sectors other than agriculture could be considered through the 2019 statutory review of the Act.</w:t>
      </w:r>
      <w:r w:rsidR="002B1E9A">
        <w:t xml:space="preserve"> </w:t>
      </w:r>
    </w:p>
    <w:p w14:paraId="1AFA3092" w14:textId="5E00BF09" w:rsidR="007E1B6D" w:rsidRDefault="003D2608" w:rsidP="003D2608">
      <w:r>
        <w:t>R</w:t>
      </w:r>
      <w:r w:rsidR="002B1E9A">
        <w:t xml:space="preserve">ecommendations </w:t>
      </w:r>
      <w:r>
        <w:t xml:space="preserve">3 and 4 below </w:t>
      </w:r>
      <w:r w:rsidR="002B1E9A">
        <w:t>echo those of the Productivity Commission</w:t>
      </w:r>
      <w:r w:rsidR="0030204E">
        <w:t xml:space="preserve">’s </w:t>
      </w:r>
      <w:r w:rsidRPr="00674B02">
        <w:rPr>
          <w:i/>
        </w:rPr>
        <w:t>Inquiry Report on the Regulation of Australian Agriculture</w:t>
      </w:r>
      <w:r w:rsidR="0030204E">
        <w:t xml:space="preserve">, which recommended that </w:t>
      </w:r>
      <w:r>
        <w:t>‘</w:t>
      </w:r>
      <w:r w:rsidR="002B1E9A">
        <w:t>Australian, state and territory governments should review the way they engage with landholders on environmental regulations, and make necessary changes so that landholders are assisted in understanding the environmental regulations that affect them, and the actions required under those regulations</w:t>
      </w:r>
      <w:r>
        <w:t>’</w:t>
      </w:r>
      <w:r w:rsidR="0030204E">
        <w:t>. The Productivity Commission</w:t>
      </w:r>
      <w:r w:rsidR="002973C4">
        <w:t>’s</w:t>
      </w:r>
      <w:r w:rsidR="0030204E">
        <w:t xml:space="preserve"> </w:t>
      </w:r>
      <w:r w:rsidR="00D305E3">
        <w:t xml:space="preserve">Recommendation 3.3 </w:t>
      </w:r>
      <w:r w:rsidR="006E73E2">
        <w:t>advised</w:t>
      </w:r>
      <w:r w:rsidR="0030204E">
        <w:t xml:space="preserve"> that this should be assisted by doing more to </w:t>
      </w:r>
      <w:r>
        <w:t>‘</w:t>
      </w:r>
      <w:r w:rsidR="0030204E">
        <w:t xml:space="preserve">recognise and recruit the efforts and expertise of landholders and community-based natural resource </w:t>
      </w:r>
      <w:r w:rsidR="0030204E">
        <w:lastRenderedPageBreak/>
        <w:t>management organisations</w:t>
      </w:r>
      <w:r>
        <w:t>’</w:t>
      </w:r>
      <w:r w:rsidR="0030204E">
        <w:t xml:space="preserve"> and </w:t>
      </w:r>
      <w:r>
        <w:t>‘</w:t>
      </w:r>
      <w:r w:rsidR="0030204E">
        <w:t>build the capability of, and landholders’ trust in, the organisations that administer environmental regulations</w:t>
      </w:r>
      <w:r>
        <w:t>’</w:t>
      </w:r>
      <w:r w:rsidR="0030204E">
        <w:t xml:space="preserve"> </w:t>
      </w:r>
      <w:sdt>
        <w:sdtPr>
          <w:id w:val="-1291045802"/>
          <w:citation/>
        </w:sdtPr>
        <w:sdtContent>
          <w:r w:rsidR="0030204E">
            <w:fldChar w:fldCharType="begin"/>
          </w:r>
          <w:r w:rsidR="0030204E">
            <w:instrText xml:space="preserve"> CITATION Pro16 \l 3081 </w:instrText>
          </w:r>
          <w:r w:rsidR="0030204E">
            <w:fldChar w:fldCharType="separate"/>
          </w:r>
          <w:r w:rsidR="004214BB">
            <w:rPr>
              <w:noProof/>
            </w:rPr>
            <w:t>(Productivity Commission, 2016)</w:t>
          </w:r>
          <w:r w:rsidR="0030204E">
            <w:fldChar w:fldCharType="end"/>
          </w:r>
        </w:sdtContent>
      </w:sdt>
      <w:r w:rsidR="0030204E">
        <w:t>.</w:t>
      </w:r>
    </w:p>
    <w:p w14:paraId="0B26092A" w14:textId="53F7376E" w:rsidR="007E1B6D" w:rsidRDefault="007E1B6D" w:rsidP="00A74DA1">
      <w:pPr>
        <w:pStyle w:val="BoxHeading"/>
      </w:pPr>
      <w:r w:rsidRPr="00E07EAC">
        <w:t>Recommendation</w:t>
      </w:r>
      <w:r>
        <w:t xml:space="preserve"> </w:t>
      </w:r>
      <w:r w:rsidR="0019455D">
        <w:t>3</w:t>
      </w:r>
    </w:p>
    <w:p w14:paraId="4D3A459B" w14:textId="77777777" w:rsidR="002500D4" w:rsidRDefault="002500D4">
      <w:pPr>
        <w:pStyle w:val="BoxText"/>
        <w:rPr>
          <w:color w:val="404040" w:themeColor="text1" w:themeTint="BF"/>
        </w:rPr>
      </w:pPr>
      <w:r>
        <w:t xml:space="preserve">It is recommended that an outreach facility (with an initial focus on the agriculture sector) be developed to enable face-to-face interaction with farmers on the implementation of the EPBC Act. Options (which should be </w:t>
      </w:r>
      <w:r w:rsidRPr="00E07EAC">
        <w:t>monitored</w:t>
      </w:r>
      <w:r>
        <w:t xml:space="preserve"> and evaluated) for establishing this facility include</w:t>
      </w:r>
      <w:r w:rsidR="00C94C8B">
        <w:t>:</w:t>
      </w:r>
    </w:p>
    <w:p w14:paraId="76B9DEBF" w14:textId="5F20ED88" w:rsidR="002500D4" w:rsidRDefault="002500D4">
      <w:pPr>
        <w:pStyle w:val="BoxBullet2"/>
      </w:pPr>
      <w:r w:rsidRPr="00AC25EE">
        <w:t xml:space="preserve">assessing the effectiveness of current collaboration between the Department of the </w:t>
      </w:r>
      <w:r w:rsidRPr="00E85D81">
        <w:t>Environment</w:t>
      </w:r>
      <w:r w:rsidRPr="00AC25EE">
        <w:t xml:space="preserve"> and Energy and New South Wales Local Land Services, and considering further expansion of this model in other </w:t>
      </w:r>
      <w:r w:rsidR="00F1079E">
        <w:t>s</w:t>
      </w:r>
      <w:r w:rsidRPr="00AC25EE">
        <w:t xml:space="preserve">tates and </w:t>
      </w:r>
      <w:r w:rsidR="00F1079E">
        <w:t>t</w:t>
      </w:r>
      <w:r w:rsidRPr="00AC25EE">
        <w:t>erritories if the benefits are found to outweigh the costs</w:t>
      </w:r>
      <w:r>
        <w:t>.</w:t>
      </w:r>
    </w:p>
    <w:p w14:paraId="53A34357" w14:textId="77777777" w:rsidR="002500D4" w:rsidRDefault="002500D4">
      <w:pPr>
        <w:pStyle w:val="BoxBullet2"/>
      </w:pPr>
      <w:r w:rsidRPr="00E07EAC">
        <w:t>outposting</w:t>
      </w:r>
      <w:r>
        <w:t xml:space="preserve"> Department of the Environment and Energy staff.</w:t>
      </w:r>
    </w:p>
    <w:p w14:paraId="7C72F32E" w14:textId="087717A4" w:rsidR="005766E1" w:rsidRDefault="002500D4" w:rsidP="00A74DA1">
      <w:pPr>
        <w:pStyle w:val="BoxBullet2"/>
      </w:pPr>
      <w:r w:rsidRPr="00E07EAC">
        <w:t>contracting</w:t>
      </w:r>
      <w:r>
        <w:t xml:space="preserve"> suitably qualified locally based and trusted agricultural experts</w:t>
      </w:r>
      <w:r w:rsidR="005766E1">
        <w:t xml:space="preserve">. </w:t>
      </w:r>
    </w:p>
    <w:p w14:paraId="60E825D8" w14:textId="5BD2AE44" w:rsidR="007E1B6D" w:rsidRPr="00781D0F" w:rsidRDefault="007E1B6D" w:rsidP="00A74DA1">
      <w:pPr>
        <w:pStyle w:val="BoxHeading"/>
      </w:pPr>
      <w:r w:rsidRPr="00E07EAC">
        <w:t>Recommendation</w:t>
      </w:r>
      <w:r w:rsidRPr="00781D0F">
        <w:t xml:space="preserve"> </w:t>
      </w:r>
      <w:r w:rsidR="002500D4">
        <w:t>4</w:t>
      </w:r>
    </w:p>
    <w:p w14:paraId="4500B7B2" w14:textId="27A75F47" w:rsidR="009F4D5F" w:rsidRDefault="002500D4" w:rsidP="00A74DA1">
      <w:pPr>
        <w:pStyle w:val="BoxText"/>
      </w:pPr>
      <w:r>
        <w:t>It is recommended that the Department of the Environment and Energy consider the costs and benefits of developing an agriculture sector specialisation within the Environment Standards Division</w:t>
      </w:r>
      <w:r w:rsidR="007E1B6D" w:rsidRPr="006E2353">
        <w:t>.</w:t>
      </w:r>
    </w:p>
    <w:p w14:paraId="4793F48A" w14:textId="77777777" w:rsidR="001977C7" w:rsidRDefault="001977C7" w:rsidP="005766E1">
      <w:pPr>
        <w:pStyle w:val="Heading2"/>
        <w:numPr>
          <w:ilvl w:val="1"/>
          <w:numId w:val="8"/>
        </w:numPr>
      </w:pPr>
      <w:bookmarkStart w:id="127" w:name="_Ref523836348"/>
      <w:bookmarkStart w:id="128" w:name="_Toc525850796"/>
      <w:r>
        <w:t>Providing tailored guidance on agriculture sector referrals</w:t>
      </w:r>
      <w:bookmarkEnd w:id="127"/>
      <w:bookmarkEnd w:id="128"/>
    </w:p>
    <w:p w14:paraId="121939E9" w14:textId="63EA61C7" w:rsidR="00643CDF" w:rsidRDefault="001977C7" w:rsidP="001977C7">
      <w:r>
        <w:t xml:space="preserve">As described in Chapter </w:t>
      </w:r>
      <w:r w:rsidR="009601FB">
        <w:fldChar w:fldCharType="begin"/>
      </w:r>
      <w:r w:rsidR="009601FB">
        <w:instrText xml:space="preserve"> REF _Ref521665835 \r \h </w:instrText>
      </w:r>
      <w:r w:rsidR="009601FB">
        <w:fldChar w:fldCharType="separate"/>
      </w:r>
      <w:r w:rsidR="006D57CC">
        <w:t>3</w:t>
      </w:r>
      <w:r w:rsidR="009601FB">
        <w:fldChar w:fldCharType="end"/>
      </w:r>
      <w:r w:rsidR="009601FB">
        <w:t xml:space="preserve"> </w:t>
      </w:r>
      <w:r>
        <w:t>of this report, engaging with the EPBC Act</w:t>
      </w:r>
      <w:r w:rsidR="00EE3FB4">
        <w:t>’s environmental impact assessment process</w:t>
      </w:r>
      <w:r>
        <w:t xml:space="preserve"> </w:t>
      </w:r>
      <w:r w:rsidR="00EE3FB4">
        <w:t xml:space="preserve">requires proponents to follow </w:t>
      </w:r>
      <w:r w:rsidR="00643CDF">
        <w:t xml:space="preserve">three </w:t>
      </w:r>
      <w:r w:rsidR="00EE3FB4">
        <w:t>steps</w:t>
      </w:r>
      <w:r w:rsidR="00643CDF">
        <w:t xml:space="preserve">: </w:t>
      </w:r>
    </w:p>
    <w:p w14:paraId="6CCF6912" w14:textId="3C33FFAE" w:rsidR="00643CDF" w:rsidRDefault="00EE3FB4" w:rsidP="00CC1644">
      <w:pPr>
        <w:pStyle w:val="NumberList"/>
        <w:numPr>
          <w:ilvl w:val="0"/>
          <w:numId w:val="22"/>
        </w:numPr>
      </w:pPr>
      <w:r>
        <w:t>D</w:t>
      </w:r>
      <w:r w:rsidR="00FB29B4">
        <w:t>etermi</w:t>
      </w:r>
      <w:r>
        <w:t xml:space="preserve">ne </w:t>
      </w:r>
      <w:r w:rsidR="00FB29B4">
        <w:t xml:space="preserve">whether the activity </w:t>
      </w:r>
      <w:r>
        <w:t>represents an instance of</w:t>
      </w:r>
      <w:r w:rsidR="00FB29B4">
        <w:t xml:space="preserve"> </w:t>
      </w:r>
      <w:r>
        <w:t>‘</w:t>
      </w:r>
      <w:r w:rsidR="00FB29B4">
        <w:t>continuing use</w:t>
      </w:r>
      <w:r>
        <w:t>’</w:t>
      </w:r>
      <w:r w:rsidR="00FB29B4">
        <w:t xml:space="preserve"> </w:t>
      </w:r>
      <w:r>
        <w:t>– i</w:t>
      </w:r>
      <w:r w:rsidR="00FB29B4">
        <w:t>f no,</w:t>
      </w:r>
      <w:r>
        <w:t xml:space="preserve"> proceed to the next step.</w:t>
      </w:r>
    </w:p>
    <w:p w14:paraId="6BFED80A" w14:textId="2C491F7B" w:rsidR="00FB29B4" w:rsidRDefault="00EE3FB4">
      <w:pPr>
        <w:pStyle w:val="NumberList"/>
        <w:numPr>
          <w:ilvl w:val="0"/>
          <w:numId w:val="22"/>
        </w:numPr>
      </w:pPr>
      <w:r>
        <w:t>I</w:t>
      </w:r>
      <w:r w:rsidR="00FB29B4">
        <w:t>dentify whether there a MNES</w:t>
      </w:r>
      <w:r w:rsidR="00F212D0">
        <w:t xml:space="preserve"> is present –</w:t>
      </w:r>
      <w:r w:rsidR="00FB29B4">
        <w:t xml:space="preserve"> </w:t>
      </w:r>
      <w:r w:rsidR="00F212D0">
        <w:t>i</w:t>
      </w:r>
      <w:r w:rsidR="00FB29B4">
        <w:t>f yes,</w:t>
      </w:r>
      <w:r w:rsidR="00F212D0">
        <w:t xml:space="preserve"> proce</w:t>
      </w:r>
      <w:r w:rsidR="004F2135">
        <w:t>e</w:t>
      </w:r>
      <w:r w:rsidR="00F212D0">
        <w:t>d to the next step.</w:t>
      </w:r>
    </w:p>
    <w:p w14:paraId="2AB2E541" w14:textId="2E93DB3E" w:rsidR="00FB29B4" w:rsidRDefault="004F2135" w:rsidP="00A74DA1">
      <w:pPr>
        <w:pStyle w:val="NumberList"/>
        <w:numPr>
          <w:ilvl w:val="0"/>
          <w:numId w:val="22"/>
        </w:numPr>
      </w:pPr>
      <w:r>
        <w:t>A</w:t>
      </w:r>
      <w:r w:rsidR="00FB29B4">
        <w:t xml:space="preserve">ssess if the activity will or is likely to have </w:t>
      </w:r>
      <w:r>
        <w:t xml:space="preserve">a </w:t>
      </w:r>
      <w:r w:rsidR="00073E52">
        <w:t>‘</w:t>
      </w:r>
      <w:r w:rsidR="00FB29B4">
        <w:t>significant impact</w:t>
      </w:r>
      <w:r w:rsidR="00073E52">
        <w:t>’</w:t>
      </w:r>
      <w:r w:rsidR="00FB29B4">
        <w:t xml:space="preserve"> on </w:t>
      </w:r>
      <w:r>
        <w:t>a</w:t>
      </w:r>
      <w:r w:rsidR="00FB29B4">
        <w:t xml:space="preserve"> MNES</w:t>
      </w:r>
      <w:r>
        <w:t xml:space="preserve"> – i</w:t>
      </w:r>
      <w:r w:rsidR="00FB29B4">
        <w:t>f yes</w:t>
      </w:r>
      <w:r>
        <w:t xml:space="preserve"> (or unclear)</w:t>
      </w:r>
      <w:r w:rsidR="00FB29B4">
        <w:t>, refe</w:t>
      </w:r>
      <w:r>
        <w:t>r the action to DoEE under the Act</w:t>
      </w:r>
      <w:r w:rsidR="00FB29B4">
        <w:t>.</w:t>
      </w:r>
    </w:p>
    <w:p w14:paraId="3FC86CE2" w14:textId="36F3C554" w:rsidR="00946E78" w:rsidRDefault="001977C7" w:rsidP="001977C7">
      <w:r w:rsidRPr="00147A36">
        <w:t xml:space="preserve">Many </w:t>
      </w:r>
      <w:r>
        <w:t>farmers</w:t>
      </w:r>
      <w:r w:rsidRPr="00147A36">
        <w:t xml:space="preserve"> expressed frustration and concern about their inability to </w:t>
      </w:r>
      <w:r>
        <w:t>determine</w:t>
      </w:r>
      <w:r w:rsidRPr="00147A36">
        <w:t xml:space="preserve"> whether or not they need to refer under the EPBC Act</w:t>
      </w:r>
      <w:r>
        <w:t xml:space="preserve">, including because of difficulties in determining whether their proposed action meets the </w:t>
      </w:r>
      <w:r w:rsidR="00073E52">
        <w:t>‘</w:t>
      </w:r>
      <w:r w:rsidRPr="00147A36">
        <w:t>significant impact</w:t>
      </w:r>
      <w:r w:rsidR="00073E52">
        <w:t>’</w:t>
      </w:r>
      <w:r>
        <w:t xml:space="preserve"> and/or </w:t>
      </w:r>
      <w:r w:rsidR="00073E52">
        <w:t>‘</w:t>
      </w:r>
      <w:r>
        <w:t>continuing use</w:t>
      </w:r>
      <w:r w:rsidR="00073E52">
        <w:t>’</w:t>
      </w:r>
      <w:r>
        <w:t xml:space="preserve"> tests</w:t>
      </w:r>
      <w:r w:rsidRPr="00147A36">
        <w:t xml:space="preserve">. A representative from Regional Development Australia Far North Queensland and Torres Strait Inc commented that the level of assumed knowledge about EPBC Act processes is high. One farmer pointed out that the EPBC Act requires self-referral ‘if the landholder thinks’ an activity will have a significant impact but questioned whether it is reasonable to expect landholders to consider MNES and whether they have the required information to do so. One </w:t>
      </w:r>
      <w:r>
        <w:t xml:space="preserve">project </w:t>
      </w:r>
      <w:r w:rsidRPr="00147A36">
        <w:t xml:space="preserve">proponent stated that they did not have a ‘clear strategic view of where development could actually occur’. </w:t>
      </w:r>
    </w:p>
    <w:p w14:paraId="0705FA63" w14:textId="39372C21" w:rsidR="001977C7" w:rsidRPr="00147A36" w:rsidRDefault="001977C7" w:rsidP="001977C7">
      <w:r w:rsidRPr="00147A36">
        <w:t xml:space="preserve">This lack of understanding </w:t>
      </w:r>
      <w:r>
        <w:t xml:space="preserve">partly </w:t>
      </w:r>
      <w:r w:rsidRPr="00147A36">
        <w:t>reflects the fact that, unlike other sectors that regularly engage with the EPBC Act such as mining and property development, most farms are not in a position to employ or contract dedicated compliance officers, and m</w:t>
      </w:r>
      <w:r w:rsidR="00FB29B4">
        <w:t>any</w:t>
      </w:r>
      <w:r w:rsidRPr="00147A36">
        <w:t xml:space="preserve"> farmers are likely to encounter the EPBC Act only once or twice in their farming lives.</w:t>
      </w:r>
      <w:r w:rsidR="00924C62">
        <w:t xml:space="preserve"> The relatively low likelihood of farms needing to interact with the EPBC Act is largely due to the continuing use exemption, which applies to a significant amount of Australian agricultural activities.</w:t>
      </w:r>
      <w:r w:rsidR="00DA633E" w:rsidRPr="00924C62">
        <w:t xml:space="preserve"> </w:t>
      </w:r>
      <w:r w:rsidR="00A04613" w:rsidRPr="00924C62">
        <w:t>M</w:t>
      </w:r>
      <w:r w:rsidRPr="00924C62">
        <w:t xml:space="preserve">any submissions </w:t>
      </w:r>
      <w:r w:rsidR="00A04613" w:rsidRPr="00924C62">
        <w:t xml:space="preserve">were received </w:t>
      </w:r>
      <w:r w:rsidRPr="00924C62">
        <w:t>from individuals who were upset about a lack of guidance. For instance, one farmer commented that ‘there is no clear guidance on if savanna fire management projects</w:t>
      </w:r>
      <w:r w:rsidRPr="001E6054">
        <w:t xml:space="preserve"> should be referred under the Act, which places unfair burden on </w:t>
      </w:r>
      <w:r w:rsidRPr="001E6054">
        <w:lastRenderedPageBreak/>
        <w:t>project proponents, particularly pastoralists, who lack ecological knowledge to determine if referral is required and/or don't have financial resources to support full EPBC assessment</w:t>
      </w:r>
      <w:r w:rsidR="009C2D17">
        <w:t>’</w:t>
      </w:r>
      <w:r w:rsidRPr="001E6054">
        <w:t>.</w:t>
      </w:r>
      <w:r w:rsidR="009C2D17">
        <w:rPr>
          <w:rStyle w:val="FootnoteReference"/>
        </w:rPr>
        <w:footnoteReference w:id="32"/>
      </w:r>
      <w:r w:rsidRPr="00147A36">
        <w:t xml:space="preserve"> </w:t>
      </w:r>
    </w:p>
    <w:p w14:paraId="0B636B1B" w14:textId="2D0FAC01" w:rsidR="001977C7" w:rsidRDefault="007764E0" w:rsidP="001977C7">
      <w:r>
        <w:t>The Review heard that farmers and land managers generally do not find the existing guidance</w:t>
      </w:r>
      <w:r w:rsidR="0099081D">
        <w:t xml:space="preserve"> materials, such as conservation advices and guidelines,</w:t>
      </w:r>
      <w:r>
        <w:t xml:space="preserve"> practical or accessible.</w:t>
      </w:r>
      <w:r w:rsidR="0099081D">
        <w:t xml:space="preserve"> </w:t>
      </w:r>
      <w:r w:rsidR="001977C7">
        <w:t>There is a general perception</w:t>
      </w:r>
      <w:r w:rsidR="001977C7" w:rsidRPr="00147A36">
        <w:t xml:space="preserve"> that the material</w:t>
      </w:r>
      <w:r w:rsidR="001977C7">
        <w:t>s</w:t>
      </w:r>
      <w:r w:rsidR="001977C7" w:rsidRPr="00147A36">
        <w:t xml:space="preserve"> </w:t>
      </w:r>
      <w:r w:rsidR="001977C7">
        <w:t>do</w:t>
      </w:r>
      <w:r w:rsidR="001977C7" w:rsidRPr="00147A36">
        <w:t xml:space="preserve"> not clearly specify, in non-technical terms, what to do, </w:t>
      </w:r>
      <w:r w:rsidR="00A04613">
        <w:t xml:space="preserve">to </w:t>
      </w:r>
      <w:r w:rsidR="001977C7" w:rsidRPr="00147A36">
        <w:t>who</w:t>
      </w:r>
      <w:r w:rsidR="00A04613">
        <w:t>m</w:t>
      </w:r>
      <w:r w:rsidR="001977C7" w:rsidRPr="00147A36">
        <w:t xml:space="preserve"> to speak, or how to get clarity from </w:t>
      </w:r>
      <w:r w:rsidR="001977C7">
        <w:t xml:space="preserve">DoEE </w:t>
      </w:r>
      <w:r w:rsidR="001977C7" w:rsidRPr="00147A36">
        <w:t>around ‘significant impact’</w:t>
      </w:r>
      <w:r w:rsidR="001977C7">
        <w:t xml:space="preserve"> and</w:t>
      </w:r>
      <w:r w:rsidR="001977C7" w:rsidRPr="00147A36">
        <w:t xml:space="preserve"> ‘continuing </w:t>
      </w:r>
      <w:r w:rsidR="001977C7" w:rsidRPr="00D5183A">
        <w:t xml:space="preserve">use’ </w:t>
      </w:r>
      <w:r w:rsidR="001977C7" w:rsidRPr="00F07C70">
        <w:t xml:space="preserve">(on conservation advices, see also Chapter </w:t>
      </w:r>
      <w:r w:rsidR="009601FB">
        <w:fldChar w:fldCharType="begin"/>
      </w:r>
      <w:r w:rsidR="009601FB">
        <w:instrText xml:space="preserve"> REF _Ref521665857 \r \h </w:instrText>
      </w:r>
      <w:r w:rsidR="009601FB">
        <w:fldChar w:fldCharType="separate"/>
      </w:r>
      <w:r w:rsidR="006D57CC">
        <w:t>5</w:t>
      </w:r>
      <w:r w:rsidR="009601FB">
        <w:fldChar w:fldCharType="end"/>
      </w:r>
      <w:r w:rsidR="008334E2">
        <w:t xml:space="preserve"> </w:t>
      </w:r>
      <w:r w:rsidR="001977C7" w:rsidRPr="00F07C70">
        <w:t xml:space="preserve">of this Review). </w:t>
      </w:r>
      <w:r w:rsidR="001977C7" w:rsidRPr="00D5183A">
        <w:t>Some</w:t>
      </w:r>
      <w:r w:rsidR="001977C7" w:rsidRPr="001E2A3E">
        <w:t xml:space="preserve"> farmers are concerned that significance is hard to determine and worry that actions perceived to be low-impact in nature may require extensive scientific assessment and bureaucratic process to ensure compliance with the EPBC Act. DoEE </w:t>
      </w:r>
      <w:r w:rsidR="001977C7">
        <w:t xml:space="preserve">efforts are underway in relation to some specific issues. For example, DoEE </w:t>
      </w:r>
      <w:r w:rsidR="001977C7" w:rsidRPr="001E2A3E">
        <w:t>is currently working to improve clarity around the issue of paddock tree management, including by providing guidance</w:t>
      </w:r>
      <w:r w:rsidR="001977C7">
        <w:t xml:space="preserve"> on</w:t>
      </w:r>
      <w:r w:rsidR="001977C7" w:rsidRPr="001E2A3E">
        <w:t xml:space="preserve"> when the clearing of paddock trees would not trigger the EPBC Act. </w:t>
      </w:r>
      <w:r w:rsidR="001977C7">
        <w:t>However, c</w:t>
      </w:r>
      <w:r w:rsidR="001977C7" w:rsidRPr="00147A36">
        <w:t xml:space="preserve">omments </w:t>
      </w:r>
      <w:r w:rsidR="001977C7">
        <w:t>expressing</w:t>
      </w:r>
      <w:r w:rsidR="001977C7" w:rsidRPr="00147A36">
        <w:t xml:space="preserve"> confusion around ‘significant impact’ </w:t>
      </w:r>
      <w:r w:rsidR="001977C7">
        <w:t>were heard from respondents in multiple regions</w:t>
      </w:r>
      <w:r w:rsidR="001977C7" w:rsidRPr="00147A36">
        <w:t xml:space="preserve">: </w:t>
      </w:r>
      <w:r w:rsidR="001977C7">
        <w:t>‘</w:t>
      </w:r>
      <w:r w:rsidR="001977C7" w:rsidRPr="00147A36">
        <w:t>significant impact is so poorly defined that it could mean anything</w:t>
      </w:r>
      <w:r w:rsidR="001977C7">
        <w:t>’ (Victoria);</w:t>
      </w:r>
      <w:r w:rsidR="001977C7" w:rsidRPr="00147A36">
        <w:t xml:space="preserve"> </w:t>
      </w:r>
      <w:r w:rsidR="001977C7">
        <w:t>‘w</w:t>
      </w:r>
      <w:r w:rsidR="001977C7" w:rsidRPr="00147A36">
        <w:t>hat is the level of significance? How can you determine what a significant impact is?</w:t>
      </w:r>
      <w:r w:rsidR="001977C7">
        <w:t>’ (N</w:t>
      </w:r>
      <w:r w:rsidR="00791906">
        <w:t>ew South Wales</w:t>
      </w:r>
      <w:r w:rsidR="001977C7">
        <w:t>);</w:t>
      </w:r>
      <w:r w:rsidR="00E52ADA">
        <w:t xml:space="preserve"> and</w:t>
      </w:r>
      <w:r w:rsidR="001977C7" w:rsidRPr="00147A36">
        <w:t xml:space="preserve"> </w:t>
      </w:r>
      <w:r w:rsidR="001977C7">
        <w:t>‘t</w:t>
      </w:r>
      <w:r w:rsidR="001977C7" w:rsidRPr="00147A36">
        <w:t>he significant impact test under the EPBC Act is difficult to self-assess</w:t>
      </w:r>
      <w:r w:rsidR="001977C7">
        <w:t>’ (N</w:t>
      </w:r>
      <w:r w:rsidR="00791906">
        <w:t>ew South Wales</w:t>
      </w:r>
      <w:r w:rsidR="001977C7">
        <w:t>)</w:t>
      </w:r>
      <w:r w:rsidR="009C2D17">
        <w:t>.</w:t>
      </w:r>
      <w:r w:rsidR="001977C7">
        <w:rPr>
          <w:rStyle w:val="FootnoteReference"/>
        </w:rPr>
        <w:footnoteReference w:id="33"/>
      </w:r>
      <w:r w:rsidR="001977C7">
        <w:t xml:space="preserve"> </w:t>
      </w:r>
      <w:r w:rsidR="001977C7" w:rsidRPr="000536A6">
        <w:t xml:space="preserve">Comments </w:t>
      </w:r>
      <w:r w:rsidR="001977C7">
        <w:t>expressing</w:t>
      </w:r>
      <w:r w:rsidR="001977C7" w:rsidRPr="000536A6">
        <w:t xml:space="preserve"> </w:t>
      </w:r>
      <w:r w:rsidR="001977C7">
        <w:t>uncertainty</w:t>
      </w:r>
      <w:r w:rsidR="001977C7" w:rsidRPr="000536A6">
        <w:t xml:space="preserve"> around ‘continuing use’ include: ‘There is a need for a clear definition of use and criteria for determining if an action is a continuing use’</w:t>
      </w:r>
      <w:r w:rsidR="001977C7">
        <w:t>.</w:t>
      </w:r>
      <w:r w:rsidR="001977C7">
        <w:rPr>
          <w:rStyle w:val="FootnoteReference"/>
        </w:rPr>
        <w:footnoteReference w:id="34"/>
      </w:r>
      <w:r w:rsidR="001977C7">
        <w:t xml:space="preserve"> The observations on condition thresholds cited</w:t>
      </w:r>
      <w:r w:rsidR="00E003D6">
        <w:t xml:space="preserve"> in the case study</w:t>
      </w:r>
      <w:r w:rsidR="001977C7">
        <w:t xml:space="preserve"> above are also relevant here.</w:t>
      </w:r>
    </w:p>
    <w:p w14:paraId="001094B3" w14:textId="77777777" w:rsidR="001977C7" w:rsidRDefault="001977C7" w:rsidP="001977C7">
      <w:r>
        <w:t>This commentary suggests that farmers often require context-specific guidance on whether</w:t>
      </w:r>
      <w:r w:rsidR="00DA633E">
        <w:t xml:space="preserve"> </w:t>
      </w:r>
      <w:r>
        <w:t>their activity is subject to the EPBC Act. One way to ensure that this guidance is available is to appoint individual DoEE case officers to each potential agriculture sector referral that is brought to DoEE’s attention. This approach could assist individuals who have not yet made a referral under the Act but are in the process of considering whether or not they need to do so. For those that do make a referral, this case support service could be ongoing throughout the referral and assessment process as required.</w:t>
      </w:r>
      <w:r w:rsidR="000264C0">
        <w:t xml:space="preserve"> Although this is broadly similar to existing DoEE practice, as advised by DoEE during the course of this Review, this practice is not adequately reflected in the claims made by farmers and other proponents. There is a need to ensure case officer allocation is consistent and communicate clearly to proponents and potential proponents regarding the fact that there is a single point of contact that they can call on as needed.</w:t>
      </w:r>
    </w:p>
    <w:p w14:paraId="172538BF" w14:textId="1611D2BA" w:rsidR="001977C7" w:rsidRPr="00781D0F" w:rsidRDefault="001977C7" w:rsidP="001977C7">
      <w:pPr>
        <w:pStyle w:val="BoxBullet"/>
        <w:numPr>
          <w:ilvl w:val="0"/>
          <w:numId w:val="0"/>
        </w:numPr>
        <w:ind w:left="368" w:hanging="255"/>
        <w:rPr>
          <w:b/>
        </w:rPr>
      </w:pPr>
      <w:r w:rsidRPr="00781D0F">
        <w:rPr>
          <w:b/>
        </w:rPr>
        <w:t xml:space="preserve">Recommendation </w:t>
      </w:r>
      <w:r w:rsidR="0071246E">
        <w:rPr>
          <w:b/>
        </w:rPr>
        <w:t>5</w:t>
      </w:r>
    </w:p>
    <w:p w14:paraId="09FEC731" w14:textId="2A29F593" w:rsidR="001977C7" w:rsidRDefault="000264C0" w:rsidP="001977C7">
      <w:pPr>
        <w:pStyle w:val="BoxBullet"/>
        <w:numPr>
          <w:ilvl w:val="0"/>
          <w:numId w:val="0"/>
        </w:numPr>
        <w:ind w:left="113"/>
      </w:pPr>
      <w:r w:rsidRPr="000264C0">
        <w:t>It is recommended that individual case officers, including from among outposted officers (if applicable), are appointed within the Department of the Environment and Energy to manage referrals from the agriculture sector</w:t>
      </w:r>
      <w:r w:rsidR="001977C7">
        <w:t>.</w:t>
      </w:r>
    </w:p>
    <w:p w14:paraId="0E2C4EBB" w14:textId="77777777" w:rsidR="001977C7" w:rsidRDefault="001977C7" w:rsidP="001977C7">
      <w:pPr>
        <w:pStyle w:val="Heading2"/>
        <w:numPr>
          <w:ilvl w:val="1"/>
          <w:numId w:val="8"/>
        </w:numPr>
      </w:pPr>
      <w:bookmarkStart w:id="129" w:name="_Toc525850797"/>
      <w:r>
        <w:t>DoEE communication channels</w:t>
      </w:r>
      <w:bookmarkEnd w:id="129"/>
    </w:p>
    <w:p w14:paraId="54D5187E" w14:textId="3230198A" w:rsidR="001977C7" w:rsidRDefault="001977C7" w:rsidP="001977C7">
      <w:r>
        <w:t>At present, DoEE primarily engages with the agriculture sector on the EPBC Act through online or postal communications, rather than face-to-face.</w:t>
      </w:r>
      <w:r w:rsidR="00B52309">
        <w:t xml:space="preserve"> This has, in part, promulgated the perception of DoEE as an uncollaborative regulator (as discussed in </w:t>
      </w:r>
      <w:r w:rsidR="00FD2D21">
        <w:t>Chapter</w:t>
      </w:r>
      <w:r w:rsidR="007B1CE2">
        <w:t xml:space="preserve"> </w:t>
      </w:r>
      <w:r w:rsidR="007B1CE2">
        <w:fldChar w:fldCharType="begin"/>
      </w:r>
      <w:r w:rsidR="007B1CE2">
        <w:instrText xml:space="preserve"> REF _Ref521665798 \r \h </w:instrText>
      </w:r>
      <w:r w:rsidR="007B1CE2">
        <w:fldChar w:fldCharType="separate"/>
      </w:r>
      <w:r w:rsidR="006D57CC">
        <w:t>4.1</w:t>
      </w:r>
      <w:r w:rsidR="007B1CE2">
        <w:fldChar w:fldCharType="end"/>
      </w:r>
      <w:r w:rsidR="007B1CE2">
        <w:t xml:space="preserve"> </w:t>
      </w:r>
      <w:r w:rsidR="00B52309">
        <w:t>and</w:t>
      </w:r>
      <w:r w:rsidR="007B1CE2">
        <w:t xml:space="preserve"> </w:t>
      </w:r>
      <w:r w:rsidR="00FD2D21">
        <w:t>Chapter</w:t>
      </w:r>
      <w:r w:rsidR="00B52309">
        <w:t xml:space="preserve"> </w:t>
      </w:r>
      <w:r w:rsidR="007B1CE2">
        <w:fldChar w:fldCharType="begin"/>
      </w:r>
      <w:r w:rsidR="007B1CE2">
        <w:instrText xml:space="preserve"> REF _Ref522018048 \r \h </w:instrText>
      </w:r>
      <w:r w:rsidR="007B1CE2">
        <w:fldChar w:fldCharType="separate"/>
      </w:r>
      <w:r w:rsidR="006D57CC">
        <w:t>4.3</w:t>
      </w:r>
      <w:r w:rsidR="007B1CE2">
        <w:fldChar w:fldCharType="end"/>
      </w:r>
      <w:r w:rsidR="00B52309">
        <w:t>).</w:t>
      </w:r>
      <w:r>
        <w:t xml:space="preserve"> Consultations conducted for this Review</w:t>
      </w:r>
      <w:r w:rsidR="00B52309">
        <w:t xml:space="preserve"> </w:t>
      </w:r>
      <w:r>
        <w:t>suggest that while the DoEE website contains a lot of relevant information, it is not reaching farmers who are potentially impacted by the EPBC Act, because</w:t>
      </w:r>
      <w:r w:rsidR="008439F5">
        <w:t xml:space="preserve"> it may be difficult to find </w:t>
      </w:r>
      <w:r w:rsidR="00B75C3A">
        <w:t>on</w:t>
      </w:r>
      <w:r w:rsidR="008439F5">
        <w:t xml:space="preserve"> the DoEE website and</w:t>
      </w:r>
      <w:r>
        <w:t xml:space="preserve"> not all </w:t>
      </w:r>
      <w:r w:rsidR="008439F5">
        <w:t xml:space="preserve">farmers </w:t>
      </w:r>
      <w:r>
        <w:t xml:space="preserve">use or have access to the internet. The Pastoralists and </w:t>
      </w:r>
      <w:r>
        <w:lastRenderedPageBreak/>
        <w:t xml:space="preserve">Graziers Association of Western Australia noted that many members do not have a computer or reliable internet connection. The </w:t>
      </w:r>
      <w:r w:rsidR="00EF0777">
        <w:t xml:space="preserve">Queensland </w:t>
      </w:r>
      <w:r w:rsidR="00300A44">
        <w:t xml:space="preserve">DNRME </w:t>
      </w:r>
      <w:r>
        <w:t xml:space="preserve">commented that their experience in Queensland demonstrates that information on a website is not a sufficient resource. </w:t>
      </w:r>
      <w:r w:rsidR="00A04613">
        <w:t>C</w:t>
      </w:r>
      <w:r>
        <w:t>omments that reinforce dissatisfaction with DoEE communication methods include: ‘There’s all this talk about consultation, but no one comes out here to consult with me’</w:t>
      </w:r>
      <w:r w:rsidR="008867BC">
        <w:t xml:space="preserve"> and</w:t>
      </w:r>
      <w:r>
        <w:t xml:space="preserve"> ‘Governments talk a great deal about consultation, but all they ever do is advise’.</w:t>
      </w:r>
      <w:r>
        <w:rPr>
          <w:rStyle w:val="FootnoteReference"/>
        </w:rPr>
        <w:footnoteReference w:id="35"/>
      </w:r>
      <w:r>
        <w:t xml:space="preserve"> This relates to concerns about education and outreach not being targeted at farmers to ensure that they are aware of their obligations. DAWR</w:t>
      </w:r>
      <w:r w:rsidR="00B21575">
        <w:t xml:space="preserve"> </w:t>
      </w:r>
      <w:r>
        <w:t>noted:</w:t>
      </w:r>
      <w:r w:rsidR="00B21575">
        <w:rPr>
          <w:rStyle w:val="FootnoteReference"/>
        </w:rPr>
        <w:footnoteReference w:id="36"/>
      </w:r>
    </w:p>
    <w:p w14:paraId="0E198924" w14:textId="77777777" w:rsidR="001977C7" w:rsidRPr="00745215" w:rsidRDefault="001977C7" w:rsidP="001977C7">
      <w:pPr>
        <w:ind w:left="720"/>
        <w:rPr>
          <w:i/>
        </w:rPr>
      </w:pPr>
      <w:r>
        <w:rPr>
          <w:i/>
        </w:rPr>
        <w:t>A</w:t>
      </w:r>
      <w:r w:rsidRPr="00745215">
        <w:rPr>
          <w:i/>
        </w:rPr>
        <w:t>ctive information campaigns are required to inform farmers of the obligations and the potential impact of their future actions on MNES, and of what actions may have significant impacts on a MNES</w:t>
      </w:r>
      <w:r>
        <w:rPr>
          <w:i/>
        </w:rPr>
        <w:t>.</w:t>
      </w:r>
    </w:p>
    <w:p w14:paraId="04AED28B" w14:textId="77777777" w:rsidR="001977C7" w:rsidRDefault="001977C7" w:rsidP="001977C7">
      <w:r>
        <w:t xml:space="preserve">For these reasons, the recommendations discussed above have largely focused on increasing face-to-face communications and interactions. However, given the growing use of technology and the internet, it is important that appropriate information can also be accessed online. </w:t>
      </w:r>
    </w:p>
    <w:p w14:paraId="41CFD545" w14:textId="2711D336" w:rsidR="002D3232" w:rsidRDefault="001977C7" w:rsidP="002D3232">
      <w:r>
        <w:t>While some farmers in particularly remote areas stated that they do not use or access the internet, the Review also heard from many respondents who do use the internet, and DoEE’s website and online materials in particular, to access information about their EPBC Act obligations. Despite having internet access, some users felt that it was difficult to find and access useful information about biodiversity, threatened species and MNES that may be present on their land. Information on DoEE’s website is usually framed as general information rather than specific guidance for farmers, which users reported to not find particularly helpful.</w:t>
      </w:r>
      <w:r w:rsidR="002D3232">
        <w:t xml:space="preserve"> Farmers and others also expressed the view that the structure of the website is difficult to follow and that many pages and layers are required to be consulted before finding the information being sought. </w:t>
      </w:r>
      <w:r w:rsidR="00462FC3">
        <w:t>The Queensland Department of Agriculture and Fisheries submitted</w:t>
      </w:r>
      <w:r w:rsidR="00B21575">
        <w:t>:</w:t>
      </w:r>
      <w:r w:rsidR="007455E5">
        <w:rPr>
          <w:rStyle w:val="FootnoteReference"/>
        </w:rPr>
        <w:footnoteReference w:id="37"/>
      </w:r>
    </w:p>
    <w:p w14:paraId="5D358970" w14:textId="77777777" w:rsidR="00462FC3" w:rsidRPr="009A6181" w:rsidRDefault="00462FC3" w:rsidP="009A6181">
      <w:pPr>
        <w:ind w:left="720"/>
        <w:rPr>
          <w:i/>
        </w:rPr>
      </w:pPr>
      <w:r w:rsidRPr="009A6181">
        <w:rPr>
          <w:i/>
        </w:rPr>
        <w:t>The [DoEE] website requires considerable time spent searching and navigating extensive and sometimes circular information, referrals to other websites, as well as requiring an understanding of what is being searched for, such as locations and scientific species names.</w:t>
      </w:r>
    </w:p>
    <w:p w14:paraId="69E67191" w14:textId="2483C6FC" w:rsidR="00D90372" w:rsidRDefault="00D90372" w:rsidP="001977C7">
      <w:r>
        <w:t>NRM</w:t>
      </w:r>
      <w:r w:rsidR="00C74B47">
        <w:t xml:space="preserve"> </w:t>
      </w:r>
      <w:r>
        <w:t xml:space="preserve">Regions Australia, the representative body of Australia’s </w:t>
      </w:r>
      <w:r w:rsidR="000547FD">
        <w:t>n</w:t>
      </w:r>
      <w:r w:rsidR="007455E5">
        <w:t xml:space="preserve">ational </w:t>
      </w:r>
      <w:r w:rsidR="000547FD">
        <w:t>r</w:t>
      </w:r>
      <w:r w:rsidR="007455E5">
        <w:t xml:space="preserve">esource </w:t>
      </w:r>
      <w:r w:rsidR="000547FD">
        <w:t>m</w:t>
      </w:r>
      <w:r w:rsidR="007455E5">
        <w:t>anagement (</w:t>
      </w:r>
      <w:r>
        <w:t>NRM</w:t>
      </w:r>
      <w:r w:rsidR="007455E5">
        <w:t>)</w:t>
      </w:r>
      <w:r>
        <w:t xml:space="preserve"> organisations’ Chairs, suggeste</w:t>
      </w:r>
      <w:r w:rsidR="000B5EF6">
        <w:t>d revising website content to group information by sector (including search functions for EPBC Act referrals to help farmers find similar examples), and developing sector-specific checklists with hyperlinks to useful practical information and tools (e.g. protected matters search tool, guidance on exemptions, links to state and territory resources).</w:t>
      </w:r>
      <w:r w:rsidR="000B5EF6">
        <w:rPr>
          <w:rStyle w:val="FootnoteReference"/>
        </w:rPr>
        <w:footnoteReference w:id="38"/>
      </w:r>
      <w:r w:rsidR="000B5EF6">
        <w:t xml:space="preserve"> </w:t>
      </w:r>
      <w:r w:rsidR="007455E5">
        <w:t>Environmental Defenders’ Offices of Australia (</w:t>
      </w:r>
      <w:r w:rsidR="000D3B34">
        <w:t>EDOs</w:t>
      </w:r>
      <w:r w:rsidR="007455E5">
        <w:t xml:space="preserve"> of</w:t>
      </w:r>
      <w:r w:rsidR="000D3B34">
        <w:t xml:space="preserve"> Australia</w:t>
      </w:r>
      <w:r w:rsidR="007455E5">
        <w:t>)</w:t>
      </w:r>
      <w:r w:rsidR="000D3B34">
        <w:t xml:space="preserve"> recommended the development of a compliance pro-forma for farmers to record clearing actions with future reporting and enquiries; resources like this could be made available online </w:t>
      </w:r>
      <w:r w:rsidR="006C00C1">
        <w:t>with instructions about when to use them.</w:t>
      </w:r>
      <w:r w:rsidR="006C00C1">
        <w:rPr>
          <w:rStyle w:val="FootnoteReference"/>
        </w:rPr>
        <w:footnoteReference w:id="39"/>
      </w:r>
    </w:p>
    <w:p w14:paraId="489FA663" w14:textId="7E6133A1" w:rsidR="001977C7" w:rsidRDefault="001977C7" w:rsidP="001977C7">
      <w:r>
        <w:t xml:space="preserve">Another concern is an inability on the part of some farmers to interpret the information provided. This includes technically worded conservation advices, which are discussed in more detail </w:t>
      </w:r>
      <w:r w:rsidRPr="00B56282">
        <w:t xml:space="preserve">in </w:t>
      </w:r>
      <w:r w:rsidRPr="00F07C70">
        <w:t xml:space="preserve">Chapter </w:t>
      </w:r>
      <w:r w:rsidR="009601FB">
        <w:fldChar w:fldCharType="begin"/>
      </w:r>
      <w:r w:rsidR="009601FB">
        <w:instrText xml:space="preserve"> REF _Ref521665884 \r \h </w:instrText>
      </w:r>
      <w:r w:rsidR="009601FB">
        <w:fldChar w:fldCharType="separate"/>
      </w:r>
      <w:r w:rsidR="006D57CC">
        <w:t>5</w:t>
      </w:r>
      <w:r w:rsidR="009601FB">
        <w:fldChar w:fldCharType="end"/>
      </w:r>
      <w:r w:rsidR="009601FB">
        <w:t xml:space="preserve"> </w:t>
      </w:r>
      <w:r w:rsidRPr="00F07C70">
        <w:t xml:space="preserve">of </w:t>
      </w:r>
      <w:r w:rsidRPr="00F07C70">
        <w:lastRenderedPageBreak/>
        <w:t>this Review</w:t>
      </w:r>
      <w:r w:rsidR="001C448C">
        <w:t>.</w:t>
      </w:r>
      <w:r w:rsidR="00924C62">
        <w:rPr>
          <w:rStyle w:val="FootnoteReference"/>
        </w:rPr>
        <w:footnoteReference w:id="40"/>
      </w:r>
      <w:r w:rsidRPr="00B56282">
        <w:t xml:space="preserve"> Submissions</w:t>
      </w:r>
      <w:r>
        <w:t xml:space="preserve"> and consultations emphasised that information should be clear, simple and relevant to users</w:t>
      </w:r>
      <w:r w:rsidR="00B21575">
        <w:t>.</w:t>
      </w:r>
      <w:r w:rsidR="007455E5">
        <w:rPr>
          <w:rStyle w:val="FootnoteReference"/>
        </w:rPr>
        <w:footnoteReference w:id="41"/>
      </w:r>
      <w:r w:rsidDel="005E6251">
        <w:rPr>
          <w:rStyle w:val="FootnoteReference"/>
        </w:rPr>
        <w:t xml:space="preserve"> </w:t>
      </w:r>
      <w:r>
        <w:t xml:space="preserve"> </w:t>
      </w:r>
    </w:p>
    <w:p w14:paraId="2FBEEE38" w14:textId="4FCD12D6" w:rsidR="001977C7" w:rsidRDefault="001977C7" w:rsidP="001977C7">
      <w:r>
        <w:t>DoEE has been investing in reforming and upgrading its information and communication technology platforms and has appointed a Digital Innovation Officer to support innovative user-centric design</w:t>
      </w:r>
      <w:sdt>
        <w:sdtPr>
          <w:id w:val="1390691121"/>
          <w:citation/>
        </w:sdtPr>
        <w:sdtContent>
          <w:r>
            <w:fldChar w:fldCharType="begin"/>
          </w:r>
          <w:r w:rsidR="00C93150">
            <w:instrText xml:space="preserve">CITATION DoE17 \l 3081 </w:instrText>
          </w:r>
          <w:r>
            <w:fldChar w:fldCharType="separate"/>
          </w:r>
          <w:r w:rsidR="004214BB">
            <w:rPr>
              <w:noProof/>
            </w:rPr>
            <w:t xml:space="preserve"> (DoEE, 2016d)</w:t>
          </w:r>
          <w:r>
            <w:fldChar w:fldCharType="end"/>
          </w:r>
        </w:sdtContent>
      </w:sdt>
      <w:r>
        <w:t xml:space="preserve">. However, more should be done. It would be beneficial to target these efforts toward improving the organisation and accessibility of information on the DoEE’s website, as well as improving the way in which the information is presented. In general, there is a need to </w:t>
      </w:r>
      <w:r w:rsidRPr="00201593">
        <w:t>review and restructure web content with end users in mind</w:t>
      </w:r>
      <w:r>
        <w:t>.</w:t>
      </w:r>
      <w:r w:rsidRPr="00201593">
        <w:t xml:space="preserve"> </w:t>
      </w:r>
      <w:r>
        <w:t>User testing will further enable</w:t>
      </w:r>
      <w:r w:rsidRPr="00201593">
        <w:t xml:space="preserve"> structure and content </w:t>
      </w:r>
      <w:r>
        <w:t>to be refined to ensure online materials are meeting user needs.</w:t>
      </w:r>
    </w:p>
    <w:p w14:paraId="4AC5B468" w14:textId="19E8AB3B" w:rsidR="00B11A9C" w:rsidRDefault="00B11A9C" w:rsidP="001977C7">
      <w:r w:rsidRPr="00D34382">
        <w:rPr>
          <w:lang w:val="en-US"/>
        </w:rPr>
        <w:t>Furthermore,</w:t>
      </w:r>
      <w:r>
        <w:rPr>
          <w:lang w:val="en-US"/>
        </w:rPr>
        <w:t xml:space="preserve"> while DoEE states that it employs a</w:t>
      </w:r>
      <w:r w:rsidR="00C93150">
        <w:rPr>
          <w:lang w:val="en-US"/>
        </w:rPr>
        <w:t xml:space="preserve"> </w:t>
      </w:r>
      <w:r w:rsidR="00C93150" w:rsidRPr="00C93150">
        <w:rPr>
          <w:lang w:val="en-US"/>
        </w:rPr>
        <w:t>Customer Relationship Management</w:t>
      </w:r>
      <w:r>
        <w:rPr>
          <w:lang w:val="en-US"/>
        </w:rPr>
        <w:t xml:space="preserve"> </w:t>
      </w:r>
      <w:r w:rsidR="00C93150">
        <w:rPr>
          <w:lang w:val="en-US"/>
        </w:rPr>
        <w:t>(</w:t>
      </w:r>
      <w:r>
        <w:rPr>
          <w:lang w:val="en-US"/>
        </w:rPr>
        <w:t>CRM</w:t>
      </w:r>
      <w:r w:rsidR="00C93150">
        <w:rPr>
          <w:lang w:val="en-US"/>
        </w:rPr>
        <w:t>)</w:t>
      </w:r>
      <w:r>
        <w:rPr>
          <w:lang w:val="en-US"/>
        </w:rPr>
        <w:t xml:space="preserve"> system already, information provided to the Review suggests that the system requires further development to be fully functional for</w:t>
      </w:r>
      <w:r w:rsidRPr="00D34382">
        <w:rPr>
          <w:lang w:val="en-US"/>
        </w:rPr>
        <w:t xml:space="preserve"> recording and organising all </w:t>
      </w:r>
      <w:r w:rsidRPr="00AD688B">
        <w:rPr>
          <w:lang w:val="en-US"/>
        </w:rPr>
        <w:t>interactions with proponents. This CRM would align with the online tool for self-assessment (see Recommendation 1</w:t>
      </w:r>
      <w:r>
        <w:rPr>
          <w:lang w:val="en-US"/>
        </w:rPr>
        <w:t>3</w:t>
      </w:r>
      <w:r w:rsidRPr="00AD688B">
        <w:rPr>
          <w:lang w:val="en-US"/>
        </w:rPr>
        <w:t xml:space="preserve"> in this</w:t>
      </w:r>
      <w:r w:rsidRPr="00D34382">
        <w:rPr>
          <w:lang w:val="en-US"/>
        </w:rPr>
        <w:t xml:space="preserve"> Review) and would record interactions at all stages of the customer engagement process. It would also provide continuity for customers in the event of a case officer changing, assist in identifying patterns/issues arising across multiple referrals, and capture details not currently automated, including the number of referrals, types of referrals and outcomes from referrals.</w:t>
      </w:r>
      <w:r>
        <w:rPr>
          <w:lang w:val="en-US"/>
        </w:rPr>
        <w:t xml:space="preserve"> Importantly, the use of an improved and updated CRM would need to be encouraged across all relevant teams in DoEE to ensure that a culture of use is developed.</w:t>
      </w:r>
    </w:p>
    <w:p w14:paraId="1DA6E05C" w14:textId="744360F2" w:rsidR="001977C7" w:rsidRDefault="001977C7" w:rsidP="001977C7">
      <w:pPr>
        <w:pStyle w:val="BoxBullet"/>
        <w:numPr>
          <w:ilvl w:val="0"/>
          <w:numId w:val="0"/>
        </w:numPr>
        <w:ind w:left="368" w:hanging="255"/>
        <w:rPr>
          <w:b/>
        </w:rPr>
      </w:pPr>
      <w:r w:rsidRPr="006E2353">
        <w:rPr>
          <w:b/>
        </w:rPr>
        <w:t xml:space="preserve">Recommendation </w:t>
      </w:r>
      <w:r w:rsidR="00E07EAC">
        <w:rPr>
          <w:b/>
        </w:rPr>
        <w:t>6</w:t>
      </w:r>
    </w:p>
    <w:p w14:paraId="25F9F673" w14:textId="77777777" w:rsidR="00B11A9C" w:rsidRDefault="00B11A9C" w:rsidP="00B11A9C">
      <w:pPr>
        <w:pStyle w:val="BoxBullet"/>
        <w:numPr>
          <w:ilvl w:val="0"/>
          <w:numId w:val="0"/>
        </w:numPr>
        <w:ind w:left="113"/>
      </w:pPr>
      <w:r>
        <w:t>It is recommended that relevant existing information on farmers’ obligations under the EPBC Act is organised on a single webpage (or collection of pages) on the website of the Department of the Environment and Energy. Content for this webpage should be drafted by an individual with experience communicating with farmers, and the webpage should be promoted through hyperlinks on the websites of the Department of Agriculture and Water Resources, the National Farmers’ Federation and other government agencies and peak bodies as necessary</w:t>
      </w:r>
      <w:r w:rsidRPr="004A6EF6">
        <w:t xml:space="preserve">. </w:t>
      </w:r>
    </w:p>
    <w:p w14:paraId="01706921" w14:textId="77777777" w:rsidR="00B11A9C" w:rsidRPr="00D34382" w:rsidRDefault="00B11A9C" w:rsidP="00B11A9C">
      <w:pPr>
        <w:pStyle w:val="BoxHeading"/>
      </w:pPr>
      <w:r w:rsidRPr="00D34382">
        <w:t xml:space="preserve">Recommendation </w:t>
      </w:r>
      <w:r>
        <w:t>7</w:t>
      </w:r>
    </w:p>
    <w:p w14:paraId="4AEBB8A6" w14:textId="4F934FE6" w:rsidR="008B505B" w:rsidRPr="00031F24" w:rsidRDefault="00B11A9C" w:rsidP="00A74DA1">
      <w:pPr>
        <w:pStyle w:val="BoxBullet"/>
        <w:numPr>
          <w:ilvl w:val="0"/>
          <w:numId w:val="0"/>
        </w:numPr>
        <w:ind w:left="113"/>
        <w:rPr>
          <w:lang w:val="en-US"/>
        </w:rPr>
      </w:pPr>
      <w:r w:rsidRPr="00D34382">
        <w:t>It is recommended that</w:t>
      </w:r>
      <w:r>
        <w:t xml:space="preserve"> the Department of the Environment and Energy’s</w:t>
      </w:r>
      <w:r w:rsidRPr="00D34382">
        <w:t xml:space="preserve"> Customer Relationship Management (CRM) </w:t>
      </w:r>
      <w:r>
        <w:t>system</w:t>
      </w:r>
      <w:r w:rsidRPr="00D34382">
        <w:t xml:space="preserve"> be </w:t>
      </w:r>
      <w:r>
        <w:t xml:space="preserve">functionally improved and updated to </w:t>
      </w:r>
      <w:r w:rsidRPr="00D34382">
        <w:t xml:space="preserve">record all interactions with customers and potential customers of the Department who refer, </w:t>
      </w:r>
      <w:r>
        <w:t>or require assessment and approval of conditions and monitoring</w:t>
      </w:r>
      <w:r w:rsidRPr="00D34382">
        <w:t>, under the EPBC Act</w:t>
      </w:r>
      <w:r w:rsidRPr="0087554F">
        <w:t>.</w:t>
      </w:r>
      <w:r>
        <w:t xml:space="preserve"> The system should also be searchable.</w:t>
      </w:r>
      <w:r w:rsidR="001977C7" w:rsidRPr="004A6EF6">
        <w:t xml:space="preserve"> </w:t>
      </w:r>
    </w:p>
    <w:p w14:paraId="50178C13" w14:textId="77777777" w:rsidR="00530229" w:rsidRDefault="00530229" w:rsidP="00E83206">
      <w:pPr>
        <w:pStyle w:val="Heading1"/>
        <w:numPr>
          <w:ilvl w:val="0"/>
          <w:numId w:val="8"/>
        </w:numPr>
      </w:pPr>
      <w:bookmarkStart w:id="130" w:name="_Toc525850798"/>
      <w:bookmarkStart w:id="131" w:name="_Ref521665857"/>
      <w:bookmarkStart w:id="132" w:name="_Ref521665884"/>
      <w:r>
        <w:lastRenderedPageBreak/>
        <w:t>Listing and delisting of nationally threatened species and ecological communities</w:t>
      </w:r>
      <w:bookmarkEnd w:id="130"/>
    </w:p>
    <w:p w14:paraId="32659FFA" w14:textId="4539FD20" w:rsidR="00FF5717" w:rsidRPr="00A74DA1" w:rsidRDefault="003C1FE7" w:rsidP="00A74DA1">
      <w:pPr>
        <w:jc w:val="center"/>
      </w:pPr>
      <w:r w:rsidRPr="003C1FE7">
        <w:rPr>
          <w:noProof/>
        </w:rPr>
        <w:drawing>
          <wp:inline distT="0" distB="0" distL="0" distR="0" wp14:anchorId="4844CDED" wp14:editId="7FCC724D">
            <wp:extent cx="5731510" cy="122102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221028"/>
                    </a:xfrm>
                    <a:prstGeom prst="rect">
                      <a:avLst/>
                    </a:prstGeom>
                    <a:noFill/>
                    <a:ln>
                      <a:noFill/>
                    </a:ln>
                  </pic:spPr>
                </pic:pic>
              </a:graphicData>
            </a:graphic>
          </wp:inline>
        </w:drawing>
      </w:r>
    </w:p>
    <w:p w14:paraId="7FB702F2" w14:textId="77777777" w:rsidR="00FF5717" w:rsidRPr="00A91504" w:rsidRDefault="00FF5717" w:rsidP="00FF5717">
      <w:r w:rsidRPr="00A91504">
        <w:t>The EPBC Act provides for the listing of nationally threatened species and ecological communities. Any native species or ecological community can be nominated for inclusion in the list</w:t>
      </w:r>
      <w:r>
        <w:t xml:space="preserve"> (</w:t>
      </w:r>
      <w:r w:rsidRPr="0035745D">
        <w:rPr>
          <w:i/>
        </w:rPr>
        <w:t>EPBC Act 1999</w:t>
      </w:r>
      <w:r>
        <w:rPr>
          <w:i/>
        </w:rPr>
        <w:t xml:space="preserve"> </w:t>
      </w:r>
      <w:r>
        <w:t>(Cth), Ch. 5, Pt. 13)</w:t>
      </w:r>
      <w:r w:rsidRPr="00A91504">
        <w:t xml:space="preserve">. Under the Act, the Minister must </w:t>
      </w:r>
      <w:r>
        <w:t>assign</w:t>
      </w:r>
      <w:r w:rsidRPr="00A91504">
        <w:t xml:space="preserve"> the species and ecological communities on the list into </w:t>
      </w:r>
      <w:r>
        <w:t xml:space="preserve">one of </w:t>
      </w:r>
      <w:r w:rsidRPr="00A91504">
        <w:t>the following categories</w:t>
      </w:r>
      <w:r>
        <w:t xml:space="preserve"> (</w:t>
      </w:r>
      <w:r w:rsidRPr="0035745D">
        <w:rPr>
          <w:i/>
        </w:rPr>
        <w:t>EPBC Act 1999</w:t>
      </w:r>
      <w:r>
        <w:rPr>
          <w:i/>
        </w:rPr>
        <w:t xml:space="preserve"> </w:t>
      </w:r>
      <w:r>
        <w:t>(Cth), Sec. 178)</w:t>
      </w:r>
      <w:r w:rsidRPr="00A91504">
        <w:t>:</w:t>
      </w:r>
    </w:p>
    <w:p w14:paraId="2AF908E8" w14:textId="77777777" w:rsidR="00FF5717" w:rsidRPr="00A91504" w:rsidRDefault="00FF5717" w:rsidP="00FF5717">
      <w:pPr>
        <w:numPr>
          <w:ilvl w:val="0"/>
          <w:numId w:val="3"/>
        </w:numPr>
        <w:spacing w:after="160"/>
        <w:ind w:left="357" w:hanging="357"/>
      </w:pPr>
      <w:r w:rsidRPr="00A91504">
        <w:t>extinct (species only)</w:t>
      </w:r>
    </w:p>
    <w:p w14:paraId="2ED78406" w14:textId="77777777" w:rsidR="00FF5717" w:rsidRPr="00A91504" w:rsidRDefault="00FF5717" w:rsidP="00FF5717">
      <w:pPr>
        <w:numPr>
          <w:ilvl w:val="0"/>
          <w:numId w:val="3"/>
        </w:numPr>
        <w:spacing w:after="160"/>
        <w:ind w:left="357" w:hanging="357"/>
      </w:pPr>
      <w:r w:rsidRPr="00A91504">
        <w:t>extinct in the wild (species only)</w:t>
      </w:r>
    </w:p>
    <w:p w14:paraId="1CF0A88F" w14:textId="77777777" w:rsidR="00FF5717" w:rsidRPr="00A91504" w:rsidRDefault="00FF5717" w:rsidP="00FF5717">
      <w:pPr>
        <w:numPr>
          <w:ilvl w:val="0"/>
          <w:numId w:val="3"/>
        </w:numPr>
        <w:spacing w:after="160"/>
        <w:ind w:left="357" w:hanging="357"/>
      </w:pPr>
      <w:r w:rsidRPr="00A91504">
        <w:t>critically endangered</w:t>
      </w:r>
    </w:p>
    <w:p w14:paraId="577F2946" w14:textId="77777777" w:rsidR="00FF5717" w:rsidRPr="00A91504" w:rsidRDefault="00FF5717" w:rsidP="00FF5717">
      <w:pPr>
        <w:numPr>
          <w:ilvl w:val="0"/>
          <w:numId w:val="3"/>
        </w:numPr>
        <w:spacing w:after="160"/>
        <w:ind w:left="357" w:hanging="357"/>
      </w:pPr>
      <w:r w:rsidRPr="00A91504">
        <w:t>endangered</w:t>
      </w:r>
    </w:p>
    <w:p w14:paraId="445F4C87" w14:textId="77777777" w:rsidR="00FF5717" w:rsidRPr="00A91504" w:rsidRDefault="00FF5717" w:rsidP="00FF5717">
      <w:pPr>
        <w:numPr>
          <w:ilvl w:val="0"/>
          <w:numId w:val="3"/>
        </w:numPr>
        <w:spacing w:after="160"/>
        <w:ind w:left="357" w:hanging="357"/>
      </w:pPr>
      <w:r w:rsidRPr="00A91504">
        <w:t>vulnerable</w:t>
      </w:r>
    </w:p>
    <w:p w14:paraId="1707B8AD" w14:textId="77777777" w:rsidR="00FF5717" w:rsidRPr="00A91504" w:rsidRDefault="00FF5717" w:rsidP="00FF5717">
      <w:pPr>
        <w:numPr>
          <w:ilvl w:val="0"/>
          <w:numId w:val="3"/>
        </w:numPr>
        <w:spacing w:after="160"/>
        <w:ind w:left="357" w:hanging="357"/>
      </w:pPr>
      <w:r w:rsidRPr="00A91504">
        <w:t>conservation dependent (species only).</w:t>
      </w:r>
      <w:r w:rsidR="001F5DCD">
        <w:rPr>
          <w:rStyle w:val="FootnoteReference"/>
        </w:rPr>
        <w:footnoteReference w:id="42"/>
      </w:r>
    </w:p>
    <w:p w14:paraId="1E449253" w14:textId="77777777" w:rsidR="00FF5717" w:rsidRPr="00A91504" w:rsidRDefault="00FF5717" w:rsidP="00FF5717">
      <w:r w:rsidRPr="00A91504">
        <w:t xml:space="preserve">Nominations of species and ecological communities are </w:t>
      </w:r>
      <w:r>
        <w:t>sought</w:t>
      </w:r>
      <w:r w:rsidRPr="00A91504">
        <w:t xml:space="preserve"> annually and any person may make a nomination. Nominations must be submitted within the advertised period and must satisfy the EPBC Regulations (</w:t>
      </w:r>
      <w:hyperlink r:id="rId47" w:history="1">
        <w:r w:rsidRPr="00A91504">
          <w:rPr>
            <w:i/>
            <w:color w:val="3583AA" w:themeColor="hyperlink"/>
            <w:u w:val="single"/>
          </w:rPr>
          <w:t>Environment Protection and Biodiversity Conservation Regulations</w:t>
        </w:r>
        <w:r w:rsidRPr="00A91504">
          <w:rPr>
            <w:color w:val="3583AA" w:themeColor="hyperlink"/>
            <w:u w:val="single"/>
          </w:rPr>
          <w:t xml:space="preserve"> </w:t>
        </w:r>
        <w:r w:rsidRPr="00A91504">
          <w:rPr>
            <w:i/>
            <w:color w:val="3583AA" w:themeColor="hyperlink"/>
            <w:u w:val="single"/>
          </w:rPr>
          <w:t>2000</w:t>
        </w:r>
      </w:hyperlink>
      <w:r w:rsidRPr="00A91504">
        <w:t>). Valid nominations are referred by the Minister to the TSSC, which prepares a Proposed Priority Assessment List (PPAL). Strategic considerations in the preparation of the PPAL include:</w:t>
      </w:r>
    </w:p>
    <w:p w14:paraId="47AE4CF3" w14:textId="77777777" w:rsidR="00FF5717" w:rsidRPr="00A91504" w:rsidRDefault="00FF5717" w:rsidP="00FF5717">
      <w:pPr>
        <w:numPr>
          <w:ilvl w:val="0"/>
          <w:numId w:val="3"/>
        </w:numPr>
        <w:spacing w:after="160"/>
      </w:pPr>
      <w:r w:rsidRPr="00A91504">
        <w:t>the level of threat to the species or ecological community</w:t>
      </w:r>
    </w:p>
    <w:p w14:paraId="04CAD51B" w14:textId="77777777" w:rsidR="00FF5717" w:rsidRPr="00A91504" w:rsidRDefault="00FF5717" w:rsidP="00FF5717">
      <w:pPr>
        <w:numPr>
          <w:ilvl w:val="0"/>
          <w:numId w:val="3"/>
        </w:numPr>
        <w:spacing w:after="160"/>
      </w:pPr>
      <w:r w:rsidRPr="00A91504">
        <w:t>the effects of listing the species, ecological community or key threatening process, for example in terms of legislative protection and threat abatement</w:t>
      </w:r>
    </w:p>
    <w:p w14:paraId="745E2394" w14:textId="77777777" w:rsidR="00FF5717" w:rsidRPr="00A91504" w:rsidRDefault="00FF5717" w:rsidP="00FF5717">
      <w:pPr>
        <w:numPr>
          <w:ilvl w:val="0"/>
          <w:numId w:val="3"/>
        </w:numPr>
        <w:spacing w:after="160"/>
      </w:pPr>
      <w:r w:rsidRPr="00A91504">
        <w:t>the capacity to effect recovery of the species or ecological community, or to abate the key threatening process</w:t>
      </w:r>
    </w:p>
    <w:p w14:paraId="5A87DC80" w14:textId="77777777" w:rsidR="00FF5717" w:rsidRPr="00A91504" w:rsidRDefault="00FF5717" w:rsidP="00FF5717">
      <w:pPr>
        <w:numPr>
          <w:ilvl w:val="0"/>
          <w:numId w:val="3"/>
        </w:numPr>
        <w:spacing w:after="160"/>
      </w:pPr>
      <w:r w:rsidRPr="00A91504">
        <w:t>the degree to which the nomination considers the national extent of the species, ecological community or key threatening process</w:t>
      </w:r>
    </w:p>
    <w:p w14:paraId="2922FE88" w14:textId="77777777" w:rsidR="00FF5717" w:rsidRPr="00A91504" w:rsidRDefault="00FF5717" w:rsidP="00FF5717">
      <w:pPr>
        <w:numPr>
          <w:ilvl w:val="0"/>
          <w:numId w:val="3"/>
        </w:numPr>
        <w:spacing w:after="160"/>
      </w:pPr>
      <w:r w:rsidRPr="00A91504">
        <w:t>the species or ecological community as a component of biodiversity</w:t>
      </w:r>
    </w:p>
    <w:p w14:paraId="3E8B6DB0" w14:textId="77777777" w:rsidR="00FF5717" w:rsidRPr="00A91504" w:rsidRDefault="00FF5717" w:rsidP="00FF5717">
      <w:pPr>
        <w:numPr>
          <w:ilvl w:val="0"/>
          <w:numId w:val="3"/>
        </w:numPr>
        <w:spacing w:after="160"/>
      </w:pPr>
      <w:r w:rsidRPr="00A91504">
        <w:lastRenderedPageBreak/>
        <w:t>the availability and relevance of information on which an assessment can be based</w:t>
      </w:r>
    </w:p>
    <w:p w14:paraId="05FBE151" w14:textId="77777777" w:rsidR="00FF5717" w:rsidRPr="00A91504" w:rsidRDefault="00FF5717" w:rsidP="00FF5717">
      <w:pPr>
        <w:numPr>
          <w:ilvl w:val="0"/>
          <w:numId w:val="3"/>
        </w:numPr>
        <w:spacing w:after="160"/>
      </w:pPr>
      <w:r w:rsidRPr="00A91504">
        <w:t>the conservation theme/s, if any.</w:t>
      </w:r>
    </w:p>
    <w:p w14:paraId="2AFF94E1" w14:textId="21282578" w:rsidR="00FF5717" w:rsidRPr="00A91504" w:rsidRDefault="00FF5717" w:rsidP="00FF5717">
      <w:pPr>
        <w:spacing w:before="240"/>
      </w:pPr>
      <w:r w:rsidRPr="00A91504">
        <w:t xml:space="preserve">The PPAL is submitted for consideration by the Minister, who may make changes before confirming a Finalised Priority Assessment List (FPAL), which is published on DoEE’s website. When the FPAL has been published, the TSCC commences assessment of each </w:t>
      </w:r>
      <w:r w:rsidR="00F461A7">
        <w:t>nomination</w:t>
      </w:r>
      <w:r w:rsidRPr="00A91504">
        <w:t xml:space="preserve"> on the list against the listing criteria, and invites public comment on </w:t>
      </w:r>
      <w:r w:rsidR="00F461A7">
        <w:t xml:space="preserve">its </w:t>
      </w:r>
      <w:r w:rsidRPr="00A91504">
        <w:t>conservation advice and/or listing advice for each nomination. Having considered submissions received during this period of public consultation, the TSSC provides advice to the Minister, who decides whether to list the species or ecological community and in which category. The Minister then notifies the TSSC and the nominator of the listing decision, and information on the new listing is published on DoEE’s website. This process is shown in</w:t>
      </w:r>
      <w:r w:rsidR="00271F6B">
        <w:t xml:space="preserve"> </w:t>
      </w:r>
      <w:r w:rsidR="00271F6B">
        <w:fldChar w:fldCharType="begin"/>
      </w:r>
      <w:r w:rsidR="00271F6B">
        <w:instrText xml:space="preserve"> REF _Ref525307030 \h </w:instrText>
      </w:r>
      <w:r w:rsidR="00271F6B">
        <w:fldChar w:fldCharType="separate"/>
      </w:r>
      <w:r w:rsidR="006D57CC" w:rsidRPr="00A91504">
        <w:t xml:space="preserve">Figure </w:t>
      </w:r>
      <w:r w:rsidR="006D57CC">
        <w:rPr>
          <w:noProof/>
        </w:rPr>
        <w:t>6</w:t>
      </w:r>
      <w:r w:rsidR="00271F6B">
        <w:fldChar w:fldCharType="end"/>
      </w:r>
      <w:r>
        <w:t>, where blue boxes represent the current process.</w:t>
      </w:r>
    </w:p>
    <w:p w14:paraId="3E9D98D3" w14:textId="092CC6B6" w:rsidR="00FF5717" w:rsidRPr="00A91504" w:rsidRDefault="00FF5717" w:rsidP="00FF5717">
      <w:r w:rsidRPr="00A91504">
        <w:t xml:space="preserve">It is important that the scientific integrity of this process is maintained and that listing decisions are transparent and trusted. </w:t>
      </w:r>
      <w:r>
        <w:t>T</w:t>
      </w:r>
      <w:r w:rsidRPr="00A91504">
        <w:t xml:space="preserve">he Review does not support any significant changes to the listing </w:t>
      </w:r>
      <w:r>
        <w:t xml:space="preserve">criteria </w:t>
      </w:r>
      <w:r w:rsidRPr="00A91504">
        <w:t xml:space="preserve">as </w:t>
      </w:r>
      <w:r>
        <w:t>they</w:t>
      </w:r>
      <w:r w:rsidRPr="00A91504">
        <w:t xml:space="preserve"> presently stand, especially where these changes would introduce formal requirements to consider factors that do not directly relate to the present status of the species or ecological community, such as the potential social and economic impacts of a listing decision. However, it is clear that there </w:t>
      </w:r>
      <w:r>
        <w:t>is</w:t>
      </w:r>
      <w:r w:rsidRPr="00A91504">
        <w:t xml:space="preserve"> a range of stakeholder concerns that relate to the process for listing threatened species and ecological communities</w:t>
      </w:r>
      <w:r>
        <w:t>.</w:t>
      </w:r>
      <w:r w:rsidRPr="00A91504">
        <w:t xml:space="preserve"> Most comments heard during this Review relate to:</w:t>
      </w:r>
    </w:p>
    <w:p w14:paraId="3EFCA9C0" w14:textId="77777777" w:rsidR="00FF5717" w:rsidRPr="00A91504" w:rsidRDefault="00FF5717" w:rsidP="00FF5717">
      <w:pPr>
        <w:numPr>
          <w:ilvl w:val="0"/>
          <w:numId w:val="3"/>
        </w:numPr>
        <w:spacing w:after="160"/>
        <w:ind w:left="357" w:hanging="357"/>
      </w:pPr>
      <w:r w:rsidRPr="00A91504">
        <w:t>transparency of the nomination process</w:t>
      </w:r>
    </w:p>
    <w:p w14:paraId="7E08EF15" w14:textId="77777777" w:rsidR="00FF5717" w:rsidRPr="00A91504" w:rsidRDefault="00FF5717" w:rsidP="00FF5717">
      <w:pPr>
        <w:numPr>
          <w:ilvl w:val="0"/>
          <w:numId w:val="3"/>
        </w:numPr>
        <w:spacing w:after="160"/>
        <w:ind w:left="357" w:hanging="357"/>
      </w:pPr>
      <w:r w:rsidRPr="00A91504">
        <w:t xml:space="preserve">membership of the TSSC, including </w:t>
      </w:r>
      <w:r>
        <w:t xml:space="preserve">absence of </w:t>
      </w:r>
      <w:r w:rsidRPr="00A91504">
        <w:t>representation from the agriculture sector</w:t>
      </w:r>
    </w:p>
    <w:p w14:paraId="37C8EBA5" w14:textId="77777777" w:rsidR="00FF5717" w:rsidRPr="00A91504" w:rsidRDefault="00FF5717" w:rsidP="00FF5717">
      <w:pPr>
        <w:numPr>
          <w:ilvl w:val="0"/>
          <w:numId w:val="3"/>
        </w:numPr>
        <w:spacing w:after="160"/>
        <w:ind w:left="357" w:hanging="357"/>
      </w:pPr>
      <w:r w:rsidRPr="00A91504">
        <w:t>consideration of social and economic impacts in listing decisions</w:t>
      </w:r>
    </w:p>
    <w:p w14:paraId="3204EBE3" w14:textId="77777777" w:rsidR="00FF5717" w:rsidRDefault="00FF5717" w:rsidP="00FF5717">
      <w:pPr>
        <w:numPr>
          <w:ilvl w:val="0"/>
          <w:numId w:val="3"/>
        </w:numPr>
        <w:spacing w:after="160"/>
        <w:ind w:left="357" w:hanging="357"/>
      </w:pPr>
      <w:r w:rsidRPr="00A91504">
        <w:t>development and implementation of conservation advices.</w:t>
      </w:r>
    </w:p>
    <w:p w14:paraId="01DA403B" w14:textId="77777777" w:rsidR="008D0870" w:rsidRDefault="008D0870">
      <w:r>
        <w:t>Louise Gilfedder, of the TSSC, suggested that bilateral processes to ensure more efficient listing and delisting and reduced duplication between state and federal processes could increase efficiency without undermining scientific integrity, for example, strategic assessments of species groups (i.e. frogs, orchids, etc.).</w:t>
      </w:r>
      <w:r>
        <w:rPr>
          <w:rStyle w:val="FootnoteReference"/>
        </w:rPr>
        <w:footnoteReference w:id="43"/>
      </w:r>
    </w:p>
    <w:p w14:paraId="2CDEC5F7" w14:textId="56960E52" w:rsidR="00184B77" w:rsidRPr="00A91504" w:rsidRDefault="00184B77" w:rsidP="00A74DA1">
      <w:r>
        <w:t xml:space="preserve">The focus of this report is significantly on threatened species and ecological communities, </w:t>
      </w:r>
      <w:r w:rsidR="0016017C">
        <w:t xml:space="preserve">as this was the type of MNES most frequently raised by the individuals and organisations consulted for this Review. Data held by DoEE shows that threatened species and ecological communities account for the majority of the controlled action decisions made </w:t>
      </w:r>
      <w:r w:rsidR="0006176B">
        <w:t xml:space="preserve">on the 80 Category 1 agricultural actions (see </w:t>
      </w:r>
      <w:r w:rsidR="00CF5CC2">
        <w:fldChar w:fldCharType="begin"/>
      </w:r>
      <w:r w:rsidR="00CF5CC2">
        <w:instrText xml:space="preserve"> REF _Ref520992472 \h </w:instrText>
      </w:r>
      <w:r w:rsidR="00CF5CC2">
        <w:fldChar w:fldCharType="separate"/>
      </w:r>
      <w:r w:rsidR="006D57CC" w:rsidRPr="00894869">
        <w:t xml:space="preserve">Table </w:t>
      </w:r>
      <w:r w:rsidR="006D57CC">
        <w:rPr>
          <w:noProof/>
        </w:rPr>
        <w:t>1</w:t>
      </w:r>
      <w:r w:rsidR="00CF5CC2">
        <w:fldChar w:fldCharType="end"/>
      </w:r>
      <w:r w:rsidR="0006176B">
        <w:t xml:space="preserve">) referred </w:t>
      </w:r>
      <w:r w:rsidR="0016017C">
        <w:t>since the inception of the EPBC Act</w:t>
      </w:r>
      <w:r w:rsidR="00613CF9">
        <w:t xml:space="preserve">. </w:t>
      </w:r>
      <w:r w:rsidR="0006176B">
        <w:t xml:space="preserve">Of the 76 proposed actions for which a controlling provision is recorded, 40 were cited as affecting at least one listed threatened species or ecological community. The next most common controlling provision that applied to this group of proposed actions was impact on at least one listed migratory species, which applied to 13 of the proposed actions. </w:t>
      </w:r>
      <w:r w:rsidR="00613CF9">
        <w:t>As such, it is reasonable to expect that the listing and delisting process for species and ecological communities will continue to be of interest to farmers who are or may be affected by the Minister’s decisions in this regard.</w:t>
      </w:r>
    </w:p>
    <w:p w14:paraId="795D66DA" w14:textId="77777777" w:rsidR="00FF5717" w:rsidRPr="00A91504" w:rsidRDefault="00FF5717" w:rsidP="00A74DA1">
      <w:pPr>
        <w:pStyle w:val="Heading2"/>
      </w:pPr>
      <w:bookmarkStart w:id="133" w:name="_Toc525850799"/>
      <w:r w:rsidRPr="00A91504">
        <w:t>Nomination process</w:t>
      </w:r>
      <w:bookmarkEnd w:id="133"/>
      <w:r w:rsidRPr="00A91504">
        <w:t xml:space="preserve"> </w:t>
      </w:r>
    </w:p>
    <w:p w14:paraId="0F3FAD0A" w14:textId="1C9F5300" w:rsidR="00FF5717" w:rsidRPr="00A91504" w:rsidRDefault="00FF5717" w:rsidP="00FF5717">
      <w:pPr>
        <w:spacing w:after="0"/>
      </w:pPr>
      <w:r w:rsidRPr="00A91504">
        <w:t xml:space="preserve">The Act provides for the public to participate in the threatened species assessment process by nominating species in the annual public invitation and by responding to draft </w:t>
      </w:r>
      <w:r>
        <w:t xml:space="preserve">listing/advice/draft </w:t>
      </w:r>
      <w:r>
        <w:lastRenderedPageBreak/>
        <w:t xml:space="preserve">assessment advice </w:t>
      </w:r>
      <w:r w:rsidRPr="00A91504">
        <w:t>released for public consultation</w:t>
      </w:r>
      <w:sdt>
        <w:sdtPr>
          <w:rPr>
            <w:color w:val="404040" w:themeColor="text1" w:themeTint="BF"/>
          </w:rPr>
          <w:id w:val="-775089548"/>
          <w:citation/>
        </w:sdtPr>
        <w:sdtContent>
          <w:r w:rsidRPr="00A91504">
            <w:rPr>
              <w:color w:val="404040" w:themeColor="text1" w:themeTint="BF"/>
            </w:rPr>
            <w:fldChar w:fldCharType="begin"/>
          </w:r>
          <w:r>
            <w:instrText xml:space="preserve">CITATION BCD18 \l 3081 </w:instrText>
          </w:r>
          <w:r w:rsidRPr="00A91504">
            <w:rPr>
              <w:color w:val="404040" w:themeColor="text1" w:themeTint="BF"/>
            </w:rPr>
            <w:fldChar w:fldCharType="separate"/>
          </w:r>
          <w:r w:rsidR="004214BB">
            <w:rPr>
              <w:noProof/>
            </w:rPr>
            <w:t xml:space="preserve"> (DoEE, 2018h)</w:t>
          </w:r>
          <w:r w:rsidRPr="00A91504">
            <w:rPr>
              <w:color w:val="404040" w:themeColor="text1" w:themeTint="BF"/>
            </w:rPr>
            <w:fldChar w:fldCharType="end"/>
          </w:r>
        </w:sdtContent>
      </w:sdt>
      <w:r>
        <w:rPr>
          <w:color w:val="404040" w:themeColor="text1" w:themeTint="BF"/>
        </w:rPr>
        <w:t>.</w:t>
      </w:r>
      <w:r>
        <w:rPr>
          <w:rStyle w:val="FootnoteReference"/>
          <w:color w:val="404040" w:themeColor="text1" w:themeTint="BF"/>
        </w:rPr>
        <w:footnoteReference w:id="44"/>
      </w:r>
      <w:r w:rsidRPr="00A91504">
        <w:t xml:space="preserve"> DoEE calls for nominations, </w:t>
      </w:r>
      <w:r w:rsidR="00F461A7">
        <w:t xml:space="preserve">advises of </w:t>
      </w:r>
      <w:r w:rsidRPr="00A91504">
        <w:t>assessments open for comment and listing changes via news banners on multiple pages of its website.</w:t>
      </w:r>
      <w:r w:rsidRPr="00861680">
        <w:t xml:space="preserve"> The call for nominations is also advertised in national newspapers.</w:t>
      </w:r>
      <w:r w:rsidRPr="00A91504">
        <w:t xml:space="preserve"> The Chair of the TSSC</w:t>
      </w:r>
      <w:r w:rsidRPr="00A91504">
        <w:rPr>
          <w:vertAlign w:val="superscript"/>
        </w:rPr>
        <w:footnoteReference w:id="45"/>
      </w:r>
      <w:r w:rsidRPr="00A91504">
        <w:t xml:space="preserve"> explained that one of the TSSC’s primary roles is to provide rigorous scientific review and input into the draft listing and delisting advices prepared by specialist Departmental officers, which take into account public submissions. A current member of the TSSC stated</w:t>
      </w:r>
      <w:r w:rsidR="00B21575">
        <w:t>:</w:t>
      </w:r>
      <w:r w:rsidR="0085032B" w:rsidRPr="00A91504">
        <w:rPr>
          <w:vertAlign w:val="superscript"/>
        </w:rPr>
        <w:footnoteReference w:id="46"/>
      </w:r>
      <w:r w:rsidRPr="00A91504">
        <w:t xml:space="preserve"> </w:t>
      </w:r>
    </w:p>
    <w:p w14:paraId="18DE0538" w14:textId="77777777" w:rsidR="00FF5717" w:rsidRPr="00A91504" w:rsidRDefault="00FF5717" w:rsidP="00FF5717">
      <w:pPr>
        <w:spacing w:after="0"/>
      </w:pPr>
    </w:p>
    <w:p w14:paraId="187AEBBF" w14:textId="77777777" w:rsidR="00FF5717" w:rsidRPr="00A91504" w:rsidRDefault="00FF5717" w:rsidP="00FF5717">
      <w:pPr>
        <w:spacing w:after="0"/>
        <w:ind w:left="720"/>
        <w:rPr>
          <w:i/>
        </w:rPr>
      </w:pPr>
      <w:r w:rsidRPr="00A91504">
        <w:rPr>
          <w:i/>
        </w:rPr>
        <w:t>This is a resource-intensive process but provides a strong evidentiary basis for the listing process, something that should reassure and give confidence to stakeholders.</w:t>
      </w:r>
    </w:p>
    <w:p w14:paraId="3EB2ACEB" w14:textId="77777777" w:rsidR="00FF5717" w:rsidRPr="00A91504" w:rsidRDefault="00FF5717" w:rsidP="00FF5717">
      <w:pPr>
        <w:spacing w:after="0"/>
      </w:pPr>
    </w:p>
    <w:p w14:paraId="67A0857E" w14:textId="77777777" w:rsidR="00FF5717" w:rsidRPr="00A91504" w:rsidRDefault="00FF5717" w:rsidP="00FF5717">
      <w:pPr>
        <w:spacing w:line="240" w:lineRule="auto"/>
      </w:pPr>
      <w:r w:rsidRPr="00A91504">
        <w:t xml:space="preserve">However, consultation conducted for this Review reveals that further transparency in the nomination process and additional opportunity for public input </w:t>
      </w:r>
      <w:r>
        <w:t>would</w:t>
      </w:r>
      <w:r w:rsidRPr="00A91504">
        <w:t xml:space="preserve"> enhance stakeholder confidence in the process and provide opportunities for developing a more robust and accepted process.</w:t>
      </w:r>
      <w:r w:rsidRPr="00A91504" w:rsidDel="0069635F">
        <w:t xml:space="preserve"> </w:t>
      </w:r>
      <w:r w:rsidRPr="00A91504">
        <w:t>One farmer noted that the agriculture sector finds out about listings in an inconsistent manner – by accident and without proper consultation or time to prepare – which means farmers are not adequately prepared to respond to the implications of the listings for their agricultural activity.</w:t>
      </w:r>
    </w:p>
    <w:p w14:paraId="142E0F9D" w14:textId="0BDCAB17" w:rsidR="00FF5717" w:rsidRPr="00A91504" w:rsidRDefault="00FF5717" w:rsidP="00FF5717">
      <w:pPr>
        <w:sectPr w:rsidR="00FF5717" w:rsidRPr="00A91504" w:rsidSect="0097216C">
          <w:pgSz w:w="11906" w:h="16838" w:code="9"/>
          <w:pgMar w:top="1452" w:right="1440" w:bottom="1440" w:left="1440" w:header="578" w:footer="578" w:gutter="0"/>
          <w:cols w:space="720"/>
          <w:docGrid w:linePitch="299"/>
        </w:sectPr>
      </w:pPr>
      <w:r>
        <w:t>T</w:t>
      </w:r>
      <w:r w:rsidRPr="00A91504">
        <w:t xml:space="preserve">he </w:t>
      </w:r>
      <w:r w:rsidR="009137E4">
        <w:t xml:space="preserve">visibility, </w:t>
      </w:r>
      <w:r w:rsidRPr="00A91504">
        <w:t>transparency and accessibility of information that supports nominations</w:t>
      </w:r>
      <w:r>
        <w:t xml:space="preserve"> would be improved</w:t>
      </w:r>
      <w:r w:rsidRPr="00A91504">
        <w:t xml:space="preserve"> </w:t>
      </w:r>
      <w:r>
        <w:t>by</w:t>
      </w:r>
      <w:r w:rsidRPr="00A91504">
        <w:t xml:space="preserve"> the inclusion of an additional step in the legislated nomination process. Specifically, all nominations of species and ecological communities, and all supporting information for those nominations, </w:t>
      </w:r>
      <w:r>
        <w:t>c</w:t>
      </w:r>
      <w:r w:rsidRPr="00A91504">
        <w:t xml:space="preserve">ould be made publicly available for comment for a period of 30 business days after DoEE has confirmed that the nominations comply with EPBC Regulations. This would occur before the TSSC prepares the PPAL. The purpose of this step is to promote greater transparency in decision-making and improve public accessibility of nomination information. It is also recommended that the TSSC is granted an additional 20 days (60 days instead of 40 days) to prepare the PPAL, acknowledging the increased volume of information to be considered with the inclusion of a step for public comment as described above. These recommended changes are set out in </w:t>
      </w:r>
      <w:r>
        <w:t>the orange boxes</w:t>
      </w:r>
      <w:r w:rsidRPr="00DE3E29">
        <w:t xml:space="preserve"> </w:t>
      </w:r>
      <w:r>
        <w:t>in</w:t>
      </w:r>
      <w:r w:rsidR="0085032B">
        <w:t xml:space="preserve"> </w:t>
      </w:r>
      <w:r w:rsidR="0085032B">
        <w:fldChar w:fldCharType="begin"/>
      </w:r>
      <w:r w:rsidR="0085032B">
        <w:instrText xml:space="preserve"> REF _Ref525307030 \h </w:instrText>
      </w:r>
      <w:r w:rsidR="0085032B">
        <w:fldChar w:fldCharType="separate"/>
      </w:r>
      <w:r w:rsidR="006D57CC" w:rsidRPr="00A91504">
        <w:t xml:space="preserve">Figure </w:t>
      </w:r>
      <w:r w:rsidR="006D57CC">
        <w:rPr>
          <w:noProof/>
        </w:rPr>
        <w:t>6</w:t>
      </w:r>
      <w:r w:rsidR="0085032B">
        <w:fldChar w:fldCharType="end"/>
      </w:r>
      <w:r w:rsidRPr="00DE3E29">
        <w:t>.</w:t>
      </w:r>
      <w:r w:rsidRPr="00A91504">
        <w:t xml:space="preserve"> </w:t>
      </w:r>
    </w:p>
    <w:p w14:paraId="4619AF89" w14:textId="77777777" w:rsidR="00FF5717" w:rsidRPr="00A91504" w:rsidRDefault="00FF5717" w:rsidP="00FF5717">
      <w:pPr>
        <w:spacing w:after="0"/>
      </w:pPr>
    </w:p>
    <w:p w14:paraId="626FE8C5" w14:textId="77777777" w:rsidR="00FF5717" w:rsidRPr="00A91504" w:rsidRDefault="00FF5717" w:rsidP="00FF5717">
      <w:pPr>
        <w:keepNext/>
        <w:keepLines/>
        <w:spacing w:after="0" w:line="192" w:lineRule="auto"/>
        <w:rPr>
          <w:sz w:val="12"/>
          <w:szCs w:val="18"/>
        </w:rPr>
      </w:pPr>
      <w:r w:rsidRPr="00A91504">
        <w:rPr>
          <w:sz w:val="12"/>
          <w:szCs w:val="18"/>
        </w:rPr>
        <w:t xml:space="preserve">  </w:t>
      </w:r>
    </w:p>
    <w:p w14:paraId="7A41AAC6" w14:textId="77777777" w:rsidR="00FF5717" w:rsidRPr="00A91504" w:rsidRDefault="00FF5717" w:rsidP="00FF5717">
      <w:pPr>
        <w:keepNext/>
        <w:keepLines/>
        <w:spacing w:after="0" w:line="192" w:lineRule="auto"/>
        <w:rPr>
          <w:sz w:val="12"/>
          <w:szCs w:val="18"/>
        </w:rPr>
      </w:pPr>
      <w:r w:rsidRPr="00A91504">
        <w:rPr>
          <w:sz w:val="12"/>
          <w:szCs w:val="18"/>
        </w:rPr>
        <w:t xml:space="preserve"> </w:t>
      </w:r>
      <w:r>
        <w:rPr>
          <w:noProof/>
        </w:rPr>
        <w:drawing>
          <wp:inline distT="0" distB="0" distL="0" distR="0" wp14:anchorId="260340E3" wp14:editId="65DCF9BD">
            <wp:extent cx="8855710" cy="441515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55710" cy="4415155"/>
                    </a:xfrm>
                    <a:prstGeom prst="rect">
                      <a:avLst/>
                    </a:prstGeom>
                  </pic:spPr>
                </pic:pic>
              </a:graphicData>
            </a:graphic>
          </wp:inline>
        </w:drawing>
      </w:r>
    </w:p>
    <w:p w14:paraId="44416CA2" w14:textId="0671EFC6" w:rsidR="00FF5717" w:rsidRPr="00A91504" w:rsidRDefault="00FF5717" w:rsidP="00FF5717">
      <w:pPr>
        <w:keepLines/>
        <w:spacing w:after="60"/>
        <w:ind w:left="624" w:hanging="624"/>
        <w:rPr>
          <w:sz w:val="16"/>
          <w:szCs w:val="18"/>
        </w:rPr>
      </w:pPr>
      <w:r w:rsidRPr="00A91504">
        <w:rPr>
          <w:sz w:val="16"/>
          <w:szCs w:val="18"/>
        </w:rPr>
        <w:t>Source:</w:t>
      </w:r>
      <w:r w:rsidRPr="00A91504">
        <w:rPr>
          <w:sz w:val="16"/>
          <w:szCs w:val="18"/>
        </w:rPr>
        <w:tab/>
        <w:t>Based on the process as described in the EPBC Act</w:t>
      </w:r>
      <w:r w:rsidR="004214BB">
        <w:rPr>
          <w:sz w:val="16"/>
          <w:szCs w:val="18"/>
        </w:rPr>
        <w:t>.</w:t>
      </w:r>
    </w:p>
    <w:p w14:paraId="1CF162B0" w14:textId="77777777" w:rsidR="00FF5717" w:rsidRPr="00A91504" w:rsidRDefault="00FF5717" w:rsidP="00FF5717">
      <w:pPr>
        <w:keepLines/>
        <w:spacing w:after="60"/>
        <w:ind w:left="624" w:hanging="624"/>
        <w:rPr>
          <w:sz w:val="16"/>
          <w:szCs w:val="18"/>
        </w:rPr>
      </w:pPr>
      <w:r w:rsidRPr="00A91504">
        <w:rPr>
          <w:sz w:val="16"/>
          <w:szCs w:val="18"/>
        </w:rPr>
        <w:t>Note:</w:t>
      </w:r>
      <w:r w:rsidRPr="00A91504">
        <w:rPr>
          <w:sz w:val="16"/>
          <w:szCs w:val="18"/>
        </w:rPr>
        <w:tab/>
        <w:t xml:space="preserve">Blue boxes signify current steps in the process for listing threatened species, ecological communities and key threatening process under the EPBC Act. Orange boxes signify new or altered steps, as recommended by the Review. </w:t>
      </w:r>
    </w:p>
    <w:p w14:paraId="7363B9A0" w14:textId="014D0D37" w:rsidR="00FF5717" w:rsidRPr="00A91504" w:rsidRDefault="00FF5717" w:rsidP="00FF5717">
      <w:pPr>
        <w:pStyle w:val="Caption"/>
      </w:pPr>
      <w:bookmarkStart w:id="134" w:name="_Ref525307030"/>
      <w:bookmarkStart w:id="135" w:name="_Toc525850825"/>
      <w:r w:rsidRPr="00A91504">
        <w:t xml:space="preserve">Figure </w:t>
      </w:r>
      <w:r w:rsidRPr="00A91504">
        <w:rPr>
          <w:noProof/>
        </w:rPr>
        <w:fldChar w:fldCharType="begin"/>
      </w:r>
      <w:r w:rsidRPr="00A91504">
        <w:rPr>
          <w:noProof/>
        </w:rPr>
        <w:instrText xml:space="preserve"> SEQ Figure \* ARABIC </w:instrText>
      </w:r>
      <w:r w:rsidRPr="00A91504">
        <w:rPr>
          <w:noProof/>
        </w:rPr>
        <w:fldChar w:fldCharType="separate"/>
      </w:r>
      <w:r w:rsidR="006D57CC">
        <w:rPr>
          <w:noProof/>
        </w:rPr>
        <w:t>6</w:t>
      </w:r>
      <w:r w:rsidRPr="00A91504">
        <w:rPr>
          <w:noProof/>
        </w:rPr>
        <w:fldChar w:fldCharType="end"/>
      </w:r>
      <w:bookmarkEnd w:id="134"/>
      <w:r w:rsidRPr="00A91504">
        <w:tab/>
        <w:t>Suggested changes to listing process for threatened species and ecological communities</w:t>
      </w:r>
      <w:bookmarkEnd w:id="135"/>
      <w:r w:rsidRPr="00A91504">
        <w:t xml:space="preserve"> </w:t>
      </w:r>
    </w:p>
    <w:p w14:paraId="53D51819" w14:textId="77777777" w:rsidR="00FF5717" w:rsidRPr="00A91504" w:rsidRDefault="00FF5717" w:rsidP="00FF5717">
      <w:pPr>
        <w:spacing w:after="0"/>
        <w:sectPr w:rsidR="00FF5717" w:rsidRPr="00A91504" w:rsidSect="00C732A9">
          <w:pgSz w:w="16838" w:h="11906" w:orient="landscape" w:code="9"/>
          <w:pgMar w:top="1440" w:right="1452" w:bottom="1440" w:left="1440" w:header="578" w:footer="578" w:gutter="0"/>
          <w:cols w:space="720"/>
          <w:docGrid w:linePitch="299"/>
        </w:sectPr>
      </w:pPr>
    </w:p>
    <w:p w14:paraId="310A635B" w14:textId="44DC1F97" w:rsidR="00FF5717" w:rsidRPr="00A91504" w:rsidRDefault="00FF5717" w:rsidP="00FF5717">
      <w:r w:rsidRPr="00A91504">
        <w:lastRenderedPageBreak/>
        <w:t xml:space="preserve">Noting that similar listing and delisting processes also exist for other MNES under the Act, there may be opportunities to apply these transparency enhancements to processes and timelines for listing and delisting of, for example, </w:t>
      </w:r>
      <w:r w:rsidR="00AA77D1">
        <w:t>n</w:t>
      </w:r>
      <w:r w:rsidRPr="00A91504">
        <w:t xml:space="preserve">ational </w:t>
      </w:r>
      <w:r w:rsidR="00AA77D1">
        <w:t>h</w:t>
      </w:r>
      <w:r w:rsidRPr="00A91504">
        <w:t>eritage places and Commonwealth Heritage places. These opportunities could be considered during the statutory review of the Act due to be conducted in 2019.</w:t>
      </w:r>
    </w:p>
    <w:p w14:paraId="76925F97" w14:textId="77777777" w:rsidR="00FF5717" w:rsidRPr="00A91504" w:rsidRDefault="00FF5717" w:rsidP="00FF571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368" w:right="113" w:hanging="255"/>
        <w:rPr>
          <w:b/>
        </w:rPr>
      </w:pPr>
      <w:r w:rsidRPr="00A91504">
        <w:rPr>
          <w:b/>
        </w:rPr>
        <w:t xml:space="preserve">Recommendation </w:t>
      </w:r>
      <w:r>
        <w:rPr>
          <w:b/>
        </w:rPr>
        <w:t>8</w:t>
      </w:r>
    </w:p>
    <w:p w14:paraId="686A1346" w14:textId="77777777" w:rsidR="00DF5827" w:rsidRDefault="00DF5827" w:rsidP="00DF582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It is recommended that the EPBC Act be amended</w:t>
      </w:r>
      <w:r>
        <w:t xml:space="preserve"> to:</w:t>
      </w:r>
    </w:p>
    <w:p w14:paraId="4872422A" w14:textId="77777777" w:rsidR="00DF5827" w:rsidRPr="00D303C3" w:rsidRDefault="00DF5827" w:rsidP="00DF5827">
      <w:pPr>
        <w:pStyle w:val="BoxBullet2"/>
      </w:pPr>
      <w:r w:rsidRPr="00D303C3">
        <w:t>require that nominations of species or ecological communities for listing under the Act, and all supporting information, be made publicly available for comment for a period of 30 business days, between confirmation by the Department of the Environment and Energy of those nominations that comply with the EPBC Regulations and the referral of those nominations by the Minister to the Threatened Species Scientific Committee for consideration.</w:t>
      </w:r>
    </w:p>
    <w:p w14:paraId="62612803" w14:textId="77777777" w:rsidR="00DF5827" w:rsidRDefault="00DF5827" w:rsidP="00DF5827">
      <w:pPr>
        <w:pStyle w:val="BoxBullet2"/>
      </w:pPr>
      <w:r w:rsidRPr="00A91504">
        <w:t>extend the time available to the Threatened Species Scientific Committee to prepare the Proposed Priority Assessment List for the Minister from a maximum of 40 business days to a maximum of 60 business days.</w:t>
      </w:r>
    </w:p>
    <w:p w14:paraId="7B3B73CE" w14:textId="77777777" w:rsidR="00FF5717" w:rsidRPr="00A91504" w:rsidRDefault="00FF5717" w:rsidP="00A74DA1">
      <w:pPr>
        <w:pStyle w:val="Heading2"/>
      </w:pPr>
      <w:bookmarkStart w:id="136" w:name="_Toc523836758"/>
      <w:bookmarkStart w:id="137" w:name="_Toc525220631"/>
      <w:bookmarkStart w:id="138" w:name="_Toc525291117"/>
      <w:bookmarkStart w:id="139" w:name="_Toc525850800"/>
      <w:bookmarkEnd w:id="136"/>
      <w:bookmarkEnd w:id="137"/>
      <w:bookmarkEnd w:id="138"/>
      <w:r w:rsidRPr="00A91504">
        <w:t xml:space="preserve">Threatened Species Scientific </w:t>
      </w:r>
      <w:r w:rsidRPr="00A74DA1">
        <w:t>Committee</w:t>
      </w:r>
      <w:r w:rsidRPr="00A91504">
        <w:t xml:space="preserve"> membership</w:t>
      </w:r>
      <w:bookmarkEnd w:id="139"/>
    </w:p>
    <w:p w14:paraId="32D6A717" w14:textId="77777777" w:rsidR="00FF5717" w:rsidRPr="00A91504" w:rsidRDefault="00FF5717" w:rsidP="00FF5717">
      <w:r w:rsidRPr="00A91504">
        <w:t>Section 502 of the EPBC Act establishes the TSSC as a statutory committee with responsibility to advise the Minister in relation to the following</w:t>
      </w:r>
      <w:r>
        <w:t xml:space="preserve"> (</w:t>
      </w:r>
      <w:r w:rsidRPr="0035745D">
        <w:rPr>
          <w:i/>
        </w:rPr>
        <w:t>EPBC Act 1999</w:t>
      </w:r>
      <w:r>
        <w:rPr>
          <w:i/>
        </w:rPr>
        <w:t xml:space="preserve"> </w:t>
      </w:r>
      <w:r>
        <w:t>(Cth)</w:t>
      </w:r>
      <w:r w:rsidRPr="00A91504">
        <w:t>:</w:t>
      </w:r>
    </w:p>
    <w:p w14:paraId="6FD4DD91" w14:textId="77777777" w:rsidR="00FF5717" w:rsidRPr="00A91504" w:rsidRDefault="00FF5717" w:rsidP="00FF5717">
      <w:pPr>
        <w:numPr>
          <w:ilvl w:val="0"/>
          <w:numId w:val="3"/>
        </w:numPr>
        <w:spacing w:after="160"/>
        <w:ind w:left="357" w:hanging="357"/>
      </w:pPr>
      <w:r w:rsidRPr="00A91504">
        <w:t>the amendment and updating of lists of threatened species, threatened ecological communities and key threatening processes</w:t>
      </w:r>
    </w:p>
    <w:p w14:paraId="5444F710" w14:textId="77777777" w:rsidR="00FF5717" w:rsidRPr="00A91504" w:rsidRDefault="00FF5717" w:rsidP="00FF5717">
      <w:pPr>
        <w:numPr>
          <w:ilvl w:val="0"/>
          <w:numId w:val="3"/>
        </w:numPr>
        <w:spacing w:after="160"/>
        <w:ind w:left="357" w:hanging="357"/>
      </w:pPr>
      <w:r w:rsidRPr="00A91504">
        <w:t>making and adopting of recovery plans and threat abatement plans</w:t>
      </w:r>
    </w:p>
    <w:p w14:paraId="74C71686" w14:textId="77777777" w:rsidR="00FF5717" w:rsidRPr="00A91504" w:rsidRDefault="00FF5717" w:rsidP="00FF5717">
      <w:pPr>
        <w:numPr>
          <w:ilvl w:val="0"/>
          <w:numId w:val="3"/>
        </w:numPr>
        <w:spacing w:after="160"/>
        <w:ind w:left="357" w:hanging="357"/>
      </w:pPr>
      <w:r w:rsidRPr="00A91504">
        <w:t>approval of conservation advices</w:t>
      </w:r>
    </w:p>
    <w:p w14:paraId="14B7FA3C" w14:textId="77777777" w:rsidR="00FF5717" w:rsidRPr="00A91504" w:rsidRDefault="00FF5717" w:rsidP="00FF5717">
      <w:pPr>
        <w:numPr>
          <w:ilvl w:val="0"/>
          <w:numId w:val="3"/>
        </w:numPr>
        <w:spacing w:after="160"/>
        <w:ind w:left="357" w:hanging="357"/>
      </w:pPr>
      <w:r w:rsidRPr="00A91504">
        <w:t>other matters relating to the conservation of threatened native plants and animals at the Minister’s request.</w:t>
      </w:r>
    </w:p>
    <w:p w14:paraId="71078478" w14:textId="77777777" w:rsidR="00FF5717" w:rsidRPr="00A91504" w:rsidRDefault="00FF5717" w:rsidP="00FF5717">
      <w:r>
        <w:t>While there is no legislated number of members of the TSSC, t</w:t>
      </w:r>
      <w:r w:rsidRPr="00A91504">
        <w:t xml:space="preserve">here are currently ten people on the TSSC, appointed by the Minister. These </w:t>
      </w:r>
      <w:r>
        <w:t xml:space="preserve">experts </w:t>
      </w:r>
      <w:r w:rsidRPr="00A91504">
        <w:t xml:space="preserve">are </w:t>
      </w:r>
      <w:r>
        <w:t xml:space="preserve">acknowledged </w:t>
      </w:r>
      <w:r w:rsidRPr="00A91504">
        <w:t>as appropriately scientifically qualified for membership of the TSSC by agriculture sector stakeholders. The NFF endorsed the current ten members of the TSSC in its submission, stating that they are ‘undoubtedly highly qualified individuals and together seem to meet their outlined scope’.</w:t>
      </w:r>
      <w:r w:rsidRPr="00A91504">
        <w:rPr>
          <w:vertAlign w:val="superscript"/>
        </w:rPr>
        <w:footnoteReference w:id="47"/>
      </w:r>
      <w:r w:rsidRPr="00A91504">
        <w:t xml:space="preserve"> </w:t>
      </w:r>
    </w:p>
    <w:p w14:paraId="4871E408" w14:textId="23012876" w:rsidR="00FF5717" w:rsidRPr="00A91504" w:rsidRDefault="00FF5717" w:rsidP="00FF5717">
      <w:r w:rsidRPr="00A91504">
        <w:t>However, some people consulted for this Review were critical of the fact that farmers were not closely involved in the listing process</w:t>
      </w:r>
      <w:r>
        <w:t>, resulting in a lack of transparency of the process and its outcomes amongst farmers</w:t>
      </w:r>
      <w:r w:rsidRPr="00A91504">
        <w:t xml:space="preserve">. </w:t>
      </w:r>
      <w:r>
        <w:t xml:space="preserve">As mentioned in the case study in </w:t>
      </w:r>
      <w:r w:rsidR="00FD2D21">
        <w:t xml:space="preserve">Chapter </w:t>
      </w:r>
      <w:r>
        <w:fldChar w:fldCharType="begin"/>
      </w:r>
      <w:r>
        <w:instrText xml:space="preserve"> REF _Ref522018048 \r \h </w:instrText>
      </w:r>
      <w:r>
        <w:fldChar w:fldCharType="separate"/>
      </w:r>
      <w:r w:rsidR="006D57CC">
        <w:t>4.3</w:t>
      </w:r>
      <w:r>
        <w:fldChar w:fldCharType="end"/>
      </w:r>
      <w:r>
        <w:t xml:space="preserve">, landholders in the Monaro were critical of the fact that there was limited consultation with farmers prior to and after the listing of the </w:t>
      </w:r>
      <w:r w:rsidRPr="00721D8B">
        <w:t>Natural Temperate Grassland of the South Eastern Highlands</w:t>
      </w:r>
      <w:r>
        <w:t>, resulting in ‘a significantly low level of awareness of the listing’</w:t>
      </w:r>
      <w:r>
        <w:rPr>
          <w:rStyle w:val="FootnoteReference"/>
        </w:rPr>
        <w:footnoteReference w:id="48"/>
      </w:r>
      <w:r>
        <w:t xml:space="preserve"> and driving a ‘wedge of distrust between regulators and agricultural producers’.</w:t>
      </w:r>
      <w:r>
        <w:rPr>
          <w:rStyle w:val="FootnoteReference"/>
        </w:rPr>
        <w:footnoteReference w:id="49"/>
      </w:r>
      <w:r>
        <w:t xml:space="preserve"> A member of an environmental organisation consulted expressed </w:t>
      </w:r>
      <w:r w:rsidR="00D875E7">
        <w:t xml:space="preserve">a view </w:t>
      </w:r>
      <w:r>
        <w:t xml:space="preserve">that the listing process is somewhat opaque and suggested that farmers would have a difficult time understanding how it works. Professor Helene Marsh, current Chair of the TSSC, agreed ‘that stakeholder trust in </w:t>
      </w:r>
      <w:r>
        <w:lastRenderedPageBreak/>
        <w:t>the Committee needs to be strengthened’ and that ‘trust could be improved if the TSSC appointment process were made more transparent’.</w:t>
      </w:r>
      <w:r>
        <w:rPr>
          <w:rStyle w:val="FootnoteReference"/>
        </w:rPr>
        <w:footnoteReference w:id="50"/>
      </w:r>
      <w:r>
        <w:t xml:space="preserve"> </w:t>
      </w:r>
      <w:r w:rsidR="006D6DF6">
        <w:t>She suggested that there would be value in a more formal, staggered and transparent process for appointments and replacements. The Review concurs.</w:t>
      </w:r>
    </w:p>
    <w:p w14:paraId="195E3EF5" w14:textId="0167B91D" w:rsidR="00FF5717" w:rsidRPr="00A91504" w:rsidRDefault="00FF5717" w:rsidP="00FF5717">
      <w:r w:rsidRPr="00A91504">
        <w:t>The NFF recommended in its submission that ‘the scope of the TSSC expertise be amended to include at least two representatives with formal qualifications and practical experience in productive landscape management’</w:t>
      </w:r>
      <w:r w:rsidR="00303BF1">
        <w:t>.</w:t>
      </w:r>
      <w:r w:rsidRPr="00A91504">
        <w:rPr>
          <w:vertAlign w:val="superscript"/>
        </w:rPr>
        <w:footnoteReference w:id="51"/>
      </w:r>
      <w:r w:rsidR="00303BF1">
        <w:t xml:space="preserve"> It also recommended</w:t>
      </w:r>
      <w:r>
        <w:t xml:space="preserve"> </w:t>
      </w:r>
      <w:r w:rsidR="00303BF1">
        <w:t xml:space="preserve">that consultative mechanisms be introduced to enable greater public input into the TSSC processes. </w:t>
      </w:r>
      <w:r w:rsidR="002C210C">
        <w:t>Th</w:t>
      </w:r>
      <w:r w:rsidR="00303BF1">
        <w:t>ese</w:t>
      </w:r>
      <w:r w:rsidR="002C210C">
        <w:t xml:space="preserve"> recommendation</w:t>
      </w:r>
      <w:r w:rsidR="00303BF1">
        <w:t>s</w:t>
      </w:r>
      <w:r w:rsidR="002C210C">
        <w:t xml:space="preserve"> </w:t>
      </w:r>
      <w:r w:rsidR="00303BF1">
        <w:t>are</w:t>
      </w:r>
      <w:r w:rsidR="002C210C">
        <w:t xml:space="preserve"> supported by the</w:t>
      </w:r>
      <w:r w:rsidR="002C210C" w:rsidRPr="002C210C">
        <w:t xml:space="preserve"> Australian Forest Products Association</w:t>
      </w:r>
      <w:r w:rsidR="00303BF1">
        <w:t>.</w:t>
      </w:r>
      <w:r w:rsidR="002C210C">
        <w:rPr>
          <w:rStyle w:val="FootnoteReference"/>
        </w:rPr>
        <w:footnoteReference w:id="52"/>
      </w:r>
      <w:r w:rsidR="00303BF1">
        <w:t xml:space="preserve"> </w:t>
      </w:r>
      <w:r>
        <w:t>A number of non-farmer submissions and individuals consulted also expressed support for an appropriately qualified farmer member. For instance, o</w:t>
      </w:r>
      <w:r w:rsidRPr="00A91504">
        <w:t xml:space="preserve">ne representative of an environmental science organisation </w:t>
      </w:r>
      <w:r>
        <w:t>commented</w:t>
      </w:r>
      <w:r w:rsidRPr="00A91504">
        <w:t xml:space="preserve"> that a person with knowledge of the farming business who could participate in TSSC debates but also improve understanding of the process within farming communities would be useful. </w:t>
      </w:r>
      <w:r>
        <w:t xml:space="preserve">The inaugural chair of the </w:t>
      </w:r>
      <w:r w:rsidRPr="00A91504">
        <w:t xml:space="preserve">TSSC noted that the TSSC previously had a </w:t>
      </w:r>
      <w:r w:rsidR="006D6DF6">
        <w:t xml:space="preserve">scientifically qualified </w:t>
      </w:r>
      <w:r w:rsidRPr="00A91504">
        <w:t>farmer as a member, which reportedly made a positive difference to farm sector attitudes regarding outcomes of TSSC processes</w:t>
      </w:r>
      <w:r>
        <w:t xml:space="preserve">. </w:t>
      </w:r>
      <w:r w:rsidRPr="00A91504">
        <w:t xml:space="preserve">The </w:t>
      </w:r>
      <w:r>
        <w:t xml:space="preserve">appointment of a </w:t>
      </w:r>
      <w:r w:rsidR="009251E2">
        <w:t xml:space="preserve">TSSC </w:t>
      </w:r>
      <w:r>
        <w:t>member</w:t>
      </w:r>
      <w:r w:rsidRPr="00A91504">
        <w:t xml:space="preserve"> </w:t>
      </w:r>
      <w:r w:rsidR="009251E2">
        <w:t xml:space="preserve">with practical experience in productive landscape management (and formal qualifications in science) </w:t>
      </w:r>
      <w:r w:rsidRPr="00A91504">
        <w:t>would not only improve the TSSC’s appreciation of the interactions between farming practices and species and ecological community conservation practices but would also enhance communication of TSSC processes and outcomes to agricultural stakeholders.</w:t>
      </w:r>
      <w:r w:rsidR="00D875E7">
        <w:t xml:space="preserve"> Enabling the inclusion of an appropriately qualified </w:t>
      </w:r>
      <w:r w:rsidR="009251E2">
        <w:t>new member of the TSSC through an amendment to the Act would ensure that the role is not later omitted from the make-up of the TSSC.</w:t>
      </w:r>
    </w:p>
    <w:p w14:paraId="4FA1EE88" w14:textId="32F420EB" w:rsidR="00FF5717" w:rsidRPr="00A91504" w:rsidRDefault="00FF5717" w:rsidP="00FF571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368" w:right="113" w:hanging="255"/>
        <w:rPr>
          <w:b/>
        </w:rPr>
      </w:pPr>
      <w:r w:rsidRPr="00A91504">
        <w:rPr>
          <w:b/>
        </w:rPr>
        <w:t xml:space="preserve">Recommendation </w:t>
      </w:r>
      <w:r w:rsidR="00DF5827">
        <w:rPr>
          <w:b/>
        </w:rPr>
        <w:t>9</w:t>
      </w:r>
    </w:p>
    <w:p w14:paraId="1248B3B9" w14:textId="380B5C92" w:rsidR="00FF5717" w:rsidRPr="00A91504" w:rsidRDefault="00FF571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 xml:space="preserve">It is recommended that the EPBC Act be amended, </w:t>
      </w:r>
      <w:r w:rsidR="00DF5827" w:rsidRPr="00A91504">
        <w:t>and appropriate resourcing provided, to expand the membership of the Threatened Species Scientific Committee to include an individual with formal qualifications in science and practical experience in productive landscape management. It is recommended that this be implemented immediately, prior to the change being formalised through an amendment to the Act.</w:t>
      </w:r>
    </w:p>
    <w:p w14:paraId="0A236B4B" w14:textId="77777777" w:rsidR="00FF5717" w:rsidRPr="009F4D5F" w:rsidRDefault="00FF5717" w:rsidP="00A74DA1">
      <w:pPr>
        <w:pStyle w:val="Heading2"/>
      </w:pPr>
      <w:bookmarkStart w:id="140" w:name="_Toc525850801"/>
      <w:r w:rsidRPr="00A91504">
        <w:t>Impacts of listing decisions on the agriculture sector</w:t>
      </w:r>
      <w:bookmarkEnd w:id="140"/>
    </w:p>
    <w:p w14:paraId="0BD7E0BC" w14:textId="03353194" w:rsidR="00FF5717" w:rsidRPr="00A91504" w:rsidRDefault="00FF5717" w:rsidP="00FF5717">
      <w:r>
        <w:t>C</w:t>
      </w:r>
      <w:r w:rsidRPr="00A91504">
        <w:t>oncerns</w:t>
      </w:r>
      <w:r>
        <w:t xml:space="preserve"> exist</w:t>
      </w:r>
      <w:r w:rsidRPr="00A91504">
        <w:t xml:space="preserve"> in some sections of the agricultural community regarding the actual and potential impacts of listing decisions on agricultural development. Some respondents displayed scepticism and disapproval of the fact that reviews of listings are conducted by the same committee (the TSSC) that recommended the original listing. The NFF characterised this process as the TSSC ‘marking their own homework’.</w:t>
      </w:r>
      <w:r w:rsidRPr="00A91504">
        <w:rPr>
          <w:vertAlign w:val="superscript"/>
        </w:rPr>
        <w:footnoteReference w:id="53"/>
      </w:r>
      <w:r w:rsidRPr="00A91504">
        <w:t xml:space="preserve"> Additionally, some submissions</w:t>
      </w:r>
      <w:r w:rsidRPr="00A91504">
        <w:rPr>
          <w:vertAlign w:val="superscript"/>
        </w:rPr>
        <w:footnoteReference w:id="54"/>
      </w:r>
      <w:r w:rsidRPr="00A91504">
        <w:t xml:space="preserve"> expressed a view that listing decisions should take account of social and economic impacts, though others stated that the listing process should be purely scientific. Numerous submitters expressed anger at specific listing decisions which they regarded as having significant social or economic impacts within the agriculture sector, while regarding the environmental benefits of the decision as minimal or unjustified. </w:t>
      </w:r>
      <w:r>
        <w:t xml:space="preserve">This </w:t>
      </w:r>
      <w:r w:rsidR="006D6DF6">
        <w:t xml:space="preserve">perception </w:t>
      </w:r>
      <w:r>
        <w:t xml:space="preserve">may be related to the issues in the nomination process outlined in </w:t>
      </w:r>
      <w:r w:rsidR="00FD2D21">
        <w:t>Chapter</w:t>
      </w:r>
      <w:r>
        <w:t xml:space="preserve"> </w:t>
      </w:r>
      <w:r w:rsidR="007E1B36">
        <w:t>5.1</w:t>
      </w:r>
      <w:r>
        <w:t xml:space="preserve">, and a result of a lack of public engagement and understanding about the listing process. </w:t>
      </w:r>
      <w:r w:rsidRPr="00A91504">
        <w:t xml:space="preserve">One submitter </w:t>
      </w:r>
      <w:r w:rsidR="006D6DF6">
        <w:t>expressed the view</w:t>
      </w:r>
      <w:r w:rsidRPr="00A91504">
        <w:t xml:space="preserve"> that ‘the information underpinning the listing submission was vague at best and there should have been some </w:t>
      </w:r>
      <w:r w:rsidRPr="00A91504">
        <w:lastRenderedPageBreak/>
        <w:t>time and resources spent assessing what the full current extent of the [MNES] was’.</w:t>
      </w:r>
      <w:r w:rsidRPr="00A91504">
        <w:rPr>
          <w:vertAlign w:val="superscript"/>
        </w:rPr>
        <w:footnoteReference w:id="55"/>
      </w:r>
      <w:r w:rsidRPr="00A91504">
        <w:t xml:space="preserve"> Although not directly related to the listing decision, a similar sentiment was expressed by the NFF when it recommended that ‘in developing conservation advice, social equity and economic considerations, consistent with the principles of Ecological Sustainable Development, be applied’.</w:t>
      </w:r>
      <w:r w:rsidRPr="00A91504">
        <w:rPr>
          <w:vertAlign w:val="superscript"/>
        </w:rPr>
        <w:footnoteReference w:id="56"/>
      </w:r>
    </w:p>
    <w:p w14:paraId="57191F4F" w14:textId="31975F36" w:rsidR="00FF5717" w:rsidRPr="00A91504" w:rsidRDefault="00FF5717" w:rsidP="00FF5717">
      <w:r w:rsidRPr="00A91504">
        <w:t>It is evident that failing to consider and address social and economic impacts associated with listing decisions can negatively impact community confidence in and support for the listing process</w:t>
      </w:r>
      <w:r w:rsidR="006D6DF6">
        <w:t>, listing criteria under the Act notwithstanding</w:t>
      </w:r>
      <w:r w:rsidRPr="00A91504">
        <w:t>.</w:t>
      </w:r>
      <w:r w:rsidR="00886C9A">
        <w:t xml:space="preserve"> </w:t>
      </w:r>
      <w:r>
        <w:t xml:space="preserve">However, </w:t>
      </w:r>
      <w:r w:rsidRPr="00A91504">
        <w:t>Professor Helene Marsh states:</w:t>
      </w:r>
      <w:r w:rsidR="00B21575" w:rsidRPr="00A91504">
        <w:rPr>
          <w:vertAlign w:val="superscript"/>
        </w:rPr>
        <w:footnoteReference w:id="57"/>
      </w:r>
    </w:p>
    <w:p w14:paraId="79D2F03D" w14:textId="77777777" w:rsidR="00FF5717" w:rsidRDefault="00FF5717" w:rsidP="00FF5717">
      <w:pPr>
        <w:ind w:left="720"/>
        <w:rPr>
          <w:i/>
        </w:rPr>
      </w:pPr>
      <w:r w:rsidRPr="00A91504">
        <w:rPr>
          <w:i/>
        </w:rPr>
        <w:t>The TSSC makes scientific recommendations to the listing and delisting of species and ecological communities under the Act.</w:t>
      </w:r>
      <w:r>
        <w:rPr>
          <w:i/>
        </w:rPr>
        <w:t xml:space="preserve"> </w:t>
      </w:r>
      <w:r w:rsidRPr="00A91504">
        <w:rPr>
          <w:i/>
        </w:rPr>
        <w:t xml:space="preserve">The Act is prescriptive about the categories and criteria to be used and the TSSC scrupulously follows those requirements in their assessment using a rigorous, scientific, evidentiary approach. </w:t>
      </w:r>
    </w:p>
    <w:p w14:paraId="2C574C7F" w14:textId="77777777" w:rsidR="00FF5717" w:rsidRDefault="00FF5717" w:rsidP="00FF5717">
      <w:r>
        <w:t>Maintaining the scientific rigour of the listing and delisting process is essential to its credibility and no changes to the prescriptions in the Act are recommended.</w:t>
      </w:r>
    </w:p>
    <w:p w14:paraId="2C1E7330" w14:textId="0E7708CE" w:rsidR="007D089B" w:rsidRDefault="00FF5717" w:rsidP="00886C9A">
      <w:r>
        <w:t>However, given the potential impacts of listings, it is recommended that</w:t>
      </w:r>
      <w:r w:rsidRPr="00A91504">
        <w:t xml:space="preserve"> the Minister receive </w:t>
      </w:r>
      <w:r w:rsidRPr="005F05A0">
        <w:t xml:space="preserve">Departmental </w:t>
      </w:r>
      <w:r w:rsidRPr="00A91504">
        <w:t>advice as to the likely location and extent of impacts on the agriculture sector associated with listings, and then, where these might be viewed as material, advice on options to mitigate any likely significant social and economic impacts of a listing decision. This advice should be received concurrently with the listing brief on the relevant species or ecological community. Options for impact mitigation that the Minister could receive advice on may include the provision of funding through a Trust tied to the EPBC Act (see Recommendatio</w:t>
      </w:r>
      <w:r w:rsidRPr="00797586">
        <w:t>n 2</w:t>
      </w:r>
      <w:r w:rsidR="001B0921">
        <w:t>0</w:t>
      </w:r>
      <w:r w:rsidRPr="00797586">
        <w:t xml:space="preserve"> in</w:t>
      </w:r>
      <w:r w:rsidRPr="00A91504">
        <w:t xml:space="preserve"> this Review). </w:t>
      </w:r>
    </w:p>
    <w:p w14:paraId="2735C41E" w14:textId="7F37A540" w:rsidR="00FF5717" w:rsidRPr="00A91504" w:rsidRDefault="00886C9A" w:rsidP="00A74DA1">
      <w:r>
        <w:t>The Minister should have discretion as to how this advice on impacts and options for mitigation is shared more broadly with sector peak bodies, state</w:t>
      </w:r>
      <w:r w:rsidR="00162016">
        <w:t xml:space="preserve">, </w:t>
      </w:r>
      <w:r>
        <w:t>territory</w:t>
      </w:r>
      <w:r w:rsidR="00162016">
        <w:t xml:space="preserve"> and </w:t>
      </w:r>
      <w:r>
        <w:t xml:space="preserve">local governments or the general public, if at all, noting that there </w:t>
      </w:r>
      <w:r w:rsidR="00272C79">
        <w:t>may be</w:t>
      </w:r>
      <w:r>
        <w:t xml:space="preserve"> opportunities </w:t>
      </w:r>
      <w:r w:rsidR="00272C79">
        <w:t>for such advice to inform or be informed by proactive planning, including regional planning, for management of MNES in the context of the agriculture sector</w:t>
      </w:r>
      <w:r>
        <w:t>. Development of similar advices could also be considered for other MNES, such as wetlands of international importance and national heritage places</w:t>
      </w:r>
      <w:r w:rsidR="00272C79">
        <w:t>, where new designations or listings occur with relevant frequency and may also impact upon agricultural interests.</w:t>
      </w:r>
    </w:p>
    <w:p w14:paraId="54B177E8" w14:textId="599FE39D" w:rsidR="00FF5717" w:rsidRPr="00A91504" w:rsidRDefault="00FF5717" w:rsidP="00FF571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r w:rsidRPr="00A91504">
        <w:rPr>
          <w:b/>
        </w:rPr>
        <w:t>Recommendation 1</w:t>
      </w:r>
      <w:r w:rsidR="00DF5827">
        <w:rPr>
          <w:b/>
        </w:rPr>
        <w:t>0</w:t>
      </w:r>
    </w:p>
    <w:p w14:paraId="3751E449" w14:textId="77777777" w:rsidR="00DF5827" w:rsidRDefault="00DF5827" w:rsidP="00DF582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 xml:space="preserve">It is recommended that the Minister receive advice, concurrently with the listing brief on the relevant species or ecological community, as to the likely location and extent of impacts on the agriculture sector associated with the listing, and, where these might be viewed as material, options available to mitigate any likely significant social and economic impacts of a listing decision. </w:t>
      </w:r>
    </w:p>
    <w:p w14:paraId="7A808AEB" w14:textId="77777777" w:rsidR="00FF5717" w:rsidRPr="00A91504" w:rsidRDefault="00FF5717" w:rsidP="00A74DA1">
      <w:pPr>
        <w:pStyle w:val="Heading2"/>
      </w:pPr>
      <w:bookmarkStart w:id="141" w:name="_Toc525850802"/>
      <w:r w:rsidRPr="00A91504">
        <w:t xml:space="preserve">Conservation </w:t>
      </w:r>
      <w:r w:rsidRPr="00990A8E">
        <w:t>advices</w:t>
      </w:r>
      <w:r w:rsidRPr="00A91504">
        <w:t xml:space="preserve"> and guidelines</w:t>
      </w:r>
      <w:bookmarkEnd w:id="141"/>
    </w:p>
    <w:p w14:paraId="305E5F6B" w14:textId="77777777" w:rsidR="00FF5717" w:rsidRPr="00A91504" w:rsidRDefault="00FF5717" w:rsidP="00FF5717">
      <w:r w:rsidRPr="00A91504">
        <w:t xml:space="preserve">When a species or ecological community is listed as threatened under the EPBC Act, conservation advice is developed to guide the recovery process. Conservation advice directs immediate recovery and threat abatement activities to protect the species or ecological community. This includes practical on-ground activities undertaken by groups such as local communities, natural resource management </w:t>
      </w:r>
      <w:r w:rsidRPr="00A91504">
        <w:lastRenderedPageBreak/>
        <w:t xml:space="preserve">groups or individuals, as well as broader management actions by organisations acting at a regional level, such as local councils, government agencies and non-government organisations. </w:t>
      </w:r>
    </w:p>
    <w:p w14:paraId="2F7F6410" w14:textId="3AB506C7" w:rsidR="00FF5717" w:rsidRPr="00A91504" w:rsidRDefault="00FF5717" w:rsidP="00FF5717">
      <w:r w:rsidRPr="00A91504">
        <w:t>Several farmers and state government officials consulted for this Review expressed frustration with the practicality and readability of existing conservation advices and guidelines.</w:t>
      </w:r>
      <w:r>
        <w:rPr>
          <w:rStyle w:val="FootnoteReference"/>
        </w:rPr>
        <w:footnoteReference w:id="58"/>
      </w:r>
      <w:r w:rsidRPr="00A91504">
        <w:t xml:space="preserve"> There is a widespread view among those in the farming community who have interacted with conservation advices that they are</w:t>
      </w:r>
      <w:r w:rsidR="006D6DF6">
        <w:t xml:space="preserve"> often</w:t>
      </w:r>
      <w:r w:rsidRPr="00A91504">
        <w:t xml:space="preserve"> not easily understood and are impractical or impossible to implement.</w:t>
      </w:r>
      <w:r>
        <w:rPr>
          <w:rStyle w:val="FootnoteReference"/>
        </w:rPr>
        <w:footnoteReference w:id="59"/>
      </w:r>
      <w:r w:rsidRPr="00A91504">
        <w:t xml:space="preserve"> A view was also expressed that conservation advices are not achieving desired conservation outcomes. Only </w:t>
      </w:r>
      <w:r w:rsidRPr="00A77C87">
        <w:t xml:space="preserve">one positive case – </w:t>
      </w:r>
      <w:r w:rsidRPr="00A77C87">
        <w:rPr>
          <w:i/>
        </w:rPr>
        <w:t>Pezoporus occidentalis</w:t>
      </w:r>
      <w:r w:rsidRPr="00A77C87">
        <w:t xml:space="preserve"> (Night Parrot) – was mentioned during the consultation process, suggesting that a conservation advice is achieving positive results in terms of protecting a species, including because farmers have been able to understand what the critical needs of the species are and are acting accordingly. A majority of respondents believed that conservation advices are not achieving conservation outcomes, and attributed this</w:t>
      </w:r>
      <w:r w:rsidR="0086263B">
        <w:t>, at least in part,</w:t>
      </w:r>
      <w:r w:rsidRPr="00A77C87">
        <w:t xml:space="preserve"> to difficulties in interpretation. </w:t>
      </w:r>
      <w:r w:rsidR="0086263B">
        <w:t>It should be noted that t</w:t>
      </w:r>
      <w:r w:rsidRPr="00A77C87">
        <w:t xml:space="preserve">here are many </w:t>
      </w:r>
      <w:r w:rsidR="0086263B">
        <w:t>other</w:t>
      </w:r>
      <w:r w:rsidR="0086263B" w:rsidRPr="00A77C87">
        <w:t xml:space="preserve"> </w:t>
      </w:r>
      <w:r w:rsidRPr="00A77C87">
        <w:t>factors which may prevent conservation outcomes</w:t>
      </w:r>
      <w:r w:rsidR="0086263B">
        <w:t xml:space="preserve"> from being achieved</w:t>
      </w:r>
      <w:r w:rsidRPr="00A77C87">
        <w:t xml:space="preserve">, including </w:t>
      </w:r>
      <w:r w:rsidR="0086263B">
        <w:t>inadequate parallel</w:t>
      </w:r>
      <w:r w:rsidR="0086263B" w:rsidRPr="00A77C87">
        <w:t xml:space="preserve"> </w:t>
      </w:r>
      <w:r w:rsidR="0086263B">
        <w:t xml:space="preserve">effort to meet </w:t>
      </w:r>
      <w:r w:rsidRPr="00A77C87">
        <w:t>threats such as over-grazing, land clearing, weeds and feral animals.</w:t>
      </w:r>
      <w:r>
        <w:t xml:space="preserve"> </w:t>
      </w:r>
    </w:p>
    <w:p w14:paraId="452E8BA2" w14:textId="2DADDD84" w:rsidR="00FF5717" w:rsidRPr="00A91504" w:rsidRDefault="00FF5717" w:rsidP="00FF5717">
      <w:r w:rsidRPr="00A91504">
        <w:t>Many users of conservation advices reported that they did not understand the practical operation of the definitions and language used in the advice.</w:t>
      </w:r>
      <w:r>
        <w:rPr>
          <w:rStyle w:val="FootnoteReference"/>
        </w:rPr>
        <w:footnoteReference w:id="60"/>
      </w:r>
      <w:r w:rsidRPr="00A91504">
        <w:t xml:space="preserve"> It was suggested that those who write conservation advices are writing for a specialist audience, meaning that advices </w:t>
      </w:r>
      <w:r w:rsidR="006D6DF6">
        <w:t xml:space="preserve">may assume a high level of technical qualification </w:t>
      </w:r>
      <w:r>
        <w:t>or</w:t>
      </w:r>
      <w:r w:rsidR="006D6DF6">
        <w:t xml:space="preserve"> may be challenging or impractical to apply on a farm. For example, conservation advices </w:t>
      </w:r>
      <w:r w:rsidR="0012740A">
        <w:t>could</w:t>
      </w:r>
      <w:r w:rsidR="006D6DF6">
        <w:t xml:space="preserve"> include instructions to spot spray weeds until the weeds cover 50 per cent of the area under consideration, </w:t>
      </w:r>
      <w:r w:rsidR="006377C4">
        <w:t xml:space="preserve">at </w:t>
      </w:r>
      <w:r w:rsidR="006D6DF6">
        <w:t>which point they can be sprayed, but the paddock is likely to be lost</w:t>
      </w:r>
      <w:r w:rsidR="006377C4">
        <w:t xml:space="preserve"> to productive use by this stage</w:t>
      </w:r>
      <w:r>
        <w:t>.</w:t>
      </w:r>
      <w:r w:rsidRPr="00A91504">
        <w:t xml:space="preserve"> One individual stated that the Australian Government should seek advice on providing information pitched </w:t>
      </w:r>
      <w:r>
        <w:t xml:space="preserve">in a manner </w:t>
      </w:r>
      <w:r w:rsidR="006D6DF6">
        <w:t xml:space="preserve">useable by </w:t>
      </w:r>
      <w:r w:rsidRPr="00A91504">
        <w:t>farmers, while another said farmers require a specialist to interpret the requirements in the conservation advices and these specialists are not generally known to farmers and may not be readily accessible in all regions. The NFF</w:t>
      </w:r>
      <w:r w:rsidR="00B21575">
        <w:t xml:space="preserve"> </w:t>
      </w:r>
      <w:r w:rsidRPr="00A91504">
        <w:t>summarised the outcome of these concerns as follows:</w:t>
      </w:r>
      <w:r w:rsidR="00B21575" w:rsidRPr="00A91504">
        <w:rPr>
          <w:vertAlign w:val="superscript"/>
        </w:rPr>
        <w:footnoteReference w:id="61"/>
      </w:r>
    </w:p>
    <w:p w14:paraId="25AFAD2E" w14:textId="77777777" w:rsidR="00FF5717" w:rsidRPr="00A91504" w:rsidRDefault="00FF5717" w:rsidP="00FF5717">
      <w:pPr>
        <w:ind w:left="720"/>
        <w:rPr>
          <w:i/>
        </w:rPr>
      </w:pPr>
      <w:r w:rsidRPr="00A91504">
        <w:rPr>
          <w:i/>
        </w:rPr>
        <w:t xml:space="preserve">It is clear that there is ongoing concern with the way that the conservation advice is developed and interpreted on the ground… When the conservation advice is poorly defined, it creates confusion, mistrust and concern. </w:t>
      </w:r>
    </w:p>
    <w:p w14:paraId="5F9383B1" w14:textId="77777777" w:rsidR="00FF5717" w:rsidRPr="00A91504" w:rsidRDefault="00FF5717" w:rsidP="00FF5717">
      <w:r w:rsidRPr="00A91504">
        <w:t xml:space="preserve">Further frustration for some farmers and state government officials relates to a view that </w:t>
      </w:r>
      <w:r>
        <w:t xml:space="preserve">the application of </w:t>
      </w:r>
      <w:r w:rsidRPr="00A91504">
        <w:t xml:space="preserve">scientific parameters or condition thresholds developed for the conservation advices do not reflect real-life conditions and are meaningless and dysfunctional ‘in the paddock’. Some respondents stated that conservation advices may not advance the conservation objectives of the listing itself. </w:t>
      </w:r>
    </w:p>
    <w:p w14:paraId="3930102B" w14:textId="04581453" w:rsidR="00FF5717" w:rsidRPr="00A91504" w:rsidRDefault="00FF5717" w:rsidP="00FF5717">
      <w:r w:rsidRPr="00A91504">
        <w:t xml:space="preserve">Noting that DoEE has made considerable efforts to engage with farmers in the Monaro region and clarify the conservation advice relating to this particular ecological community, including by consulting with </w:t>
      </w:r>
      <w:r w:rsidR="00193BCE">
        <w:t xml:space="preserve">NSW </w:t>
      </w:r>
      <w:r w:rsidRPr="00A91504">
        <w:t>LLS officers in the region in 2016 to revise the conservation advice, it remains the case that several individuals and organisations consulted for this Review expressed a view that guidance needs to be better tailored to specific regions and should be prepared in collaboration with local farmers and land managers. A representative of an environmental NGO stated that conservation advices should be prepared by experts but that those experts could benefit from being informed by practical advice as to what is achievable.</w:t>
      </w:r>
    </w:p>
    <w:p w14:paraId="03E9068F" w14:textId="289B4710" w:rsidR="003C2092" w:rsidRDefault="00FF5717" w:rsidP="00FF5717">
      <w:r w:rsidRPr="00A91504">
        <w:lastRenderedPageBreak/>
        <w:t>Statements made during consultation for this Review suggest that consultation with local state</w:t>
      </w:r>
      <w:r w:rsidR="00654274">
        <w:t xml:space="preserve"> or territory</w:t>
      </w:r>
      <w:r w:rsidRPr="00A91504">
        <w:t xml:space="preserve"> government officers alone is not sufficient for producing conservation advices that can be readily interpreted and implemented by farmers and land managers. </w:t>
      </w:r>
      <w:r w:rsidR="006D6DF6">
        <w:t>There is probably an inevitable element of legislative defensiveness in advises penned by bureaucrats and f</w:t>
      </w:r>
      <w:r w:rsidRPr="00A91504">
        <w:t xml:space="preserve">urther ‘ground-truthing’ </w:t>
      </w:r>
      <w:r w:rsidR="006D6DF6">
        <w:t xml:space="preserve">with practitioners </w:t>
      </w:r>
      <w:r w:rsidRPr="00A91504">
        <w:t xml:space="preserve">of conservation advices is required, as is the development of </w:t>
      </w:r>
      <w:r>
        <w:t xml:space="preserve">further </w:t>
      </w:r>
      <w:r w:rsidRPr="00A91504">
        <w:t>supplementary guidelines t</w:t>
      </w:r>
      <w:r>
        <w:t>o</w:t>
      </w:r>
      <w:r w:rsidRPr="00A91504">
        <w:t xml:space="preserve"> accompany the conservation advice.</w:t>
      </w:r>
      <w:r>
        <w:t xml:space="preserve"> While a</w:t>
      </w:r>
      <w:r w:rsidRPr="00A77C87">
        <w:t xml:space="preserve"> range of </w:t>
      </w:r>
      <w:r>
        <w:t xml:space="preserve">online </w:t>
      </w:r>
      <w:r w:rsidRPr="00A77C87">
        <w:t xml:space="preserve">factsheets </w:t>
      </w:r>
      <w:r>
        <w:t xml:space="preserve">have been published as a starting point </w:t>
      </w:r>
      <w:r w:rsidR="003C2092">
        <w:t xml:space="preserve">for </w:t>
      </w:r>
      <w:r>
        <w:t>understandin</w:t>
      </w:r>
      <w:r w:rsidR="003C2092">
        <w:t>g how to manage</w:t>
      </w:r>
      <w:r>
        <w:t xml:space="preserve"> ecological communities</w:t>
      </w:r>
      <w:r w:rsidR="003C2092">
        <w:t xml:space="preserve"> and conform with EPBC Act requirements</w:t>
      </w:r>
      <w:r>
        <w:t>, statements received during consultation suggest these are not currently meeting farmers’ needs for accessible, targeted</w:t>
      </w:r>
      <w:r w:rsidR="009137E4">
        <w:t xml:space="preserve"> and implementable</w:t>
      </w:r>
      <w:r>
        <w:t xml:space="preserve"> guidance, as outlined in </w:t>
      </w:r>
      <w:r w:rsidR="00FD2D21">
        <w:t>Chapter</w:t>
      </w:r>
      <w:r w:rsidR="003C2092">
        <w:t xml:space="preserve"> </w:t>
      </w:r>
      <w:r w:rsidR="003C2092">
        <w:fldChar w:fldCharType="begin"/>
      </w:r>
      <w:r w:rsidR="003C2092">
        <w:instrText xml:space="preserve"> REF _Ref523836348 \r \h </w:instrText>
      </w:r>
      <w:r w:rsidR="003C2092">
        <w:fldChar w:fldCharType="separate"/>
      </w:r>
      <w:r w:rsidR="006D57CC">
        <w:t>4.4</w:t>
      </w:r>
      <w:r w:rsidR="003C2092">
        <w:fldChar w:fldCharType="end"/>
      </w:r>
      <w:r>
        <w:t>.</w:t>
      </w:r>
      <w:r w:rsidRPr="00A91504">
        <w:t xml:space="preserve"> DoEE has acted on this finding by conducting an on-farm visit in the Monaro to improve its officers’ understanding of the application of the </w:t>
      </w:r>
      <w:r w:rsidR="003C2092">
        <w:t>conservation advice</w:t>
      </w:r>
      <w:r w:rsidR="003C2092" w:rsidRPr="00A91504">
        <w:t xml:space="preserve"> </w:t>
      </w:r>
      <w:r w:rsidRPr="00A91504">
        <w:t xml:space="preserve">in the region and of the issues surrounding </w:t>
      </w:r>
      <w:r w:rsidR="003C2092">
        <w:t>that</w:t>
      </w:r>
      <w:r w:rsidR="003C2092" w:rsidRPr="00A91504">
        <w:t xml:space="preserve"> </w:t>
      </w:r>
      <w:r w:rsidRPr="00A91504">
        <w:t>application. Following that visit, DoEE has been developing ‘plain English’ advice for the region that incorporates land use history and pasture type into the identification of grasslands protected under the EPBC Act</w:t>
      </w:r>
      <w:r>
        <w:t xml:space="preserve"> </w:t>
      </w:r>
      <w:sdt>
        <w:sdtPr>
          <w:id w:val="739363032"/>
          <w:citation/>
        </w:sdtPr>
        <w:sdtContent>
          <w:r>
            <w:fldChar w:fldCharType="begin"/>
          </w:r>
          <w:r>
            <w:instrText xml:space="preserve">CITATION Off18 \m DoE18fd \l 3081 </w:instrText>
          </w:r>
          <w:r>
            <w:fldChar w:fldCharType="separate"/>
          </w:r>
          <w:r w:rsidR="004214BB">
            <w:rPr>
              <w:noProof/>
            </w:rPr>
            <w:t>(DoEE, 2018f; DoEE, 2018a)</w:t>
          </w:r>
          <w:r>
            <w:fldChar w:fldCharType="end"/>
          </w:r>
        </w:sdtContent>
      </w:sdt>
      <w:r w:rsidRPr="00A91504">
        <w:t xml:space="preserve">. </w:t>
      </w:r>
    </w:p>
    <w:p w14:paraId="1DAD53A0" w14:textId="1E94E9E7" w:rsidR="00FF5717" w:rsidRPr="00A91504" w:rsidRDefault="00FF5717" w:rsidP="00FF5717">
      <w:r w:rsidRPr="00A91504">
        <w:t>In general, conservation advices need to be tested and developed on the ground through engagement with local farmers and land managers to ensure that they are able to be practically understood and implemented</w:t>
      </w:r>
      <w:r w:rsidR="003C2092">
        <w:t>.</w:t>
      </w:r>
      <w:r w:rsidRPr="00A91504">
        <w:t xml:space="preserve"> DoEE </w:t>
      </w:r>
      <w:r>
        <w:t>c</w:t>
      </w:r>
      <w:r w:rsidRPr="00A91504">
        <w:t>ould consider options to engage with relevant local experts and land managers to assist in this ‘ground-truthing’ process</w:t>
      </w:r>
      <w:r w:rsidR="006551DF">
        <w:t>, particularly in regions that are relatively new to consideration of the interactions between the EPBC Act and the agriculture sector, but where further expansion is expected (e.g. northern Australia)</w:t>
      </w:r>
      <w:r w:rsidRPr="00A91504">
        <w:t>. Importantly, this ‘ground-truthing’ should occur prior to the formalisation of conservation</w:t>
      </w:r>
      <w:r>
        <w:t xml:space="preserve"> advices</w:t>
      </w:r>
      <w:r w:rsidRPr="00A91504">
        <w:t xml:space="preserve">. </w:t>
      </w:r>
      <w:r w:rsidR="003C2092">
        <w:t xml:space="preserve">As processes are tested and improved in relation to threatened species and ecological communities, </w:t>
      </w:r>
      <w:r w:rsidR="0053732C">
        <w:t>guidance documents relating to other MNES (e.g. migratory species, national and world heritage places, and wetlands of international importance) could also be reviewed to ensure information is appropriately pitched to an agriculture sector audience.</w:t>
      </w:r>
    </w:p>
    <w:p w14:paraId="1D6DD308" w14:textId="061F218A" w:rsidR="00FF5717" w:rsidRPr="00A91504" w:rsidRDefault="00FF5717" w:rsidP="00FF5717">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r w:rsidRPr="00A91504">
        <w:rPr>
          <w:b/>
        </w:rPr>
        <w:t>Recommendation 1</w:t>
      </w:r>
      <w:r w:rsidR="00DF5827">
        <w:rPr>
          <w:b/>
        </w:rPr>
        <w:t>1</w:t>
      </w:r>
    </w:p>
    <w:p w14:paraId="1C257C16" w14:textId="387543C1" w:rsidR="00FF5717" w:rsidRPr="00FF5717" w:rsidRDefault="00DF5827" w:rsidP="00A74DA1">
      <w:pPr>
        <w:pStyle w:val="BoxText"/>
      </w:pPr>
      <w:r w:rsidRPr="00A91504">
        <w:t>It is recommended that risk-based ground-truthing of conservation advices and recovery plans for listed species and ecological communities be undertaken, with the involvement of local practitioners and technical experts, prior to the formalisation of that advice.</w:t>
      </w:r>
    </w:p>
    <w:p w14:paraId="65161E59" w14:textId="77777777" w:rsidR="00E83206" w:rsidRDefault="00E83206" w:rsidP="00E83206">
      <w:pPr>
        <w:pStyle w:val="Heading1"/>
        <w:numPr>
          <w:ilvl w:val="0"/>
          <w:numId w:val="8"/>
        </w:numPr>
      </w:pPr>
      <w:bookmarkStart w:id="142" w:name="_Toc525850803"/>
      <w:r>
        <w:lastRenderedPageBreak/>
        <w:t>EPBC Act environmental impact assessment processes</w:t>
      </w:r>
      <w:bookmarkEnd w:id="131"/>
      <w:bookmarkEnd w:id="132"/>
      <w:bookmarkEnd w:id="142"/>
    </w:p>
    <w:p w14:paraId="1C972BAE" w14:textId="60FD9AE9" w:rsidR="00E83206" w:rsidRPr="00A91504" w:rsidRDefault="003C1FE7" w:rsidP="00E83206">
      <w:pPr>
        <w:jc w:val="center"/>
      </w:pPr>
      <w:r w:rsidRPr="003C1FE7">
        <w:rPr>
          <w:noProof/>
        </w:rPr>
        <w:drawing>
          <wp:inline distT="0" distB="0" distL="0" distR="0" wp14:anchorId="6BEBAD3E" wp14:editId="204EFE33">
            <wp:extent cx="5731510" cy="1212884"/>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212884"/>
                    </a:xfrm>
                    <a:prstGeom prst="rect">
                      <a:avLst/>
                    </a:prstGeom>
                    <a:noFill/>
                    <a:ln>
                      <a:noFill/>
                    </a:ln>
                  </pic:spPr>
                </pic:pic>
              </a:graphicData>
            </a:graphic>
          </wp:inline>
        </w:drawing>
      </w:r>
    </w:p>
    <w:p w14:paraId="6E73628A" w14:textId="052AF9BD" w:rsidR="00E83206" w:rsidRPr="00A91504" w:rsidRDefault="00E83206" w:rsidP="00E83206">
      <w:r w:rsidRPr="00A91504">
        <w:t>As described in Chapter</w:t>
      </w:r>
      <w:r>
        <w:t xml:space="preserve"> </w:t>
      </w:r>
      <w:r>
        <w:fldChar w:fldCharType="begin"/>
      </w:r>
      <w:r>
        <w:instrText xml:space="preserve"> REF _Ref521675795 \r \h </w:instrText>
      </w:r>
      <w:r>
        <w:fldChar w:fldCharType="separate"/>
      </w:r>
      <w:r w:rsidR="006D57CC">
        <w:t>3</w:t>
      </w:r>
      <w:r>
        <w:fldChar w:fldCharType="end"/>
      </w:r>
      <w:r w:rsidRPr="00A91504">
        <w:t xml:space="preserve">, the environmental impact assessment process established by the EPBC Act is, at present, the principal point of interaction between the Act and the agriculture sector. This process is based on self-referral. </w:t>
      </w:r>
    </w:p>
    <w:p w14:paraId="5B98280A" w14:textId="77777777" w:rsidR="00E83206" w:rsidRPr="00A91504" w:rsidRDefault="00E83206" w:rsidP="00E83206">
      <w:pPr>
        <w:spacing w:line="240" w:lineRule="auto"/>
      </w:pPr>
      <w:r>
        <w:t>T</w:t>
      </w:r>
      <w:r w:rsidRPr="00A91504">
        <w:t xml:space="preserve">he number of referrals under the EPBC Act from the agriculture sector has remained consistently low. As such, most farmers have never engaged with the environmental impact assessment process. Despite this, there is a strong view among those in the agriculture sector, and in some environmental and other groups, that the process is not conducted in a consistent and </w:t>
      </w:r>
      <w:r>
        <w:t>timely</w:t>
      </w:r>
      <w:r w:rsidRPr="00A91504">
        <w:t xml:space="preserve"> manner, leading to slow, expensive and poorly implemented processes. Concerns relate in particular to how the Act is perceived as making it difficult to achieve efficiency improvements in agricultural practices and effectively manage native vegetation on farms.</w:t>
      </w:r>
    </w:p>
    <w:p w14:paraId="49BD1E9D" w14:textId="1E6CF393" w:rsidR="00E83206" w:rsidRPr="00A91504" w:rsidRDefault="00E83206" w:rsidP="00A74DA1">
      <w:r w:rsidRPr="00A91504">
        <w:t xml:space="preserve">This chapter considers these issues relating to the environmental impact assessment process established under the EPBC Act, </w:t>
      </w:r>
      <w:r>
        <w:t>including</w:t>
      </w:r>
      <w:r w:rsidR="00AB32F2">
        <w:t xml:space="preserve"> </w:t>
      </w:r>
      <w:r w:rsidRPr="00A91504">
        <w:t>the referral and assessment proces</w:t>
      </w:r>
      <w:r w:rsidR="00AB32F2">
        <w:t xml:space="preserve">s and </w:t>
      </w:r>
      <w:r w:rsidRPr="00A91504">
        <w:t>the approval and compliance process</w:t>
      </w:r>
      <w:r w:rsidR="00AB32F2">
        <w:t xml:space="preserve"> (</w:t>
      </w:r>
      <w:r w:rsidRPr="00A91504">
        <w:t xml:space="preserve">which includes compliance with conditions on approvals and implementation of </w:t>
      </w:r>
      <w:r w:rsidR="004A6720" w:rsidRPr="004A6720">
        <w:t xml:space="preserve">environmental </w:t>
      </w:r>
      <w:r w:rsidRPr="00A91504">
        <w:t>offsetting programs where there are residual impacts on a MNES due to an action being taken).</w:t>
      </w:r>
      <w:r>
        <w:tab/>
      </w:r>
    </w:p>
    <w:p w14:paraId="0A603ED4" w14:textId="77777777" w:rsidR="00E83206" w:rsidRPr="00A91504" w:rsidRDefault="00E83206" w:rsidP="00E83206">
      <w:pPr>
        <w:keepNext/>
        <w:numPr>
          <w:ilvl w:val="1"/>
          <w:numId w:val="8"/>
        </w:numPr>
        <w:spacing w:before="480"/>
        <w:outlineLvl w:val="1"/>
        <w:rPr>
          <w:rFonts w:cs="Arial"/>
          <w:b/>
          <w:bCs/>
          <w:iCs/>
          <w:color w:val="72929B" w:themeColor="background2"/>
          <w:sz w:val="28"/>
          <w:szCs w:val="28"/>
        </w:rPr>
      </w:pPr>
      <w:bookmarkStart w:id="143" w:name="_Toc521564572"/>
      <w:r w:rsidRPr="00A91504">
        <w:rPr>
          <w:rFonts w:cs="Arial"/>
          <w:b/>
          <w:bCs/>
          <w:iCs/>
          <w:color w:val="72929B" w:themeColor="background2"/>
          <w:sz w:val="28"/>
          <w:szCs w:val="28"/>
        </w:rPr>
        <w:t xml:space="preserve">Referrals and assessments </w:t>
      </w:r>
      <w:bookmarkEnd w:id="143"/>
    </w:p>
    <w:p w14:paraId="29570C48" w14:textId="21F3A26B" w:rsidR="00E83206" w:rsidRPr="00A91504" w:rsidRDefault="00E83206" w:rsidP="00E83206">
      <w:r w:rsidRPr="00A91504">
        <w:t xml:space="preserve">A recurring comment among farmers was that </w:t>
      </w:r>
      <w:r w:rsidR="0099081D">
        <w:t>they experience a</w:t>
      </w:r>
      <w:r w:rsidRPr="00A91504">
        <w:t xml:space="preserve"> lack of clarity around time and cost associated with referrals and assessments.</w:t>
      </w:r>
      <w:r w:rsidRPr="00A91504">
        <w:rPr>
          <w:vertAlign w:val="superscript"/>
        </w:rPr>
        <w:footnoteReference w:id="62"/>
      </w:r>
      <w:r w:rsidRPr="00A91504">
        <w:t xml:space="preserve"> For instance, the Review received several comments suggesting that farmers have been deterred from referring actions under the Act because they expected time and cost commitments to be high. Stakeholders expressed a desire for greater clarity on how long processes would take and what costs would be involved before engaging. This reflects consistent feedback that lack of understanding about the EPBC Act and what it means for farmers, as discussed in Chapter </w:t>
      </w:r>
      <w:r w:rsidRPr="00A91504">
        <w:fldChar w:fldCharType="begin"/>
      </w:r>
      <w:r w:rsidRPr="00A91504">
        <w:instrText xml:space="preserve"> REF _Ref521494681 \r \h </w:instrText>
      </w:r>
      <w:r w:rsidRPr="00A91504">
        <w:fldChar w:fldCharType="separate"/>
      </w:r>
      <w:r w:rsidR="006D57CC">
        <w:t>4</w:t>
      </w:r>
      <w:r w:rsidRPr="00A91504">
        <w:fldChar w:fldCharType="end"/>
      </w:r>
      <w:r w:rsidRPr="00A91504">
        <w:t>, is a major barrier to farmers fulfilling their obligations.</w:t>
      </w:r>
      <w:r>
        <w:t xml:space="preserve"> One farmer commented that environmental regulation ‘is so rigid that it contributes to landholders’ distrust of government, and limits their voluntary participation in environmental programs’</w:t>
      </w:r>
      <w:r w:rsidR="00721D4D">
        <w:t>.</w:t>
      </w:r>
      <w:r>
        <w:rPr>
          <w:rStyle w:val="FootnoteReference"/>
        </w:rPr>
        <w:footnoteReference w:id="63"/>
      </w:r>
      <w:r w:rsidRPr="00A91504">
        <w:t xml:space="preserve"> Another individual noted that farmers might not refer an action (and either proceed with the action unlawfully or not proceed with the action) because they think the cost is not worth a potential negative referral outcome. There is a general sense that EPBC Act obligations protect a public good at a personal cost (a financial cost, but also a time cost) to farmers.</w:t>
      </w:r>
    </w:p>
    <w:p w14:paraId="0B7EE1A7" w14:textId="41FB7C55" w:rsidR="00E83206" w:rsidRPr="00A91504" w:rsidRDefault="00E83206" w:rsidP="00E83206">
      <w:r w:rsidRPr="00A91504">
        <w:lastRenderedPageBreak/>
        <w:t>During the course of this Review, DoEE acknowledged that the cost to the landholder in understanding whether they have a MNES on their property can be substantial, which can be a deterrent for compliance with the Act. One individual described farmers who did not perform due diligence because of cost as acting in ‘rational ignorance’. Many people suggested that most farmers simply do not have the financial resources required to understand and undertake their obligations under the Act, due to a lack of scalability of referral and assessment processes (i.e. a perceived ‘one-size-fits-all’ approach to environmental impact assessment). The concern is that the referral and assessment process is a standard approach where the scale of administrative processes do not reflect the scale of actions on farms. The Gingin Private Property Rights Group stated:</w:t>
      </w:r>
      <w:r w:rsidR="00B21575" w:rsidRPr="00A91504">
        <w:rPr>
          <w:vertAlign w:val="superscript"/>
        </w:rPr>
        <w:footnoteReference w:id="64"/>
      </w:r>
      <w:r w:rsidRPr="00A91504">
        <w:t xml:space="preserve"> </w:t>
      </w:r>
    </w:p>
    <w:p w14:paraId="1DA37FB0" w14:textId="77777777" w:rsidR="00E83206" w:rsidRPr="00A91504" w:rsidRDefault="00E83206" w:rsidP="00E83206">
      <w:pPr>
        <w:ind w:left="720" w:right="720"/>
        <w:rPr>
          <w:i/>
        </w:rPr>
      </w:pPr>
      <w:r w:rsidRPr="00A91504">
        <w:rPr>
          <w:i/>
        </w:rPr>
        <w:t xml:space="preserve">Individual farming projects unlike single mining projects do not amount to billion dollar projects, with the ability to engage teams of staff to wade through a very complex, complicated and fluctuating piece of legislation.  </w:t>
      </w:r>
    </w:p>
    <w:p w14:paraId="2466495F" w14:textId="27C766D5" w:rsidR="00E83206" w:rsidRPr="00A91504" w:rsidRDefault="00E83206" w:rsidP="00E83206">
      <w:r w:rsidRPr="00A91504">
        <w:t>Representatives from the Pastoralists and Graziers Association of Western Australia noted that many small farming businesses do not have the resources to undertake due diligence, and that contracting consultants to do that work does not represent a positive cost-benefit outcome in the short term. Individuals from Western Australia and the Northern Territory similarly stated that while large companies may undertake referrals frequently and have the resources to support specialised roles, small businesses do not have this capacity.</w:t>
      </w:r>
      <w:r>
        <w:t xml:space="preserve"> Submissions noted that small farming operations are at a disadvantage compared to large corporations (from the agriculture and other sectors) when interacting with the EPBC Act. One farmer suggested that small land owners may have less engagement in consultation processes than large industry players who may be seen as more significant stakeholders, resulting in small land owner interests not being accounted for</w:t>
      </w:r>
      <w:r w:rsidR="00721D4D">
        <w:t>.</w:t>
      </w:r>
      <w:r>
        <w:rPr>
          <w:rStyle w:val="FootnoteReference"/>
        </w:rPr>
        <w:footnoteReference w:id="65"/>
      </w:r>
      <w:r>
        <w:t xml:space="preserve"> Another farmer recounted challenges during legal disputes with a large mining corporation due to the vastly different resources available to individuals and large companies</w:t>
      </w:r>
      <w:r w:rsidR="00721D4D">
        <w:t>.</w:t>
      </w:r>
      <w:r>
        <w:rPr>
          <w:rStyle w:val="FootnoteReference"/>
        </w:rPr>
        <w:footnoteReference w:id="66"/>
      </w:r>
    </w:p>
    <w:p w14:paraId="03199177" w14:textId="77777777" w:rsidR="00BC058A" w:rsidRDefault="00E83206" w:rsidP="00E83206">
      <w:r w:rsidRPr="00A91504">
        <w:t>This perception that there are considerable financial and time implications from engaging with referral and assessment processes, as expressed by those who have not actually engaged with the process, may be related to stories of lengthy and costly processes experienced by farmers who have formally engaged with the Act in the past</w:t>
      </w:r>
      <w:r w:rsidR="00FD2814">
        <w:t xml:space="preserve"> (see boxed text)</w:t>
      </w:r>
      <w:r w:rsidRPr="00A91504">
        <w:t xml:space="preserve">. </w:t>
      </w:r>
    </w:p>
    <w:p w14:paraId="06EE2E71" w14:textId="77777777" w:rsidR="00BC058A" w:rsidRPr="00A83938" w:rsidRDefault="00BC058A" w:rsidP="00BC058A">
      <w:pPr>
        <w:pStyle w:val="BoxText"/>
        <w:shd w:val="clear" w:color="auto" w:fill="E4F2F5" w:themeFill="accent4" w:themeFillTint="33"/>
        <w:ind w:left="0"/>
        <w:jc w:val="center"/>
        <w:rPr>
          <w:b/>
        </w:rPr>
      </w:pPr>
      <w:bookmarkStart w:id="144" w:name="_Hlk525049976"/>
      <w:r>
        <w:rPr>
          <w:b/>
        </w:rPr>
        <w:t>Case study: Accounts of lengthy and costly assessment processes heard during consultations for this Review</w:t>
      </w:r>
    </w:p>
    <w:p w14:paraId="7A785EF8" w14:textId="77777777" w:rsidR="00BC058A" w:rsidRDefault="00BC058A" w:rsidP="00A74DA1">
      <w:pPr>
        <w:pStyle w:val="BoxText"/>
        <w:shd w:val="clear" w:color="auto" w:fill="E4F2F5" w:themeFill="accent4" w:themeFillTint="33"/>
        <w:ind w:left="0"/>
      </w:pPr>
      <w:r w:rsidRPr="00BC058A">
        <w:t xml:space="preserve">One cattle farmer reported significant financial losses caused by </w:t>
      </w:r>
      <w:r>
        <w:t>a</w:t>
      </w:r>
      <w:r w:rsidRPr="00BC058A">
        <w:t xml:space="preserve"> prolonged assessment process, during which DoEE purportedly exceeded the standard review period by 81 days. This resulted in significant opportunity costs and having </w:t>
      </w:r>
      <w:bookmarkEnd w:id="144"/>
      <w:r w:rsidRPr="00BC058A">
        <w:t>to sell cattle early as they could not be held during the assessment process, on top of application and assessment fees claimed to total over $400,000. Another farmer submission recounted a four-year referral and appeal process involving state and federal governments, during which they were unable to perform property maintenance which could affect the claim, such as burn offs. The farmer experienced significant delays while their case was referred through several government offices and officers. A representative of the Western Australia Government noted that farmers have natural (i.e. seasonal) timeframes in which to undertake certain actions and opportunities to undertake actions have been missed in the past due to engagement with the EPBC Act.</w:t>
      </w:r>
    </w:p>
    <w:p w14:paraId="168068D4" w14:textId="5231623B" w:rsidR="00E83206" w:rsidRPr="00A91504" w:rsidRDefault="00E83206" w:rsidP="00E83206">
      <w:pPr>
        <w:rPr>
          <w:highlight w:val="yellow"/>
        </w:rPr>
      </w:pPr>
      <w:r w:rsidRPr="00A91504">
        <w:t xml:space="preserve">The Review heard several accounts of procedures such as soil sampling and species observation being repeated due to misalignment of Australian Government and state </w:t>
      </w:r>
      <w:r w:rsidR="00B21575">
        <w:t xml:space="preserve">and territory </w:t>
      </w:r>
      <w:r w:rsidRPr="00A91504">
        <w:t xml:space="preserve">government </w:t>
      </w:r>
      <w:r w:rsidRPr="00A91504">
        <w:lastRenderedPageBreak/>
        <w:t>requirements (i.e. not due to inconclusive tests/surveys or new actions being undertaken).</w:t>
      </w:r>
      <w:r w:rsidR="00B21575">
        <w:rPr>
          <w:rStyle w:val="FootnoteReference"/>
        </w:rPr>
        <w:footnoteReference w:id="67"/>
      </w:r>
      <w:r w:rsidRPr="00A91504">
        <w:t xml:space="preserve"> This required farmers to hire multiple consultants over a long time period.</w:t>
      </w:r>
      <w:r w:rsidRPr="00A91504">
        <w:rPr>
          <w:vertAlign w:val="superscript"/>
        </w:rPr>
        <w:footnoteReference w:id="68"/>
      </w:r>
      <w:r w:rsidRPr="00A91504">
        <w:t xml:space="preserve"> A confidential submitter</w:t>
      </w:r>
      <w:r w:rsidR="00B21575">
        <w:t xml:space="preserve"> </w:t>
      </w:r>
      <w:r w:rsidRPr="00A91504">
        <w:t>provided an observation of the process for one proponent:</w:t>
      </w:r>
      <w:r w:rsidR="00B21575" w:rsidRPr="00A91504">
        <w:rPr>
          <w:vertAlign w:val="superscript"/>
        </w:rPr>
        <w:footnoteReference w:id="69"/>
      </w:r>
      <w:r w:rsidR="00B21575" w:rsidRPr="00A91504">
        <w:t xml:space="preserve"> </w:t>
      </w:r>
      <w:r w:rsidRPr="00A91504">
        <w:t xml:space="preserve"> </w:t>
      </w:r>
    </w:p>
    <w:p w14:paraId="57425ADD" w14:textId="77777777" w:rsidR="00E83206" w:rsidRPr="00A91504" w:rsidRDefault="00E83206" w:rsidP="00E83206">
      <w:pPr>
        <w:ind w:left="720"/>
      </w:pPr>
      <w:r w:rsidRPr="00A91504">
        <w:rPr>
          <w:i/>
        </w:rPr>
        <w:t>State government has done assessments and has determined property is acceptable to thin or clear regrowth, but EPBC requires they pay for an additional Flora Survey before proceeding. They are confused by the 'exemption conditions' outlined for them, doesn't recognise state process.</w:t>
      </w:r>
    </w:p>
    <w:p w14:paraId="27A4C5ED" w14:textId="7A4B461F" w:rsidR="00E83206" w:rsidRPr="00A91504" w:rsidRDefault="00E83206" w:rsidP="00E83206">
      <w:r w:rsidRPr="00A91504">
        <w:t>In other cases, inconclusive or contradictory surveys and difficulties in identifying suitable surveyors ha</w:t>
      </w:r>
      <w:r w:rsidR="009F2001">
        <w:t>ve</w:t>
      </w:r>
      <w:r w:rsidRPr="00A91504">
        <w:t xml:space="preserve"> resulted in undesirable time and cost implications for farmers. </w:t>
      </w:r>
      <w:r>
        <w:t>S</w:t>
      </w:r>
      <w:r w:rsidRPr="00A91504">
        <w:t>ome surveys have returned inconclusive results or results of insufficient quality, requiring additional surveys to be undertaken. One farmer</w:t>
      </w:r>
      <w:r w:rsidR="00B75C3A">
        <w:t>,</w:t>
      </w:r>
      <w:r w:rsidRPr="00A91504">
        <w:t xml:space="preserve"> </w:t>
      </w:r>
      <w:r w:rsidR="00804CF1">
        <w:t xml:space="preserve">in his quest for </w:t>
      </w:r>
      <w:r w:rsidR="00B75C3A">
        <w:t>s</w:t>
      </w:r>
      <w:r w:rsidR="00804CF1">
        <w:t>tate and</w:t>
      </w:r>
      <w:r w:rsidR="00FD41E9">
        <w:t xml:space="preserve"> Australian Government</w:t>
      </w:r>
      <w:r w:rsidR="00804CF1">
        <w:t xml:space="preserve"> approvals</w:t>
      </w:r>
      <w:r w:rsidR="00B75C3A">
        <w:t>,</w:t>
      </w:r>
      <w:r w:rsidR="00804CF1">
        <w:t xml:space="preserve"> </w:t>
      </w:r>
      <w:r w:rsidRPr="00A91504">
        <w:t xml:space="preserve">has conducted three separate surveys over four years in an attempt to determine the presence or absence of a particular species; all of these have returned what were described as ‘inconclusive results’, at a </w:t>
      </w:r>
      <w:r w:rsidR="00804CF1">
        <w:t>total cost to that point of</w:t>
      </w:r>
      <w:r w:rsidR="00B75C3A">
        <w:t xml:space="preserve"> </w:t>
      </w:r>
      <w:r w:rsidRPr="00A91504">
        <w:t>over $70,000. Another farmer has paid for ‘extensive flora and fauna assessments’ to be undertaken by independent botanists, and has not in the meantime utilised the relevant areas for ‘fear of failure to comply to the requirements of the EPBC Act’.</w:t>
      </w:r>
      <w:r w:rsidRPr="00A91504">
        <w:rPr>
          <w:vertAlign w:val="superscript"/>
        </w:rPr>
        <w:footnoteReference w:id="70"/>
      </w:r>
    </w:p>
    <w:p w14:paraId="7749CF50" w14:textId="77777777" w:rsidR="00F25B73" w:rsidRDefault="00F25B73" w:rsidP="00A74DA1">
      <w:pPr>
        <w:pStyle w:val="Heading3"/>
      </w:pPr>
      <w:r>
        <w:t>Accreditation for environmental professionals to undertake flora and fauna surveys</w:t>
      </w:r>
    </w:p>
    <w:p w14:paraId="4145C974" w14:textId="609E166F" w:rsidR="00E83206" w:rsidRPr="00A74DA1" w:rsidRDefault="00E83206" w:rsidP="00171125">
      <w:pPr>
        <w:rPr>
          <w:i/>
        </w:rPr>
      </w:pPr>
      <w:r w:rsidRPr="00A91504">
        <w:t>It is evident that agricultural proponents are deeply dissatisfied with the time and cost requirements of the current process, and that efforts should be considered to address this dissatisfaction where possible. Members of the Pastoral and Graziers Association of Western Australia discussed proponents’ desire for a streamlined process that results in quick decisions to enable proponents to move onto the next activity in a timely fashion</w:t>
      </w:r>
      <w:r w:rsidR="00171125" w:rsidRPr="00171125">
        <w:t>.</w:t>
      </w:r>
    </w:p>
    <w:p w14:paraId="2D4E30B9" w14:textId="523E8392" w:rsidR="00E83206" w:rsidRPr="00A91504" w:rsidRDefault="00E83206" w:rsidP="00E83206">
      <w:r w:rsidRPr="00A91504">
        <w:t xml:space="preserve">Given concerns relating to the difficulty in securing the services of appropriate environmental surveyors and achieving certainty in survey outcomes, the Review recommends DoEE </w:t>
      </w:r>
      <w:r w:rsidR="00602B83">
        <w:t>take steps to</w:t>
      </w:r>
      <w:r w:rsidRPr="00A91504">
        <w:t xml:space="preserve"> </w:t>
      </w:r>
      <w:r w:rsidR="00602B83">
        <w:t xml:space="preserve">provide greater certainty about what is required of farmers and how to access appropriate services. The Review recommends that DoEE </w:t>
      </w:r>
      <w:r w:rsidRPr="00A91504">
        <w:t xml:space="preserve">promote </w:t>
      </w:r>
      <w:r>
        <w:t xml:space="preserve">greater </w:t>
      </w:r>
      <w:r w:rsidRPr="00A91504">
        <w:t>certainty by</w:t>
      </w:r>
      <w:r>
        <w:t xml:space="preserve"> specifying survey parameters prior to the work being undertaken. As well, the Department could assist by</w:t>
      </w:r>
      <w:r w:rsidRPr="00A91504">
        <w:t xml:space="preserve"> providing improved guidance on how to procure appropriate survey services in support of referrals and assessments. One way to do this would be to establish a single professional association to accredit environmental professionals to undertake these surveys. The Environment Institute of Australia and New Zealand Inc. (EIANZ) is an existing organisation that may be an appropriate accreditation body. EIANZ allows experienced environmental professionals to apply to be a Certified Environmental Practitioner. This is the first accreditation scheme designed exclusively for environmental practitioners in Australasia. Accrediting an organisation like EIANZ to accredit practitioners </w:t>
      </w:r>
      <w:r w:rsidR="00804CF1">
        <w:t xml:space="preserve">who can </w:t>
      </w:r>
      <w:r w:rsidRPr="00A91504">
        <w:t>undertake surveys in support of EPBC Act referrals and assessments could help to remove uncertainty among project proponents in relation to the commissioning of surveys of acceptable quality to support referrals of actions under the Act.</w:t>
      </w:r>
      <w:r>
        <w:t xml:space="preserve"> Clarity on necessary survey parameters and having a list of </w:t>
      </w:r>
      <w:r w:rsidR="009F2001">
        <w:t>‘</w:t>
      </w:r>
      <w:r>
        <w:t>acceptable</w:t>
      </w:r>
      <w:r w:rsidR="009F2001">
        <w:t>’</w:t>
      </w:r>
      <w:r>
        <w:t xml:space="preserve"> consultants should help</w:t>
      </w:r>
      <w:r w:rsidRPr="00A91504">
        <w:t xml:space="preserve"> reduce the occurrence of survey repeats and speed up the referral and assessment process. If this approach were adopted, it would be important to regularly audit the association to ensure that high standards of accreditation were maintained.</w:t>
      </w:r>
    </w:p>
    <w:p w14:paraId="2BAFEAEC" w14:textId="77777777" w:rsidR="00E83206" w:rsidRPr="00A91504" w:rsidRDefault="00E83206" w:rsidP="00E83206">
      <w:r w:rsidRPr="00A91504">
        <w:lastRenderedPageBreak/>
        <w:t xml:space="preserve">It is not suggested that DoEE close the market for environmental professionals entirely. Under this model, surveys could still be undertaken by professionals not accredited by the relevant association, but the list of accredited providers would serve as a helpful resource for individuals seeking to identify, for the first time, suitably qualified professionals competent to complete particular types of surveys. </w:t>
      </w:r>
    </w:p>
    <w:p w14:paraId="16D41EAD" w14:textId="67C676A9" w:rsidR="00E83206" w:rsidRPr="00A91504"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r w:rsidRPr="00A91504">
        <w:rPr>
          <w:b/>
        </w:rPr>
        <w:t>Recommendation 1</w:t>
      </w:r>
      <w:r w:rsidR="00916AB1">
        <w:rPr>
          <w:b/>
        </w:rPr>
        <w:t>2</w:t>
      </w:r>
    </w:p>
    <w:p w14:paraId="62A99C80" w14:textId="2E75B8BE" w:rsidR="00E83206" w:rsidRPr="00A91504"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A91504">
        <w:t xml:space="preserve">It is recommended that </w:t>
      </w:r>
      <w:r w:rsidR="00916AB1">
        <w:t xml:space="preserve">the </w:t>
      </w:r>
      <w:r>
        <w:t>D</w:t>
      </w:r>
      <w:r w:rsidR="00916AB1">
        <w:t>epartment of the Environment and Energy set out what constitutes an acceptable survey method to be undertaken by a proponent prior to the proponent undertaking the work. Additionally, it is recommended that the Department accredit,</w:t>
      </w:r>
      <w:r w:rsidRPr="00A91504">
        <w:t xml:space="preserve"> and regularly audit, a single professional association (e.g. Environment Institute of Australia and New Zealand) to</w:t>
      </w:r>
      <w:r w:rsidR="00916AB1">
        <w:t xml:space="preserve"> in turn</w:t>
      </w:r>
      <w:r w:rsidRPr="00A91504">
        <w:t xml:space="preserve"> accredit relevant environmental professionals to undertake flora and fauna surveys in support of referrals, noting that individuals may still employ the services of non-accredited individuals.</w:t>
      </w:r>
    </w:p>
    <w:p w14:paraId="4D71BAAD" w14:textId="753D289D" w:rsidR="00F25B73" w:rsidRPr="00A91504" w:rsidRDefault="00F25B73" w:rsidP="00A74DA1">
      <w:pPr>
        <w:pStyle w:val="Heading3"/>
      </w:pPr>
      <w:r>
        <w:t>Faster, automated processing for ‘not controlled action’ decisions</w:t>
      </w:r>
    </w:p>
    <w:p w14:paraId="1F136F3E" w14:textId="158D1267" w:rsidR="000D3B34" w:rsidRPr="00A74DA1" w:rsidRDefault="00E83206">
      <w:pPr>
        <w:rPr>
          <w:i/>
        </w:rPr>
      </w:pPr>
      <w:r w:rsidRPr="00A91504">
        <w:t xml:space="preserve">As detailed above, the time, cost and uncertainty of the referral process </w:t>
      </w:r>
      <w:r>
        <w:t xml:space="preserve">may </w:t>
      </w:r>
      <w:r w:rsidRPr="00A91504">
        <w:t xml:space="preserve">lead some people not </w:t>
      </w:r>
      <w:r w:rsidR="00804CF1">
        <w:t xml:space="preserve">to </w:t>
      </w:r>
      <w:r w:rsidRPr="00A91504">
        <w:t xml:space="preserve">refer when they should. There is another group of people </w:t>
      </w:r>
      <w:r w:rsidR="00804CF1">
        <w:t>who</w:t>
      </w:r>
      <w:r w:rsidRPr="00A91504">
        <w:t xml:space="preserve"> refer small, low-risk actions (that are ultimately classified as ‘not controlled actions’) simply to ensure their compliance with the Act. This group undergoes the same sometimes lengthy, costly and uncertain process as those proposing actions that are ultimately determined to be controlled actions. Regardless of the individual case, it is clear from submissions and consultations that proponents are generally seeking a relatively quick decision on a referral that can provide them with legal certainty as they undertake their action.</w:t>
      </w:r>
      <w:r w:rsidR="000D3B34">
        <w:t xml:space="preserve"> </w:t>
      </w:r>
    </w:p>
    <w:p w14:paraId="479F62AF" w14:textId="4042D1D5" w:rsidR="00E83206" w:rsidRPr="00A91504" w:rsidRDefault="00E83206" w:rsidP="00E83206">
      <w:r w:rsidRPr="00A91504">
        <w:t>A representative of a state government commented that the approach to referrals and assessments needs to be scalable and risk-based, so that the process can be faster and less costly for farmers that meet specific criteria (i.e. proponents of small-scale low-risk projects). To some extent, the Act is already risk-based and scalable as it provides for different assessment methods with varying degrees of complexity. However, there is still scope for improved risk management in relation to actions not likely to have a significant impact on MNES. The NFF recommends ‘establishing a less onerous referral process that recognises the low level of risk associated with most farming activities’.</w:t>
      </w:r>
      <w:r w:rsidRPr="00A91504">
        <w:rPr>
          <w:vertAlign w:val="superscript"/>
        </w:rPr>
        <w:footnoteReference w:id="71"/>
      </w:r>
    </w:p>
    <w:p w14:paraId="4899A027" w14:textId="324A92B9" w:rsidR="00E83206" w:rsidRPr="00A91504" w:rsidRDefault="00E83206" w:rsidP="00E83206">
      <w:r w:rsidRPr="00A91504">
        <w:t>One approach to reducing the burden on farmers associated with referring actions that are relatively unlikely to have significant impacts on MNES is to further automate the referral process. Tasmanian Irrigation stated that ‘more online automation is needed, so that a project can’t be called in once a simplified decision is made’.</w:t>
      </w:r>
      <w:r w:rsidRPr="00091760">
        <w:rPr>
          <w:vertAlign w:val="superscript"/>
        </w:rPr>
        <w:t xml:space="preserve"> </w:t>
      </w:r>
      <w:r w:rsidRPr="00A91504">
        <w:rPr>
          <w:vertAlign w:val="superscript"/>
        </w:rPr>
        <w:footnoteReference w:id="72"/>
      </w:r>
      <w:r w:rsidRPr="00A91504">
        <w:t xml:space="preserve"> Tasmanian Irrigation specifically recommends that</w:t>
      </w:r>
      <w:r w:rsidR="00075783">
        <w:t>:</w:t>
      </w:r>
      <w:r w:rsidR="00B21575" w:rsidRPr="00A91504">
        <w:rPr>
          <w:vertAlign w:val="superscript"/>
        </w:rPr>
        <w:footnoteReference w:id="73"/>
      </w:r>
      <w:r w:rsidRPr="00A91504">
        <w:t xml:space="preserve"> </w:t>
      </w:r>
    </w:p>
    <w:p w14:paraId="48A1C412" w14:textId="77777777" w:rsidR="00E83206" w:rsidRPr="00A91504" w:rsidRDefault="00DF7FEE" w:rsidP="00E83206">
      <w:pPr>
        <w:ind w:left="720"/>
        <w:rPr>
          <w:i/>
        </w:rPr>
      </w:pPr>
      <w:r>
        <w:rPr>
          <w:i/>
        </w:rPr>
        <w:t>…</w:t>
      </w:r>
      <w:r w:rsidR="00E83206" w:rsidRPr="00A91504">
        <w:rPr>
          <w:i/>
        </w:rPr>
        <w:t>an automated online process be developed that can make a final determination based on clearly definable thresholds on whether an action is likely to have a significant impact on a MNES and therefore require referral for assessment under the EPBC Act… If such a process is implemented, and the process demonstrates that a particular action is not required to be referred for assessment, there [should] be a guarantee that external persons cannot request that the action be called in for referral at a later date.</w:t>
      </w:r>
    </w:p>
    <w:p w14:paraId="00EBC075" w14:textId="79C35AA1" w:rsidR="00E83206" w:rsidRPr="00A91504" w:rsidRDefault="00E83206" w:rsidP="00E83206">
      <w:pPr>
        <w:rPr>
          <w:highlight w:val="yellow"/>
        </w:rPr>
      </w:pPr>
      <w:r w:rsidRPr="00A91504">
        <w:t>The Review endorses this suggestion and recommends that a process be established to enable a quick, codified and automated referral decision for no/low-risk proponents</w:t>
      </w:r>
      <w:r w:rsidR="00E10B3E">
        <w:t xml:space="preserve">. </w:t>
      </w:r>
      <w:r w:rsidRPr="00A91504">
        <w:t xml:space="preserve">Those that refer on a cautionary basis, who do not believe that their action will have a significant impact on a MNES but </w:t>
      </w:r>
      <w:r w:rsidRPr="00A91504">
        <w:lastRenderedPageBreak/>
        <w:t xml:space="preserve">would like to gain the legal surety of a ‘not controlled action’ decision, should have access to a tool that they can utilise to quickly complete the self-assessment process online. This would enable automated processing of ‘not controlled action’ decisions, allowing a quicker referral process for many small-scale, no/low-risk projects and providing legal certainty through receipt of a decision certificate. </w:t>
      </w:r>
      <w:r w:rsidR="00E10B3E">
        <w:t xml:space="preserve">This ‘not controlled action’ referral decision should be a statutory decision and constitute a defence for the proponent to allow security in undertaking appropriate actions. </w:t>
      </w:r>
      <w:r w:rsidRPr="00A91504">
        <w:t>Similar to a tax self-assessment, individuals would be required to declare that the information they submit is truthful and accurate; this is required by the Act in any case through the course of existing referral and assessment processes. As stated in the 2009 Hawke review, ‘it is reasonable to have an ‘if in doubt refer it’ policy’</w:t>
      </w:r>
      <w:sdt>
        <w:sdtPr>
          <w:id w:val="408587180"/>
          <w:citation/>
        </w:sdtPr>
        <w:sdtContent>
          <w:r>
            <w:fldChar w:fldCharType="begin"/>
          </w:r>
          <w:r>
            <w:instrText xml:space="preserve">CITATION Haw091 \p 162 \t  \l 3081 </w:instrText>
          </w:r>
          <w:r>
            <w:fldChar w:fldCharType="separate"/>
          </w:r>
          <w:r w:rsidR="004214BB">
            <w:rPr>
              <w:noProof/>
            </w:rPr>
            <w:t xml:space="preserve"> (Hawke, 2009b, p. 162)</w:t>
          </w:r>
          <w:r>
            <w:fldChar w:fldCharType="end"/>
          </w:r>
        </w:sdtContent>
      </w:sdt>
      <w:r w:rsidRPr="00A91504">
        <w:t xml:space="preserve">; a codified tool would enable this kind of approach while also reducing the time and cost associated with DoEE’s handling of referrals. </w:t>
      </w:r>
    </w:p>
    <w:p w14:paraId="6F42FAC7" w14:textId="77777777" w:rsidR="00E83206" w:rsidRPr="00A91504" w:rsidRDefault="00E83206" w:rsidP="00E83206">
      <w:r w:rsidRPr="00A91504">
        <w:t xml:space="preserve">The objective of this recommendation is to: </w:t>
      </w:r>
    </w:p>
    <w:p w14:paraId="779B9FEC" w14:textId="77777777" w:rsidR="00E83206" w:rsidRPr="00A91504" w:rsidRDefault="00E83206" w:rsidP="00E83206">
      <w:pPr>
        <w:numPr>
          <w:ilvl w:val="0"/>
          <w:numId w:val="3"/>
        </w:numPr>
        <w:spacing w:after="160"/>
        <w:ind w:left="357" w:hanging="357"/>
      </w:pPr>
      <w:r w:rsidRPr="00A91504">
        <w:t>reduce real or perceived subjectivity in the EPBC Act referral process</w:t>
      </w:r>
    </w:p>
    <w:p w14:paraId="2853213D" w14:textId="77777777" w:rsidR="00E83206" w:rsidRPr="00A91504" w:rsidRDefault="00E83206" w:rsidP="00E83206">
      <w:pPr>
        <w:numPr>
          <w:ilvl w:val="0"/>
          <w:numId w:val="3"/>
        </w:numPr>
        <w:spacing w:after="160"/>
        <w:ind w:left="357" w:hanging="357"/>
      </w:pPr>
      <w:r w:rsidRPr="00A91504">
        <w:t>provide legal certainty to project proponents regarding their compliance with the EPBC Act</w:t>
      </w:r>
    </w:p>
    <w:p w14:paraId="182EE86B" w14:textId="77777777" w:rsidR="00E83206" w:rsidRPr="00A91504" w:rsidRDefault="00E83206" w:rsidP="00E83206">
      <w:pPr>
        <w:numPr>
          <w:ilvl w:val="0"/>
          <w:numId w:val="3"/>
        </w:numPr>
        <w:spacing w:after="160"/>
        <w:ind w:left="357" w:hanging="357"/>
      </w:pPr>
      <w:r w:rsidRPr="00A91504">
        <w:t>enable self-assessment to increase the speed of decision making under the EPBC Act and allow DoEE to focus on assessing the likely impacts of controlled actions</w:t>
      </w:r>
    </w:p>
    <w:p w14:paraId="5EF19AE1" w14:textId="77777777" w:rsidR="00804CF1" w:rsidRDefault="00E83206" w:rsidP="00E83206">
      <w:pPr>
        <w:numPr>
          <w:ilvl w:val="0"/>
          <w:numId w:val="3"/>
        </w:numPr>
        <w:spacing w:after="160"/>
        <w:ind w:left="357" w:hanging="357"/>
      </w:pPr>
      <w:r w:rsidRPr="00A91504">
        <w:t>reduce the associated time and cost burden for proponents and for DoEE</w:t>
      </w:r>
    </w:p>
    <w:p w14:paraId="5A9720BE" w14:textId="7E76BED4" w:rsidR="00E83206" w:rsidRPr="00A91504" w:rsidRDefault="00804CF1" w:rsidP="00E83206">
      <w:pPr>
        <w:numPr>
          <w:ilvl w:val="0"/>
          <w:numId w:val="3"/>
        </w:numPr>
        <w:spacing w:after="160"/>
        <w:ind w:left="357" w:hanging="357"/>
      </w:pPr>
      <w:r w:rsidRPr="00A91504">
        <w:t>enable a codified assessment of ‘not controlled action’ to be used as a defence under the provisions of the Act and Regulations</w:t>
      </w:r>
    </w:p>
    <w:p w14:paraId="72D00AFD" w14:textId="6B22F4AC" w:rsidR="00E83206" w:rsidRPr="00A91504"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368" w:right="113" w:hanging="255"/>
        <w:rPr>
          <w:b/>
        </w:rPr>
      </w:pPr>
      <w:r w:rsidRPr="00A91504">
        <w:rPr>
          <w:b/>
        </w:rPr>
        <w:t>Recommendation 1</w:t>
      </w:r>
      <w:r w:rsidR="00916AB1">
        <w:rPr>
          <w:b/>
        </w:rPr>
        <w:t>3</w:t>
      </w:r>
    </w:p>
    <w:p w14:paraId="32427051" w14:textId="12C8EAD5" w:rsidR="00E83206" w:rsidRDefault="00E83206" w:rsidP="00E83206">
      <w:pPr>
        <w:pStyle w:val="BoxText"/>
      </w:pPr>
      <w:r w:rsidRPr="00A91504">
        <w:t>It is recommended that an online tool be established under the EPBC Act to enable individual landholders, or Commonwealth officers or authorised individuals working with landholders, to access automated processing of ‘not controlled action’ decisions where there is no significant impact on matters of national environmental significance. This tool should</w:t>
      </w:r>
      <w:r w:rsidR="00804CF1">
        <w:t xml:space="preserve"> be </w:t>
      </w:r>
      <w:r w:rsidRPr="00A91504">
        <w:t>formalised through an amendment to the Act</w:t>
      </w:r>
      <w:r w:rsidR="00916AB1">
        <w:t>.</w:t>
      </w:r>
    </w:p>
    <w:p w14:paraId="39DB9630" w14:textId="77777777" w:rsidR="008703ED" w:rsidRDefault="008703ED" w:rsidP="006E0AD4">
      <w:pPr>
        <w:pStyle w:val="Heading3"/>
      </w:pPr>
      <w:r>
        <w:t>Detailed analysis of potential for improved alignment between state and federal processes</w:t>
      </w:r>
    </w:p>
    <w:p w14:paraId="381D8335" w14:textId="5FF538E7" w:rsidR="00717C21" w:rsidRDefault="001609EC" w:rsidP="006E0AD4">
      <w:r>
        <w:t xml:space="preserve">There is substantial concern among farmers and peak body representatives that duplicative regulatory requirements established by state and federal governments are causing issues for farmers referring actions under the EPBC Act and for those wishing to understand if they need to refer. </w:t>
      </w:r>
      <w:r w:rsidR="00804CF1">
        <w:t xml:space="preserve">The </w:t>
      </w:r>
      <w:r w:rsidR="00B75C3A">
        <w:t xml:space="preserve">Australian Government environmental offsets </w:t>
      </w:r>
      <w:r w:rsidR="00804CF1">
        <w:t xml:space="preserve">policy acknowledges that most actions requiring approval under the EPBC act also require approval under </w:t>
      </w:r>
      <w:r w:rsidR="00B75C3A">
        <w:t>s</w:t>
      </w:r>
      <w:r w:rsidR="00804CF1">
        <w:t xml:space="preserve">tate or </w:t>
      </w:r>
      <w:r w:rsidR="00B75C3A">
        <w:t>t</w:t>
      </w:r>
      <w:r w:rsidR="00804CF1">
        <w:t>erritory legislation.</w:t>
      </w:r>
    </w:p>
    <w:p w14:paraId="5F3F64F0" w14:textId="22A928B5" w:rsidR="00717C21" w:rsidRDefault="00717C21" w:rsidP="00717C21">
      <w:r>
        <w:t xml:space="preserve">Several consultations and submissions touched on issues of state-federal misalignment, overlap in both legislation and process, and an apparent absence of information available at the state level regarding </w:t>
      </w:r>
      <w:r w:rsidR="00FD41E9">
        <w:t xml:space="preserve">Australian Government </w:t>
      </w:r>
      <w:r>
        <w:t xml:space="preserve">legislation and process. There is a consistently expressed view that this is contributing to confusion and frustration among farmers. </w:t>
      </w:r>
      <w:r w:rsidR="003F1071">
        <w:t xml:space="preserve">This is discussed in more detail in </w:t>
      </w:r>
      <w:r w:rsidR="00FD2D21">
        <w:t>Chapter</w:t>
      </w:r>
      <w:r w:rsidR="003F1071">
        <w:t xml:space="preserve"> </w:t>
      </w:r>
      <w:r w:rsidR="00B57C94">
        <w:fldChar w:fldCharType="begin"/>
      </w:r>
      <w:r w:rsidR="00B57C94">
        <w:instrText xml:space="preserve"> REF _Ref522018048 \r \h </w:instrText>
      </w:r>
      <w:r w:rsidR="00B57C94">
        <w:fldChar w:fldCharType="separate"/>
      </w:r>
      <w:r w:rsidR="006D57CC">
        <w:t>4.3</w:t>
      </w:r>
      <w:r w:rsidR="00B57C94">
        <w:fldChar w:fldCharType="end"/>
      </w:r>
      <w:r w:rsidR="003F1071">
        <w:t xml:space="preserve"> above.</w:t>
      </w:r>
    </w:p>
    <w:p w14:paraId="1E103F7B" w14:textId="408F1AFB" w:rsidR="00DF7FEE" w:rsidRDefault="00717C21" w:rsidP="006E0AD4">
      <w:r>
        <w:t>In its written submission</w:t>
      </w:r>
      <w:r w:rsidR="003F1071">
        <w:t xml:space="preserve"> to this Review</w:t>
      </w:r>
      <w:r>
        <w:t xml:space="preserve">, NSW </w:t>
      </w:r>
      <w:r w:rsidR="003F1071">
        <w:t>LLS</w:t>
      </w:r>
      <w:r>
        <w:t xml:space="preserve"> stated, ‘Helping landholders deal with their additional (and in many cases overlapping) obligations under the Australian Government’s EPBC Act is a key priority. However, the dual regulatory system is currently unnecessarily complex, onerous and </w:t>
      </w:r>
      <w:r>
        <w:lastRenderedPageBreak/>
        <w:t>potentially costly for landholders’</w:t>
      </w:r>
      <w:r w:rsidR="000E3FBF">
        <w:t>.</w:t>
      </w:r>
      <w:r w:rsidR="00A77D71">
        <w:rPr>
          <w:rStyle w:val="FootnoteReference"/>
        </w:rPr>
        <w:footnoteReference w:id="74"/>
      </w:r>
      <w:r>
        <w:t xml:space="preserve"> The Kimberley Pilbara Cattlemen’s Association cited issues with ‘the [WA] State [Government] and Commonwealth deeming magnitudes of impact differently and with the Commonwealth issuing controlled actions based on a level of potential impact on MNES that are not demonstrably significant’.</w:t>
      </w:r>
      <w:r w:rsidR="004477F5">
        <w:rPr>
          <w:rStyle w:val="FootnoteReference"/>
        </w:rPr>
        <w:footnoteReference w:id="75"/>
      </w:r>
      <w:r w:rsidR="00B232CA">
        <w:t xml:space="preserve"> Tasmanian Irrigation</w:t>
      </w:r>
      <w:r w:rsidR="00A77D71">
        <w:rPr>
          <w:rStyle w:val="FootnoteReference"/>
        </w:rPr>
        <w:footnoteReference w:id="76"/>
      </w:r>
      <w:r w:rsidR="00B232CA">
        <w:t xml:space="preserve"> </w:t>
      </w:r>
      <w:r w:rsidR="00DF7FEE">
        <w:t>stated</w:t>
      </w:r>
      <w:r w:rsidR="00B21575">
        <w:t>:</w:t>
      </w:r>
    </w:p>
    <w:p w14:paraId="7060018F" w14:textId="0937BD0F" w:rsidR="00717C21" w:rsidRPr="00A74DA1" w:rsidRDefault="00DF7FEE" w:rsidP="00A74DA1">
      <w:pPr>
        <w:ind w:left="720"/>
        <w:rPr>
          <w:i/>
        </w:rPr>
      </w:pPr>
      <w:r w:rsidRPr="00A74DA1">
        <w:rPr>
          <w:i/>
        </w:rPr>
        <w:t xml:space="preserve">As all </w:t>
      </w:r>
      <w:r w:rsidR="00F44EAF">
        <w:rPr>
          <w:i/>
        </w:rPr>
        <w:t>[Tasmanian Irrigation]</w:t>
      </w:r>
      <w:r w:rsidRPr="00A74DA1">
        <w:rPr>
          <w:i/>
        </w:rPr>
        <w:t xml:space="preserve"> applications are referred under the EPBC Act, and comprehensively address both State and Federal Government environmental requirements, confusion has occurred at times as to who the responsible regulator is to oversee their implementation and to gain approval for any changes. For example, conditions on the various EPBC Act</w:t>
      </w:r>
      <w:r w:rsidR="000E3FBF">
        <w:rPr>
          <w:i/>
        </w:rPr>
        <w:t xml:space="preserve"> </w:t>
      </w:r>
      <w:r w:rsidR="000E3FBF" w:rsidRPr="000E3FBF">
        <w:rPr>
          <w:i/>
        </w:rPr>
        <w:t>NCA PMs</w:t>
      </w:r>
      <w:r w:rsidRPr="00A74DA1">
        <w:rPr>
          <w:i/>
        </w:rPr>
        <w:t xml:space="preserve"> </w:t>
      </w:r>
      <w:r w:rsidR="00F44EAF">
        <w:rPr>
          <w:i/>
        </w:rPr>
        <w:t>[</w:t>
      </w:r>
      <w:r w:rsidR="000E3FBF">
        <w:rPr>
          <w:i/>
        </w:rPr>
        <w:t>Not Controlled Action – Particular Manne</w:t>
      </w:r>
      <w:r w:rsidR="00F44EAF">
        <w:rPr>
          <w:i/>
        </w:rPr>
        <w:t>r]</w:t>
      </w:r>
      <w:r w:rsidR="000E3FBF">
        <w:rPr>
          <w:i/>
        </w:rPr>
        <w:t xml:space="preserve"> </w:t>
      </w:r>
      <w:r w:rsidRPr="00A74DA1">
        <w:rPr>
          <w:i/>
        </w:rPr>
        <w:t xml:space="preserve">have over time been transposed to Environmental Protection Notices issued by the Tasmanian Environmental Protection Agency and conditions of permits, approvals and licences administered by </w:t>
      </w:r>
      <w:r w:rsidR="00F44EAF">
        <w:rPr>
          <w:i/>
        </w:rPr>
        <w:t>DPIPWE [</w:t>
      </w:r>
      <w:r w:rsidR="000E3FBF" w:rsidRPr="000E3FBF">
        <w:rPr>
          <w:i/>
        </w:rPr>
        <w:t>Department of Primary Industries, Parks, Water and Environmen</w:t>
      </w:r>
      <w:r w:rsidR="00F44EAF">
        <w:rPr>
          <w:i/>
        </w:rPr>
        <w:t>t].</w:t>
      </w:r>
      <w:r>
        <w:rPr>
          <w:i/>
        </w:rPr>
        <w:t xml:space="preserve"> </w:t>
      </w:r>
      <w:r w:rsidRPr="00A74DA1">
        <w:rPr>
          <w:i/>
        </w:rPr>
        <w:t>Conflicting advice has been received at times from both the DoEE and the relevant state regulator as to who is ultimately responsible for the requirement, and who to apply to, to vary conditions.</w:t>
      </w:r>
    </w:p>
    <w:p w14:paraId="2E28CDC7" w14:textId="7316F852" w:rsidR="008703ED" w:rsidRDefault="001609EC" w:rsidP="006E0AD4">
      <w:r>
        <w:t xml:space="preserve">In the time available, this Review was not able to undertake a forensic examination of </w:t>
      </w:r>
      <w:r w:rsidR="003F1071">
        <w:t>each</w:t>
      </w:r>
      <w:r>
        <w:t xml:space="preserve"> </w:t>
      </w:r>
      <w:r w:rsidR="004214BB">
        <w:t>s</w:t>
      </w:r>
      <w:r>
        <w:t xml:space="preserve">tate and </w:t>
      </w:r>
      <w:r w:rsidR="004214BB">
        <w:t>t</w:t>
      </w:r>
      <w:r>
        <w:t>erritory</w:t>
      </w:r>
      <w:r w:rsidR="003F1071">
        <w:t>’s</w:t>
      </w:r>
      <w:r>
        <w:t xml:space="preserve"> legislation in relation to the EPBC Act.</w:t>
      </w:r>
      <w:r w:rsidR="00717C21">
        <w:t xml:space="preserve"> However, there is a clear need for further analysis of </w:t>
      </w:r>
      <w:r w:rsidR="003F1071">
        <w:t>specific opportunities to improve harmonisation</w:t>
      </w:r>
      <w:r w:rsidR="00FD23F8">
        <w:t xml:space="preserve"> of their operations</w:t>
      </w:r>
      <w:r w:rsidR="003F1071">
        <w:t>.</w:t>
      </w:r>
      <w:r w:rsidR="004477F5">
        <w:t xml:space="preserve"> It is recommended that</w:t>
      </w:r>
      <w:r w:rsidR="00A77D71">
        <w:t>,</w:t>
      </w:r>
      <w:r w:rsidR="004477F5">
        <w:t xml:space="preserve"> following the Australian Government response to this report</w:t>
      </w:r>
      <w:r w:rsidR="00A77D71">
        <w:t>,</w:t>
      </w:r>
      <w:r w:rsidR="004477F5">
        <w:t xml:space="preserve"> DoEE monitor and report back to the Meeting of Environment Ministers on progress against implementation of the recommendations and the success of the recommendations in enha</w:t>
      </w:r>
      <w:r w:rsidR="003B5F20">
        <w:t>n</w:t>
      </w:r>
      <w:r w:rsidR="004477F5">
        <w:t xml:space="preserve">cing harmonisation between the operation of the EPBC Act and each state and territory’s existing environment protection and land management legislation. </w:t>
      </w:r>
      <w:r w:rsidR="00355FF0">
        <w:t xml:space="preserve">Ongoing cooperation between the Australian Government and individual </w:t>
      </w:r>
      <w:r w:rsidR="004214BB">
        <w:t>s</w:t>
      </w:r>
      <w:r w:rsidR="00355FF0">
        <w:t xml:space="preserve">tate and </w:t>
      </w:r>
      <w:r w:rsidR="004214BB">
        <w:t>t</w:t>
      </w:r>
      <w:r w:rsidR="00355FF0">
        <w:t>erritory governments, of the kind described elsewhere in this report in relation to DoEE-NSW LLS cooperation, should be promoted to ensure consistent messaging in relation to farmers’ obligations.</w:t>
      </w:r>
    </w:p>
    <w:p w14:paraId="6E6B0476" w14:textId="77777777" w:rsidR="003F1071" w:rsidRDefault="003F1071" w:rsidP="00A74DA1">
      <w:pPr>
        <w:pStyle w:val="BoxHeading"/>
      </w:pPr>
      <w:r>
        <w:t>Recommendation 14</w:t>
      </w:r>
    </w:p>
    <w:p w14:paraId="1A971369" w14:textId="0F70E305" w:rsidR="003F1071" w:rsidRPr="00F61048" w:rsidRDefault="003F1071" w:rsidP="00A74DA1">
      <w:pPr>
        <w:pStyle w:val="BoxText"/>
      </w:pPr>
      <w:r w:rsidRPr="003F1071">
        <w:t>It is recommended that</w:t>
      </w:r>
      <w:r w:rsidR="00A77D71">
        <w:t>,</w:t>
      </w:r>
      <w:r w:rsidRPr="003F1071">
        <w:t xml:space="preserve"> </w:t>
      </w:r>
      <w:r w:rsidR="00A77D71">
        <w:t>following the Australian Government response to this report, the Department of the Environment and Energy monitor and report back to the Meeting of Environment Ministers on progress against implementation of the recommendations and the success of the recommendations in enhancing harmonisation between the operation of the EPBC Act and each state and territory’s existing environment protection and land management legislation</w:t>
      </w:r>
      <w:r>
        <w:t>.</w:t>
      </w:r>
    </w:p>
    <w:p w14:paraId="30D07664" w14:textId="77777777" w:rsidR="00E83206" w:rsidRDefault="00E83206" w:rsidP="00E83206">
      <w:pPr>
        <w:pStyle w:val="Heading2"/>
        <w:numPr>
          <w:ilvl w:val="1"/>
          <w:numId w:val="8"/>
        </w:numPr>
      </w:pPr>
      <w:bookmarkStart w:id="145" w:name="_Toc525850804"/>
      <w:r>
        <w:t>Approvals and compliance</w:t>
      </w:r>
      <w:bookmarkEnd w:id="145"/>
      <w:r>
        <w:t xml:space="preserve"> </w:t>
      </w:r>
    </w:p>
    <w:p w14:paraId="485AAC99" w14:textId="539F3373" w:rsidR="00E83206" w:rsidRDefault="00E83206" w:rsidP="00E83206">
      <w:r>
        <w:t>Once actions have been assessed, they are either approved, not approved, or approved with conditions. This approvals process and associated compliance activities are described in more detail in Chapter</w:t>
      </w:r>
      <w:r w:rsidR="00C81E2E">
        <w:t xml:space="preserve"> </w:t>
      </w:r>
      <w:r w:rsidR="00B57C94">
        <w:fldChar w:fldCharType="begin"/>
      </w:r>
      <w:r w:rsidR="00B57C94">
        <w:instrText xml:space="preserve"> REF _Ref525810518 \r \h </w:instrText>
      </w:r>
      <w:r w:rsidR="00B57C94">
        <w:fldChar w:fldCharType="separate"/>
      </w:r>
      <w:r w:rsidR="006D57CC">
        <w:t>3</w:t>
      </w:r>
      <w:r w:rsidR="00B57C94">
        <w:fldChar w:fldCharType="end"/>
      </w:r>
      <w:r>
        <w:t>.</w:t>
      </w:r>
    </w:p>
    <w:p w14:paraId="599C545B" w14:textId="6B3A2F7A" w:rsidR="00E83206" w:rsidRDefault="00E83206" w:rsidP="00E83206">
      <w:r>
        <w:t xml:space="preserve">Given the comparatively low number of controlled actions proposed by agriculture sector proponents since the EPBC Act came into force (see </w:t>
      </w:r>
      <w:r>
        <w:fldChar w:fldCharType="begin"/>
      </w:r>
      <w:r>
        <w:instrText xml:space="preserve"> REF _Ref520992472 \h </w:instrText>
      </w:r>
      <w:r>
        <w:fldChar w:fldCharType="separate"/>
      </w:r>
      <w:r w:rsidR="006D57CC" w:rsidRPr="00894869">
        <w:t xml:space="preserve">Table </w:t>
      </w:r>
      <w:r w:rsidR="006D57CC">
        <w:rPr>
          <w:noProof/>
        </w:rPr>
        <w:t>1</w:t>
      </w:r>
      <w:r>
        <w:fldChar w:fldCharType="end"/>
      </w:r>
      <w:r>
        <w:t>), the consultation process conducted for this Review revealed little about how agriculture sector approvals have been enforced. Two aspects of approvals and compliance that received attention during the Review are conditions on approvals and</w:t>
      </w:r>
      <w:r w:rsidR="004A6720" w:rsidRPr="004A6720">
        <w:t xml:space="preserve"> environmental</w:t>
      </w:r>
      <w:r>
        <w:t xml:space="preserve"> offsets (which are a type of condition on approvals). </w:t>
      </w:r>
    </w:p>
    <w:p w14:paraId="5D5CFAAD" w14:textId="77777777" w:rsidR="00E83206" w:rsidRPr="009A6181" w:rsidRDefault="00E83206" w:rsidP="00E83206">
      <w:pPr>
        <w:pStyle w:val="Heading3"/>
        <w:numPr>
          <w:ilvl w:val="2"/>
          <w:numId w:val="8"/>
        </w:numPr>
        <w:ind w:left="851"/>
      </w:pPr>
      <w:r w:rsidRPr="009A6181">
        <w:lastRenderedPageBreak/>
        <w:t>Varying conditions on approvals</w:t>
      </w:r>
    </w:p>
    <w:p w14:paraId="5309B3F6" w14:textId="4C06A9AC" w:rsidR="00E83206" w:rsidRPr="005F4A8A" w:rsidRDefault="00E83206" w:rsidP="00E83206">
      <w:r w:rsidRPr="005F4A8A">
        <w:t>As described in Chapter</w:t>
      </w:r>
      <w:r w:rsidR="00B57C94">
        <w:t xml:space="preserve"> </w:t>
      </w:r>
      <w:r w:rsidR="00B57C94">
        <w:fldChar w:fldCharType="begin"/>
      </w:r>
      <w:r w:rsidR="00B57C94">
        <w:instrText xml:space="preserve"> REF _Ref525810525 \r \h </w:instrText>
      </w:r>
      <w:r w:rsidR="00B57C94">
        <w:fldChar w:fldCharType="separate"/>
      </w:r>
      <w:r w:rsidR="006D57CC">
        <w:t>3</w:t>
      </w:r>
      <w:r w:rsidR="00B57C94">
        <w:fldChar w:fldCharType="end"/>
      </w:r>
      <w:r w:rsidRPr="005F4A8A">
        <w:t xml:space="preserve">, </w:t>
      </w:r>
      <w:r w:rsidRPr="009D69C8">
        <w:t>the Minister may attach a condition to the approval of an action if he or she is satisfied that the condition is necessary or convenient for p</w:t>
      </w:r>
      <w:r w:rsidRPr="00212AB4">
        <w:t>rotecting, or repairing or mitigating damage to, a MNES.</w:t>
      </w:r>
      <w:r w:rsidRPr="005F4A8A">
        <w:t xml:space="preserve"> One of the concerns with the current status of conditions under the Act is that an approval holder (for the purposes of this </w:t>
      </w:r>
      <w:r w:rsidR="000E6418">
        <w:t>R</w:t>
      </w:r>
      <w:r w:rsidRPr="005F4A8A">
        <w:t>eview, a farmer) cannot simply gain a variation on a condition attached to that approval</w:t>
      </w:r>
      <w:r w:rsidR="00FD23F8">
        <w:t xml:space="preserve"> for a revision unrelated to the protection of the </w:t>
      </w:r>
      <w:r w:rsidR="00B75C3A">
        <w:t>MNES</w:t>
      </w:r>
      <w:r w:rsidRPr="005F4A8A">
        <w:t>. There are at least two reasons for an approval holder to seek such a variation:</w:t>
      </w:r>
    </w:p>
    <w:p w14:paraId="3649BA89" w14:textId="77777777" w:rsidR="00E83206" w:rsidRPr="00447F3C" w:rsidRDefault="00E83206" w:rsidP="00E83206">
      <w:pPr>
        <w:pStyle w:val="Bullet"/>
      </w:pPr>
      <w:r w:rsidRPr="005F4A8A">
        <w:t xml:space="preserve">to modernise </w:t>
      </w:r>
      <w:r w:rsidRPr="009D69C8">
        <w:t xml:space="preserve">data capture techniques (e.g. through the adoption of satellite technologies or camera traps) </w:t>
      </w:r>
      <w:r w:rsidRPr="00212AB4">
        <w:t xml:space="preserve">to reduce reliance on more </w:t>
      </w:r>
      <w:r w:rsidRPr="005F1F59">
        <w:t>time-consuming manual methods</w:t>
      </w:r>
    </w:p>
    <w:p w14:paraId="4585EF43" w14:textId="0C32F7A8" w:rsidR="00E83206" w:rsidRPr="005F4A8A" w:rsidRDefault="00E83206" w:rsidP="00E83206">
      <w:pPr>
        <w:pStyle w:val="Bullet"/>
      </w:pPr>
      <w:r w:rsidRPr="005F4A8A">
        <w:t xml:space="preserve">to </w:t>
      </w:r>
      <w:r w:rsidRPr="009D69C8">
        <w:t>align an EPBC Act condition with a state condition that might have changed (e.g. under the N</w:t>
      </w:r>
      <w:r w:rsidR="00791906">
        <w:t>ew South Wales</w:t>
      </w:r>
      <w:r w:rsidRPr="009D69C8">
        <w:t xml:space="preserve"> </w:t>
      </w:r>
      <w:r w:rsidRPr="005F4A8A">
        <w:rPr>
          <w:i/>
        </w:rPr>
        <w:t>Biodiversity Conservation Act</w:t>
      </w:r>
      <w:r w:rsidRPr="009D69C8">
        <w:rPr>
          <w:i/>
        </w:rPr>
        <w:t xml:space="preserve"> 2016</w:t>
      </w:r>
      <w:r w:rsidRPr="009D69C8">
        <w:t xml:space="preserve">) since the original EPBC Act condition was granted. </w:t>
      </w:r>
    </w:p>
    <w:p w14:paraId="3E38C0D8" w14:textId="77777777" w:rsidR="00E83206" w:rsidRPr="005F4A8A" w:rsidRDefault="00E83206" w:rsidP="00E83206">
      <w:r w:rsidRPr="005F4A8A">
        <w:t>In both situations, a prescriptive condition attached to an EPBC Act approval is unlikely to have the requisite flexibility to enable these adjustments and so a variation to the condition would be required. Although Section 143 of the EPBC Act state that the Minister ‘may, by written instrument, revoke, vary or add to any conditions’ attached to approvals (with some exceptions), this ability is largely restricted to changes that expand protection of MNES, rather than pragmatic changes that seek to maintain current levels of protection by alternate means. Although the Act allows an approval holder to request a variation to a condition, it is not clear that the Minister has any authority to vary a condition for the purpose of replacing an existing prescriptive condition with a condition that adopts more modern or accurate and lower-cost methods for fulfilling the terms of that condition.</w:t>
      </w:r>
    </w:p>
    <w:p w14:paraId="224B00B4" w14:textId="33DA384A" w:rsidR="00E83206" w:rsidRPr="005F4A8A" w:rsidRDefault="00E83206" w:rsidP="00E83206">
      <w:r w:rsidRPr="005F4A8A">
        <w:t xml:space="preserve">There </w:t>
      </w:r>
      <w:r>
        <w:t xml:space="preserve">is an opportunity for the Act to be amended to more clearly enable conditions on approvals to be </w:t>
      </w:r>
      <w:r w:rsidR="00E10B3E">
        <w:t xml:space="preserve">added, </w:t>
      </w:r>
      <w:r>
        <w:t>varied</w:t>
      </w:r>
      <w:r w:rsidR="00E10B3E">
        <w:t xml:space="preserve"> or revoked</w:t>
      </w:r>
      <w:r>
        <w:t xml:space="preserve"> </w:t>
      </w:r>
      <w:r w:rsidRPr="00F06517">
        <w:t>where the condition is no longer relevant, is establishing a perverse outcome, or cannot reasonably be undertaken due to changing circumstances or new informatio</w:t>
      </w:r>
      <w:r>
        <w:t xml:space="preserve">n. </w:t>
      </w:r>
      <w:r w:rsidRPr="005F4A8A">
        <w:t xml:space="preserve">The requirements </w:t>
      </w:r>
      <w:r>
        <w:t xml:space="preserve">associated with some conditions </w:t>
      </w:r>
      <w:r w:rsidRPr="005F4A8A">
        <w:t xml:space="preserve">may have been relevant at the time </w:t>
      </w:r>
      <w:r>
        <w:t xml:space="preserve">that the condition was put in place </w:t>
      </w:r>
      <w:r w:rsidRPr="005F4A8A">
        <w:t>but can be</w:t>
      </w:r>
      <w:r>
        <w:t>come</w:t>
      </w:r>
      <w:r w:rsidRPr="005F4A8A">
        <w:t xml:space="preserve"> onerous and outdated</w:t>
      </w:r>
      <w:r>
        <w:t xml:space="preserve"> over time</w:t>
      </w:r>
      <w:r w:rsidRPr="005F4A8A">
        <w:t xml:space="preserve">. </w:t>
      </w:r>
      <w:r>
        <w:t xml:space="preserve">Importantly, any amendment should be drafted such that variations to </w:t>
      </w:r>
      <w:r w:rsidRPr="005F4A8A">
        <w:t xml:space="preserve">conditions </w:t>
      </w:r>
      <w:r>
        <w:t xml:space="preserve">continue to </w:t>
      </w:r>
      <w:r w:rsidRPr="005F4A8A">
        <w:t xml:space="preserve">require substantiation </w:t>
      </w:r>
      <w:r>
        <w:t xml:space="preserve">by the Minister, based on advice provided by DoEE on the extent to which the proposed variation would enhance or maintain the satisfaction of the intent of the condition. DoEE’s stated desire to move toward more outcomes-based conditions </w:t>
      </w:r>
      <w:sdt>
        <w:sdtPr>
          <w:id w:val="-1491094088"/>
          <w:citation/>
        </w:sdtPr>
        <w:sdtContent>
          <w:r>
            <w:fldChar w:fldCharType="begin"/>
          </w:r>
          <w:r>
            <w:instrText xml:space="preserve">CITATION DoE16s \l 3081 </w:instrText>
          </w:r>
          <w:r>
            <w:fldChar w:fldCharType="separate"/>
          </w:r>
          <w:r w:rsidR="004214BB">
            <w:rPr>
              <w:noProof/>
            </w:rPr>
            <w:t>(DoEE, 2016b)</w:t>
          </w:r>
          <w:r>
            <w:fldChar w:fldCharType="end"/>
          </w:r>
        </w:sdtContent>
      </w:sdt>
      <w:r>
        <w:t xml:space="preserve"> will also strengthen the general ability of approval holders to adhere to conditions in a way that also allows holders to respond to advances in science and technology and changes in state and territory legislation.</w:t>
      </w:r>
    </w:p>
    <w:p w14:paraId="3266B1E3" w14:textId="129EB1A1" w:rsidR="00E83206" w:rsidRPr="005F4A8A" w:rsidRDefault="00E83206" w:rsidP="00E83206">
      <w:pPr>
        <w:pStyle w:val="BoxBullet"/>
        <w:numPr>
          <w:ilvl w:val="0"/>
          <w:numId w:val="0"/>
        </w:numPr>
        <w:ind w:left="113"/>
        <w:rPr>
          <w:b/>
        </w:rPr>
      </w:pPr>
      <w:r w:rsidRPr="005F4A8A">
        <w:rPr>
          <w:b/>
        </w:rPr>
        <w:t xml:space="preserve">Recommendation </w:t>
      </w:r>
      <w:r w:rsidR="00916AB1" w:rsidRPr="005F4A8A">
        <w:rPr>
          <w:b/>
        </w:rPr>
        <w:t>1</w:t>
      </w:r>
      <w:r w:rsidR="006E0AD4">
        <w:rPr>
          <w:b/>
        </w:rPr>
        <w:t>5</w:t>
      </w:r>
    </w:p>
    <w:p w14:paraId="28C329A8" w14:textId="6746A9D1" w:rsidR="00E83206" w:rsidRPr="00EA027C" w:rsidRDefault="00E83206" w:rsidP="00E83206">
      <w:pPr>
        <w:pStyle w:val="BoxText"/>
      </w:pPr>
      <w:r w:rsidRPr="005F4A8A">
        <w:t xml:space="preserve">It is recommended that the EPBC Act be amended to </w:t>
      </w:r>
      <w:r>
        <w:t xml:space="preserve">allow the holder of an approval to request the Minister, in writing, to revoke, vary or add </w:t>
      </w:r>
      <w:r w:rsidRPr="005F4A8A">
        <w:t xml:space="preserve">conditions for environmental approvals granted under Part 9 of the EPBC Act, where </w:t>
      </w:r>
      <w:r>
        <w:t>an existing</w:t>
      </w:r>
      <w:r w:rsidRPr="005F4A8A">
        <w:t xml:space="preserve"> condition is no longer relevant, is establishing a perverse outcome, cannot reasonably be undertaken due to changing circumstances or new information</w:t>
      </w:r>
      <w:r w:rsidR="002B262F">
        <w:t xml:space="preserve">, </w:t>
      </w:r>
      <w:r w:rsidR="00FD23F8">
        <w:t>or could be undertaken in a more cost</w:t>
      </w:r>
      <w:r w:rsidR="002B262F">
        <w:t>-</w:t>
      </w:r>
      <w:r w:rsidR="00FD23F8">
        <w:t>effective manner</w:t>
      </w:r>
      <w:r w:rsidRPr="005F4A8A">
        <w:t>.</w:t>
      </w:r>
    </w:p>
    <w:p w14:paraId="6221E3DA" w14:textId="455E3313" w:rsidR="00E83206" w:rsidRDefault="004A6720" w:rsidP="004A6720">
      <w:pPr>
        <w:pStyle w:val="Heading3"/>
      </w:pPr>
      <w:r>
        <w:t>E</w:t>
      </w:r>
      <w:r w:rsidRPr="004A6720">
        <w:t xml:space="preserve">nvironmental </w:t>
      </w:r>
      <w:r>
        <w:t>o</w:t>
      </w:r>
      <w:r w:rsidR="00E83206">
        <w:t>ffsets</w:t>
      </w:r>
    </w:p>
    <w:p w14:paraId="492F0985" w14:textId="6A258D30" w:rsidR="00E83206" w:rsidRDefault="00E83206" w:rsidP="00E83206">
      <w:r w:rsidRPr="00452F91">
        <w:t xml:space="preserve">Sometimes, </w:t>
      </w:r>
      <w:r>
        <w:t>measures to avoid and/or mitigate the significant impacts of a controlled action on a MNES are not able to account for all impacts. Residual impacts of an action on the environment may remain.</w:t>
      </w:r>
      <w:r w:rsidR="009A504E">
        <w:t xml:space="preserve"> </w:t>
      </w:r>
      <w:r>
        <w:t>In such instances,</w:t>
      </w:r>
      <w:r w:rsidR="004A6720">
        <w:t xml:space="preserve"> </w:t>
      </w:r>
      <w:r w:rsidR="004A6720" w:rsidRPr="004A6720">
        <w:t>environmental</w:t>
      </w:r>
      <w:r>
        <w:t xml:space="preserve"> offsets are sometimes used to compensate for these residual impacts, and are included as a condition of approval under Section 134 of the Act. </w:t>
      </w:r>
      <w:r w:rsidR="009A504E">
        <w:t xml:space="preserve">These residual impacts must be considered acceptable in order for the environmental impact assessment </w:t>
      </w:r>
      <w:r w:rsidR="009A504E">
        <w:lastRenderedPageBreak/>
        <w:t xml:space="preserve">process to proceed to consideration of environmental offsets. </w:t>
      </w:r>
      <w:r>
        <w:t xml:space="preserve">This process is described in more detail in Chapter </w:t>
      </w:r>
      <w:r>
        <w:fldChar w:fldCharType="begin"/>
      </w:r>
      <w:r>
        <w:instrText xml:space="preserve"> REF _Ref521675844 \r \h </w:instrText>
      </w:r>
      <w:r>
        <w:fldChar w:fldCharType="separate"/>
      </w:r>
      <w:r w:rsidR="006D57CC">
        <w:t>3</w:t>
      </w:r>
      <w:r>
        <w:fldChar w:fldCharType="end"/>
      </w:r>
      <w:r>
        <w:t xml:space="preserve">. </w:t>
      </w:r>
    </w:p>
    <w:p w14:paraId="3D048943" w14:textId="0098CA9A" w:rsidR="00E83206" w:rsidRPr="005F4A8A" w:rsidRDefault="00E83206" w:rsidP="00E83206">
      <w:r>
        <w:t>Environmental offsets were mentioned by many individuals consulted for this Review and were referred to in numerous submissions</w:t>
      </w:r>
      <w:r w:rsidR="00424A9B">
        <w:t xml:space="preserve">, </w:t>
      </w:r>
      <w:r>
        <w:t>particularly regarding time and cost implications for farmers.</w:t>
      </w:r>
      <w:r w:rsidR="0020533A">
        <w:t xml:space="preserve"> </w:t>
      </w:r>
      <w:r>
        <w:t>Time and cost implications arise not only from the immediate cost of</w:t>
      </w:r>
      <w:r w:rsidR="00B04E74">
        <w:t xml:space="preserve"> setting aside or</w:t>
      </w:r>
      <w:r>
        <w:t xml:space="preserve"> purchasing the</w:t>
      </w:r>
      <w:r w:rsidR="004A6720">
        <w:t xml:space="preserve"> </w:t>
      </w:r>
      <w:r w:rsidR="004A6720" w:rsidRPr="004A6720">
        <w:t>environmental</w:t>
      </w:r>
      <w:r>
        <w:t xml:space="preserve"> offset, but also from maintaining land over time and from managing differences between national and state/territory schemes. One submitter noted that farmers incur the upfront costs for assessment of a potential offsetting arrangement, as well as the costs of maintaining the offset in perpetuity.</w:t>
      </w:r>
      <w:r>
        <w:rPr>
          <w:rStyle w:val="FootnoteReference"/>
        </w:rPr>
        <w:footnoteReference w:id="77"/>
      </w:r>
      <w:r>
        <w:t xml:space="preserve"> </w:t>
      </w:r>
      <w:r w:rsidR="004A6720">
        <w:t>E</w:t>
      </w:r>
      <w:r w:rsidR="004A6720" w:rsidRPr="004A6720">
        <w:t xml:space="preserve">nvironmental </w:t>
      </w:r>
      <w:r w:rsidR="004A6720">
        <w:t>o</w:t>
      </w:r>
      <w:r>
        <w:t>ffsets are not a one-off cost and can require significant ongoing rate payments and maintenance. It</w:t>
      </w:r>
      <w:r w:rsidRPr="00925F8A">
        <w:t xml:space="preserve"> was </w:t>
      </w:r>
      <w:r>
        <w:t>noted</w:t>
      </w:r>
      <w:r w:rsidRPr="00925F8A">
        <w:t xml:space="preserve"> that </w:t>
      </w:r>
      <w:r>
        <w:t xml:space="preserve">national and state/territory </w:t>
      </w:r>
      <w:r w:rsidRPr="00925F8A">
        <w:t>offset</w:t>
      </w:r>
      <w:r>
        <w:t>ting</w:t>
      </w:r>
      <w:r w:rsidRPr="00925F8A">
        <w:t xml:space="preserve"> </w:t>
      </w:r>
      <w:r>
        <w:t>schemes</w:t>
      </w:r>
      <w:r w:rsidRPr="00925F8A">
        <w:t xml:space="preserve"> can differ </w:t>
      </w:r>
      <w:r>
        <w:t>significantly</w:t>
      </w:r>
      <w:r w:rsidRPr="00925F8A">
        <w:t xml:space="preserve">. The Review heard examples where these inconsistencies caused uncertainty </w:t>
      </w:r>
      <w:r>
        <w:t xml:space="preserve">for </w:t>
      </w:r>
      <w:r w:rsidRPr="00925F8A">
        <w:t xml:space="preserve">farmers. </w:t>
      </w:r>
      <w:r>
        <w:t>One expert group</w:t>
      </w:r>
      <w:r w:rsidRPr="00925F8A">
        <w:t xml:space="preserve"> stated that landholders </w:t>
      </w:r>
      <w:r>
        <w:t>are likely to be</w:t>
      </w:r>
      <w:r w:rsidRPr="00925F8A">
        <w:t xml:space="preserve"> confused about what the potential value of their</w:t>
      </w:r>
      <w:r w:rsidR="004A6720">
        <w:t xml:space="preserve"> </w:t>
      </w:r>
      <w:r w:rsidR="004A6720" w:rsidRPr="004A6720">
        <w:t>environmental</w:t>
      </w:r>
      <w:r w:rsidRPr="00925F8A">
        <w:t xml:space="preserve"> offset might be under different schemes. </w:t>
      </w:r>
      <w:r>
        <w:t>A</w:t>
      </w:r>
      <w:r w:rsidRPr="001976A4">
        <w:t xml:space="preserve"> clear and consistent</w:t>
      </w:r>
      <w:r>
        <w:t xml:space="preserve"> approach that dr</w:t>
      </w:r>
      <w:r w:rsidRPr="001976A4">
        <w:t xml:space="preserve">ives behaviour </w:t>
      </w:r>
      <w:r>
        <w:t xml:space="preserve">toward protecting high-value environmental assets is needed. </w:t>
      </w:r>
      <w:r w:rsidRPr="00925F8A">
        <w:t xml:space="preserve">Consistent with the </w:t>
      </w:r>
      <w:r>
        <w:t xml:space="preserve">2009 </w:t>
      </w:r>
      <w:r w:rsidRPr="00925F8A">
        <w:t xml:space="preserve">Hawke </w:t>
      </w:r>
      <w:r>
        <w:t>r</w:t>
      </w:r>
      <w:r w:rsidRPr="00925F8A">
        <w:t xml:space="preserve">eview, it is recommended that </w:t>
      </w:r>
      <w:r w:rsidRPr="00A253AC">
        <w:t xml:space="preserve">harmonisation of </w:t>
      </w:r>
      <w:r w:rsidR="004A6720" w:rsidRPr="004A6720">
        <w:t>environmental</w:t>
      </w:r>
      <w:r w:rsidR="004A6720">
        <w:t xml:space="preserve"> </w:t>
      </w:r>
      <w:r w:rsidRPr="00A253AC">
        <w:t>offset assessment methods between jurisdictions</w:t>
      </w:r>
      <w:r>
        <w:t xml:space="preserve"> is improved, either by developing a common assessment method for </w:t>
      </w:r>
      <w:r w:rsidR="004A6720" w:rsidRPr="004A6720">
        <w:t xml:space="preserve">environmental </w:t>
      </w:r>
      <w:r>
        <w:t>offsets or a</w:t>
      </w:r>
      <w:r w:rsidR="00882775">
        <w:t xml:space="preserve"> national</w:t>
      </w:r>
      <w:r>
        <w:t xml:space="preserve"> standard for</w:t>
      </w:r>
      <w:r w:rsidR="004A6720" w:rsidRPr="004A6720">
        <w:t xml:space="preserve"> environmental</w:t>
      </w:r>
      <w:r>
        <w:t xml:space="preserve"> offset assessment methods that states and territories can choose to meet by seeking accreditation </w:t>
      </w:r>
      <w:sdt>
        <w:sdtPr>
          <w:id w:val="545418064"/>
          <w:citation/>
        </w:sdtPr>
        <w:sdtContent>
          <w:r>
            <w:fldChar w:fldCharType="begin"/>
          </w:r>
          <w:r>
            <w:instrText xml:space="preserve">CITATION Haw09 \t  \l 3081 </w:instrText>
          </w:r>
          <w:r>
            <w:fldChar w:fldCharType="separate"/>
          </w:r>
          <w:r w:rsidR="004214BB">
            <w:rPr>
              <w:noProof/>
            </w:rPr>
            <w:t>(Hawke, 2009a)</w:t>
          </w:r>
          <w:r>
            <w:fldChar w:fldCharType="end"/>
          </w:r>
        </w:sdtContent>
      </w:sdt>
      <w:r>
        <w:t xml:space="preserve">. </w:t>
      </w:r>
    </w:p>
    <w:p w14:paraId="72129445" w14:textId="77777777" w:rsidR="00E83206" w:rsidRPr="00463494" w:rsidRDefault="00E83206" w:rsidP="00E83206">
      <w:r>
        <w:t>Uncertainty regarding availability of</w:t>
      </w:r>
      <w:r w:rsidR="004A6720" w:rsidRPr="004A6720">
        <w:t xml:space="preserve"> environmental</w:t>
      </w:r>
      <w:r>
        <w:t xml:space="preserve"> offsets and ability to access those that may be suitable was another recurring theme. One academic</w:t>
      </w:r>
      <w:r w:rsidRPr="00925F8A">
        <w:t xml:space="preserve"> discussed the need to inform farmers of </w:t>
      </w:r>
      <w:r w:rsidR="004A6720" w:rsidRPr="004A6720">
        <w:t xml:space="preserve">environmental </w:t>
      </w:r>
      <w:r w:rsidRPr="00925F8A">
        <w:t>offset opportunities</w:t>
      </w:r>
      <w:r>
        <w:t xml:space="preserve"> at the state/territory level</w:t>
      </w:r>
      <w:r w:rsidRPr="00925F8A">
        <w:t xml:space="preserve">, as opportunities are not being </w:t>
      </w:r>
      <w:r>
        <w:t>adequately pursued</w:t>
      </w:r>
      <w:r w:rsidRPr="00925F8A">
        <w:t xml:space="preserve">. </w:t>
      </w:r>
      <w:r>
        <w:t>One farmer was required to</w:t>
      </w:r>
      <w:r w:rsidRPr="00745215">
        <w:t xml:space="preserve"> hire a consultant to advise on</w:t>
      </w:r>
      <w:r>
        <w:t xml:space="preserve"> which</w:t>
      </w:r>
      <w:r w:rsidR="004A6720" w:rsidRPr="004A6720">
        <w:t xml:space="preserve"> environmental</w:t>
      </w:r>
      <w:r>
        <w:t xml:space="preserve"> offset options were feasible for their property. It was stated that multiple consultants were hired to conduct surveys during the referral and assessment period, and this was just one more consultant that was required to make progress within the environmental impact assessment process. Another respondent stated that trying to wade through options for</w:t>
      </w:r>
      <w:r w:rsidR="004A6720" w:rsidRPr="004A6720">
        <w:t xml:space="preserve"> environmental</w:t>
      </w:r>
      <w:r>
        <w:t xml:space="preserve"> offsets when there are multiple options available can be frustrating. DoEE should consider options for providing targeted guidance to the agriculture sector relating to when (and which) </w:t>
      </w:r>
      <w:r w:rsidR="004A6720" w:rsidRPr="004A6720">
        <w:t xml:space="preserve">environmental </w:t>
      </w:r>
      <w:r>
        <w:t>offsets are or are not appropriate to manage residual impacts on particular plants and animals. Additionally, DoEE should consider establishing a public list of approved</w:t>
      </w:r>
      <w:r w:rsidR="004A6720" w:rsidRPr="004A6720">
        <w:t xml:space="preserve"> environmental</w:t>
      </w:r>
      <w:r>
        <w:t xml:space="preserve"> offsets and providing regular reporting on the results of monitoring and evaluation of conservation outcomes associated with</w:t>
      </w:r>
      <w:r w:rsidR="004A6720" w:rsidRPr="004A6720">
        <w:t xml:space="preserve"> environmental</w:t>
      </w:r>
      <w:r>
        <w:t xml:space="preserve"> offsets.</w:t>
      </w:r>
    </w:p>
    <w:p w14:paraId="4DCF1F77" w14:textId="38F91F1E" w:rsidR="00E83206" w:rsidRDefault="00E83206" w:rsidP="00E83206">
      <w:r>
        <w:t>Complexity in</w:t>
      </w:r>
      <w:r w:rsidR="004A6720" w:rsidRPr="004A6720">
        <w:t xml:space="preserve"> environmental</w:t>
      </w:r>
      <w:r>
        <w:t xml:space="preserve"> offset calculation methods was another point of contention raised on multiple occasions during consultation. </w:t>
      </w:r>
      <w:r w:rsidRPr="00745215">
        <w:t xml:space="preserve">The </w:t>
      </w:r>
      <w:r>
        <w:t>R</w:t>
      </w:r>
      <w:r w:rsidRPr="00745215">
        <w:t>eview heard from one respondent who was required to do an</w:t>
      </w:r>
      <w:r w:rsidR="004A6720" w:rsidRPr="004A6720">
        <w:t xml:space="preserve"> environmental</w:t>
      </w:r>
      <w:r w:rsidRPr="00745215">
        <w:t xml:space="preserve"> offset in the order of 300-350 hectares based </w:t>
      </w:r>
      <w:r>
        <w:t>on</w:t>
      </w:r>
      <w:r w:rsidRPr="00745215">
        <w:t xml:space="preserve"> an ‘inconclusive’ survey result </w:t>
      </w:r>
      <w:r>
        <w:t>relating to</w:t>
      </w:r>
      <w:r w:rsidRPr="00745215">
        <w:t xml:space="preserve"> the presence of a particular species. In this case, the respondent claimed that the </w:t>
      </w:r>
      <w:r>
        <w:t>land area of the</w:t>
      </w:r>
      <w:r w:rsidR="004A6720" w:rsidRPr="004A6720">
        <w:t xml:space="preserve"> environmental</w:t>
      </w:r>
      <w:r>
        <w:t xml:space="preserve"> </w:t>
      </w:r>
      <w:r w:rsidRPr="00745215">
        <w:t xml:space="preserve">offset </w:t>
      </w:r>
      <w:r>
        <w:t>was</w:t>
      </w:r>
      <w:r w:rsidRPr="00745215">
        <w:t xml:space="preserve"> required to be double </w:t>
      </w:r>
      <w:r>
        <w:t>that of the land</w:t>
      </w:r>
      <w:r w:rsidRPr="00745215">
        <w:t xml:space="preserve"> that they </w:t>
      </w:r>
      <w:r>
        <w:t>were seeking</w:t>
      </w:r>
      <w:r w:rsidRPr="00745215">
        <w:t xml:space="preserve"> to clear, but </w:t>
      </w:r>
      <w:r>
        <w:t>the respondent was</w:t>
      </w:r>
      <w:r w:rsidRPr="00745215">
        <w:t xml:space="preserve"> confus</w:t>
      </w:r>
      <w:r>
        <w:t>ed</w:t>
      </w:r>
      <w:r w:rsidRPr="00745215">
        <w:t xml:space="preserve"> </w:t>
      </w:r>
      <w:r>
        <w:t>about</w:t>
      </w:r>
      <w:r w:rsidRPr="00745215">
        <w:t xml:space="preserve"> how </w:t>
      </w:r>
      <w:r>
        <w:t>this ratio</w:t>
      </w:r>
      <w:r w:rsidRPr="00745215">
        <w:t xml:space="preserve"> was calculated. They </w:t>
      </w:r>
      <w:r>
        <w:t>were</w:t>
      </w:r>
      <w:r w:rsidRPr="00745215">
        <w:t xml:space="preserve"> not </w:t>
      </w:r>
      <w:r>
        <w:t>sure</w:t>
      </w:r>
      <w:r w:rsidRPr="00745215">
        <w:t xml:space="preserve"> if there was any correlation between the number of species ‘potentially’ identified and the</w:t>
      </w:r>
      <w:r w:rsidR="004A6720" w:rsidRPr="004A6720">
        <w:t xml:space="preserve"> environmental</w:t>
      </w:r>
      <w:r w:rsidRPr="00745215">
        <w:t xml:space="preserve"> offset requirement</w:t>
      </w:r>
      <w:r w:rsidRPr="00FE34EE">
        <w:t>.</w:t>
      </w:r>
      <w:r w:rsidRPr="00925F8A">
        <w:t xml:space="preserve"> </w:t>
      </w:r>
      <w:r>
        <w:t>One submitter</w:t>
      </w:r>
      <w:r w:rsidR="00B21575">
        <w:t xml:space="preserve"> </w:t>
      </w:r>
      <w:r>
        <w:t>commented:</w:t>
      </w:r>
      <w:r w:rsidR="00B21575" w:rsidRPr="00706B1B">
        <w:rPr>
          <w:rStyle w:val="FootnoteReference"/>
        </w:rPr>
        <w:footnoteReference w:id="78"/>
      </w:r>
    </w:p>
    <w:p w14:paraId="1DF6F093" w14:textId="77777777" w:rsidR="00E83206" w:rsidRDefault="00E83206" w:rsidP="00E83206">
      <w:pPr>
        <w:ind w:left="720"/>
        <w:rPr>
          <w:i/>
        </w:rPr>
      </w:pPr>
      <w:r w:rsidRPr="00925F8A">
        <w:rPr>
          <w:i/>
        </w:rPr>
        <w:t xml:space="preserve">Under the offset scheme, we have become price takers, not price setters. The government decides the value of the biodiversity, which seems to be inflated or devalued in favour of the government. </w:t>
      </w:r>
    </w:p>
    <w:p w14:paraId="2577F0CD" w14:textId="027363F3" w:rsidR="00E83206" w:rsidRDefault="00E83206" w:rsidP="00E83206">
      <w:r w:rsidRPr="00881BCB">
        <w:t>One</w:t>
      </w:r>
      <w:r w:rsidRPr="00FC1460">
        <w:t xml:space="preserve"> observer</w:t>
      </w:r>
      <w:r w:rsidRPr="00925F8A">
        <w:t xml:space="preserve"> </w:t>
      </w:r>
      <w:r>
        <w:t>identified</w:t>
      </w:r>
      <w:r w:rsidRPr="00925F8A">
        <w:t xml:space="preserve"> </w:t>
      </w:r>
      <w:r>
        <w:t>a</w:t>
      </w:r>
      <w:r w:rsidRPr="00925F8A">
        <w:t xml:space="preserve"> need to codify decisions around</w:t>
      </w:r>
      <w:r w:rsidR="004A6720" w:rsidRPr="004A6720">
        <w:t xml:space="preserve"> environmental</w:t>
      </w:r>
      <w:r w:rsidRPr="00925F8A">
        <w:t xml:space="preserve"> offset metrics, and to make these metrics more transparent</w:t>
      </w:r>
      <w:r>
        <w:t xml:space="preserve">, as the current process results in outcomes that are perceived to be </w:t>
      </w:r>
      <w:r>
        <w:lastRenderedPageBreak/>
        <w:t>inequitable, perhaps related to the variable ratios adopted for calculating offset areas</w:t>
      </w:r>
      <w:r w:rsidRPr="00925F8A">
        <w:t xml:space="preserve">. It was </w:t>
      </w:r>
      <w:r>
        <w:t xml:space="preserve">also </w:t>
      </w:r>
      <w:r w:rsidRPr="00925F8A">
        <w:t xml:space="preserve">stated that DoEE does not publish the information </w:t>
      </w:r>
      <w:r>
        <w:t>used to</w:t>
      </w:r>
      <w:r w:rsidRPr="00925F8A">
        <w:t xml:space="preserve"> determin</w:t>
      </w:r>
      <w:r>
        <w:t>e</w:t>
      </w:r>
      <w:r w:rsidRPr="00925F8A">
        <w:t xml:space="preserve"> metrics for</w:t>
      </w:r>
      <w:r w:rsidR="004A6720" w:rsidRPr="004A6720">
        <w:t xml:space="preserve"> environmental</w:t>
      </w:r>
      <w:r w:rsidRPr="00925F8A">
        <w:t xml:space="preserve"> offsets.</w:t>
      </w:r>
      <w:r>
        <w:t xml:space="preserve"> Based on offsets cases heard throughout the course of this Review, it is </w:t>
      </w:r>
      <w:r w:rsidR="00B04E74">
        <w:t xml:space="preserve">possible </w:t>
      </w:r>
      <w:r>
        <w:t>to conclude that DoEE does not have a standard approach to determining</w:t>
      </w:r>
      <w:r w:rsidR="004A6720" w:rsidRPr="004A6720">
        <w:t xml:space="preserve"> environmental</w:t>
      </w:r>
      <w:r>
        <w:t xml:space="preserve"> offset conditions or approvals and that there is no formal mechanism to ensure consistency across cases. </w:t>
      </w:r>
      <w:bookmarkStart w:id="146" w:name="_Hlk523931530"/>
      <w:r>
        <w:t>The Review recommends that in addition to targeted guidance as to when and which</w:t>
      </w:r>
      <w:r w:rsidR="004A6720" w:rsidRPr="004A6720">
        <w:t xml:space="preserve"> environmental</w:t>
      </w:r>
      <w:r>
        <w:t xml:space="preserve"> offsets are appropriate, guidance should also be provided on how offsets are calculated. </w:t>
      </w:r>
      <w:bookmarkEnd w:id="146"/>
    </w:p>
    <w:p w14:paraId="4598C8C8" w14:textId="7568BE2B" w:rsidR="00793099" w:rsidRPr="00A74DA1" w:rsidRDefault="00793099" w:rsidP="00A74DA1">
      <w:pPr>
        <w:pStyle w:val="BoxText"/>
        <w:shd w:val="clear" w:color="auto" w:fill="E4F2F5" w:themeFill="accent4" w:themeFillTint="33"/>
        <w:ind w:left="0"/>
        <w:jc w:val="center"/>
        <w:rPr>
          <w:b/>
        </w:rPr>
      </w:pPr>
      <w:r>
        <w:rPr>
          <w:b/>
        </w:rPr>
        <w:t xml:space="preserve">Case study: </w:t>
      </w:r>
      <w:r w:rsidRPr="00A74DA1">
        <w:rPr>
          <w:b/>
        </w:rPr>
        <w:t>Farmer perceptions of onerous offsetting requirements</w:t>
      </w:r>
    </w:p>
    <w:p w14:paraId="2B0E64DB" w14:textId="17D17FA3" w:rsidR="006D118D" w:rsidRDefault="006D118D" w:rsidP="00A74DA1">
      <w:pPr>
        <w:pStyle w:val="BoxText"/>
        <w:shd w:val="clear" w:color="auto" w:fill="E4F2F5" w:themeFill="accent4" w:themeFillTint="33"/>
        <w:ind w:left="0"/>
      </w:pPr>
      <w:r>
        <w:t xml:space="preserve">Some stakeholders reported that they believe the conditions on a controlled action to be onerous. For example, one farmer consulted in the horticultural industry owns a 120-hectare property in a region in which the </w:t>
      </w:r>
      <w:r w:rsidR="004214BB">
        <w:t>s</w:t>
      </w:r>
      <w:r>
        <w:t>tate government encourages horticulture. He wanted to expand his productive area from 70 hectares to 100 hectares, leaving 20 hectares of bushland uncleared. The required</w:t>
      </w:r>
      <w:r w:rsidRPr="004A6720">
        <w:t xml:space="preserve"> environmental</w:t>
      </w:r>
      <w:r>
        <w:t xml:space="preserve"> offset was determined to be 150 hectares, which, should he proceed, he would be required to acquire and manage. </w:t>
      </w:r>
      <w:r w:rsidR="00FD23F8">
        <w:t>The producer</w:t>
      </w:r>
      <w:r>
        <w:t xml:space="preserve"> felt that this was an excessively large area and significantly disincentivised further horticultural development.</w:t>
      </w:r>
    </w:p>
    <w:p w14:paraId="055DA133" w14:textId="480F40FD" w:rsidR="00E83206" w:rsidRDefault="00E83206" w:rsidP="00E83206">
      <w:r>
        <w:t xml:space="preserve">Another point of contention is the </w:t>
      </w:r>
      <w:r w:rsidRPr="00925F8A">
        <w:t>way in which ‘perpetuity’ is defined</w:t>
      </w:r>
      <w:r>
        <w:t>.</w:t>
      </w:r>
      <w:r w:rsidRPr="00925F8A">
        <w:t xml:space="preserve"> A couple of farmers</w:t>
      </w:r>
      <w:r w:rsidR="00882775">
        <w:t xml:space="preserve"> </w:t>
      </w:r>
      <w:r w:rsidRPr="00925F8A">
        <w:t>stated in submissions that</w:t>
      </w:r>
      <w:r w:rsidR="004A6720" w:rsidRPr="004A6720">
        <w:t xml:space="preserve"> environmental</w:t>
      </w:r>
      <w:r w:rsidRPr="00925F8A">
        <w:t xml:space="preserve"> offset</w:t>
      </w:r>
      <w:r>
        <w:t>ting</w:t>
      </w:r>
      <w:r w:rsidRPr="00925F8A">
        <w:t xml:space="preserve"> schemes should be for a designated length of time, rather than in perpetuity</w:t>
      </w:r>
      <w:r w:rsidR="00882775">
        <w:t>.</w:t>
      </w:r>
      <w:r w:rsidR="00882775">
        <w:rPr>
          <w:rStyle w:val="FootnoteReference"/>
        </w:rPr>
        <w:footnoteReference w:id="79"/>
      </w:r>
      <w:r w:rsidRPr="00925F8A">
        <w:t xml:space="preserve"> </w:t>
      </w:r>
      <w:r>
        <w:t>One landholder</w:t>
      </w:r>
      <w:r w:rsidR="00B21575">
        <w:t xml:space="preserve"> </w:t>
      </w:r>
      <w:r>
        <w:t>stated</w:t>
      </w:r>
      <w:r w:rsidR="00B21575">
        <w:t>:</w:t>
      </w:r>
      <w:r w:rsidR="00B21575" w:rsidRPr="00881BCB">
        <w:rPr>
          <w:rStyle w:val="FootnoteReference"/>
        </w:rPr>
        <w:footnoteReference w:id="80"/>
      </w:r>
      <w:r>
        <w:t xml:space="preserve"> </w:t>
      </w:r>
    </w:p>
    <w:p w14:paraId="73FDC1E5" w14:textId="77777777" w:rsidR="00E83206" w:rsidRPr="00925F8A" w:rsidRDefault="00E83206" w:rsidP="00E83206">
      <w:pPr>
        <w:ind w:left="720"/>
        <w:rPr>
          <w:i/>
        </w:rPr>
      </w:pPr>
      <w:r w:rsidRPr="00925F8A">
        <w:rPr>
          <w:i/>
        </w:rPr>
        <w:t>The offset schemes in perpetuity makes the land of no value – If it doesn’t turn a profit, it is a cost. It devalues the property.</w:t>
      </w:r>
    </w:p>
    <w:p w14:paraId="69045A03" w14:textId="77777777" w:rsidR="00E83206" w:rsidRPr="00925F8A" w:rsidRDefault="00E83206" w:rsidP="00E83206">
      <w:pPr>
        <w:rPr>
          <w:i/>
        </w:rPr>
      </w:pPr>
      <w:r>
        <w:t>Furthermore,</w:t>
      </w:r>
      <w:r w:rsidRPr="00925F8A">
        <w:t xml:space="preserve"> farmers are sceptical as to how</w:t>
      </w:r>
      <w:r w:rsidR="004A6720" w:rsidRPr="004A6720">
        <w:t xml:space="preserve"> environmental</w:t>
      </w:r>
      <w:r w:rsidRPr="00925F8A">
        <w:t xml:space="preserve"> offsets are contributing to the protection of </w:t>
      </w:r>
      <w:r>
        <w:t xml:space="preserve">threatened </w:t>
      </w:r>
      <w:r w:rsidRPr="00925F8A">
        <w:t xml:space="preserve">species. </w:t>
      </w:r>
    </w:p>
    <w:p w14:paraId="66FE0D9D" w14:textId="435F75D7" w:rsidR="00E83206" w:rsidRPr="002B1CAD" w:rsidRDefault="00E83206" w:rsidP="00E83206">
      <w:pPr>
        <w:pStyle w:val="BoxBullet"/>
        <w:numPr>
          <w:ilvl w:val="0"/>
          <w:numId w:val="0"/>
        </w:numPr>
        <w:ind w:left="368" w:hanging="255"/>
        <w:rPr>
          <w:b/>
        </w:rPr>
      </w:pPr>
      <w:r w:rsidRPr="002B1CAD">
        <w:rPr>
          <w:b/>
        </w:rPr>
        <w:t>Recommendation 1</w:t>
      </w:r>
      <w:r w:rsidR="006E0AD4">
        <w:rPr>
          <w:b/>
        </w:rPr>
        <w:t>6</w:t>
      </w:r>
    </w:p>
    <w:p w14:paraId="3B5D28C9" w14:textId="77777777" w:rsidR="00E83206" w:rsidRDefault="00E83206" w:rsidP="00E83206">
      <w:pPr>
        <w:pStyle w:val="BoxText"/>
        <w:rPr>
          <w:color w:val="404040" w:themeColor="text1" w:themeTint="BF"/>
        </w:rPr>
      </w:pPr>
      <w:r>
        <w:t>It is recommended that the policy for EPBC Act</w:t>
      </w:r>
      <w:r w:rsidR="0067538D">
        <w:t xml:space="preserve"> environmental</w:t>
      </w:r>
      <w:r>
        <w:t xml:space="preserve"> offsets on private lands be reformed following a review of </w:t>
      </w:r>
      <w:r w:rsidR="0067538D">
        <w:t xml:space="preserve">environmental </w:t>
      </w:r>
      <w:r>
        <w:t>offsets including by considering options for:</w:t>
      </w:r>
    </w:p>
    <w:p w14:paraId="7FF27E4F" w14:textId="0306E84E" w:rsidR="00E83206" w:rsidRDefault="00E83206" w:rsidP="00E83206">
      <w:pPr>
        <w:pStyle w:val="BoxBullet2"/>
      </w:pPr>
      <w:r>
        <w:t xml:space="preserve">working toward improving harmonisation of </w:t>
      </w:r>
      <w:r w:rsidR="0067538D">
        <w:t xml:space="preserve">environmental </w:t>
      </w:r>
      <w:r>
        <w:t xml:space="preserve">offset assessment methods between jurisdictions, either by developing a common assessment method for offsets or developing a Commonwealth standard for offset assessment methods that </w:t>
      </w:r>
      <w:r w:rsidR="008B3931">
        <w:t>s</w:t>
      </w:r>
      <w:r>
        <w:t xml:space="preserve">tates and </w:t>
      </w:r>
      <w:r w:rsidR="008B3931">
        <w:t>t</w:t>
      </w:r>
      <w:r>
        <w:t>erritories can choose to meet by seeking accreditation.</w:t>
      </w:r>
    </w:p>
    <w:p w14:paraId="14E48DFE" w14:textId="77777777" w:rsidR="00E83206" w:rsidRDefault="00E83206" w:rsidP="00E83206">
      <w:pPr>
        <w:pStyle w:val="BoxBullet2"/>
      </w:pPr>
      <w:r>
        <w:t xml:space="preserve">providing guidance targeted at agriculture sector stakeholders on how </w:t>
      </w:r>
      <w:r w:rsidR="0067538D">
        <w:t xml:space="preserve">environmental </w:t>
      </w:r>
      <w:r>
        <w:t>offsets are calculated and when an offset is and is not an appropriate mechanism to manage significant impacts on matters of national environment significance.</w:t>
      </w:r>
    </w:p>
    <w:p w14:paraId="1F281554" w14:textId="57A82236" w:rsidR="00E83206" w:rsidRDefault="00E83206" w:rsidP="00E83206">
      <w:pPr>
        <w:pStyle w:val="BoxBullet2"/>
      </w:pPr>
      <w:r>
        <w:t xml:space="preserve">developing a </w:t>
      </w:r>
      <w:r w:rsidR="008B3931">
        <w:t xml:space="preserve">voluntary </w:t>
      </w:r>
      <w:r>
        <w:t xml:space="preserve">register of parcels of land </w:t>
      </w:r>
      <w:r w:rsidR="0067538D">
        <w:t>containing matters of national environmental significance that may be eligible to be purchase</w:t>
      </w:r>
      <w:r w:rsidR="009A504E">
        <w:t>d</w:t>
      </w:r>
      <w:r w:rsidR="0067538D">
        <w:t xml:space="preserve"> as environmental offsets in future.</w:t>
      </w:r>
    </w:p>
    <w:p w14:paraId="5FC6F900" w14:textId="77777777" w:rsidR="00E83206" w:rsidRPr="00127527" w:rsidRDefault="00E83206" w:rsidP="00E83206">
      <w:pPr>
        <w:pStyle w:val="BoxBullet2"/>
      </w:pPr>
      <w:r>
        <w:t xml:space="preserve">establishing a public register of approved </w:t>
      </w:r>
      <w:r w:rsidR="0067538D">
        <w:t xml:space="preserve">environmental </w:t>
      </w:r>
      <w:r>
        <w:t>offsets established under the Act, and providing regular reporting on the results of monitoring and evaluation of conservation outcomes.</w:t>
      </w:r>
    </w:p>
    <w:p w14:paraId="6F4B6BC2" w14:textId="77777777" w:rsidR="00E83206" w:rsidRDefault="00E83206" w:rsidP="00E83206">
      <w:pPr>
        <w:pStyle w:val="Heading1"/>
        <w:numPr>
          <w:ilvl w:val="0"/>
          <w:numId w:val="8"/>
        </w:numPr>
      </w:pPr>
      <w:bookmarkStart w:id="147" w:name="_Toc525850805"/>
      <w:r>
        <w:lastRenderedPageBreak/>
        <w:t>Strategic approaches and new initiatives</w:t>
      </w:r>
      <w:bookmarkEnd w:id="147"/>
      <w:r>
        <w:t xml:space="preserve"> </w:t>
      </w:r>
    </w:p>
    <w:p w14:paraId="3B71EDDC" w14:textId="43A771D8" w:rsidR="00E83206" w:rsidRDefault="003C1FE7" w:rsidP="00E83206">
      <w:pPr>
        <w:jc w:val="center"/>
      </w:pPr>
      <w:r w:rsidRPr="003C1FE7">
        <w:rPr>
          <w:noProof/>
        </w:rPr>
        <w:drawing>
          <wp:inline distT="0" distB="0" distL="0" distR="0" wp14:anchorId="4EFC7074" wp14:editId="2662E810">
            <wp:extent cx="5731510" cy="1216500"/>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216500"/>
                    </a:xfrm>
                    <a:prstGeom prst="rect">
                      <a:avLst/>
                    </a:prstGeom>
                    <a:noFill/>
                    <a:ln>
                      <a:noFill/>
                    </a:ln>
                  </pic:spPr>
                </pic:pic>
              </a:graphicData>
            </a:graphic>
          </wp:inline>
        </w:drawing>
      </w:r>
    </w:p>
    <w:p w14:paraId="1CBED87B" w14:textId="40770640" w:rsidR="00E83206" w:rsidRDefault="00E83206" w:rsidP="00E83206">
      <w:pPr>
        <w:rPr>
          <w:lang w:val="en-US"/>
        </w:rPr>
      </w:pPr>
      <w:r w:rsidRPr="00D34382">
        <w:rPr>
          <w:lang w:val="en-US"/>
        </w:rPr>
        <w:t xml:space="preserve">Through its assessment of the EPBC Act as it is presently applied to regulate the agriculture sector, this Review has identified several improvements that could be made to existing processes. In addition to these, there are several new initiatives that could be undertaken to </w:t>
      </w:r>
      <w:r>
        <w:rPr>
          <w:lang w:val="en-US"/>
        </w:rPr>
        <w:t xml:space="preserve">enhance the protection of MNES and to </w:t>
      </w:r>
      <w:r w:rsidRPr="00D34382">
        <w:rPr>
          <w:lang w:val="en-US"/>
        </w:rPr>
        <w:t xml:space="preserve">reduce the regulatory burden on the agriculture sector while maintaining environmental standards. These go beyond existing practice and </w:t>
      </w:r>
      <w:r>
        <w:rPr>
          <w:lang w:val="en-US"/>
        </w:rPr>
        <w:t>are</w:t>
      </w:r>
      <w:r w:rsidRPr="00D34382">
        <w:rPr>
          <w:lang w:val="en-US"/>
        </w:rPr>
        <w:t xml:space="preserve"> new activities to provide </w:t>
      </w:r>
      <w:r>
        <w:rPr>
          <w:lang w:val="en-US"/>
        </w:rPr>
        <w:t xml:space="preserve">greater </w:t>
      </w:r>
      <w:r w:rsidRPr="00D34382">
        <w:rPr>
          <w:lang w:val="en-US"/>
        </w:rPr>
        <w:t>certainty to regulated entities,</w:t>
      </w:r>
      <w:r>
        <w:rPr>
          <w:lang w:val="en-US"/>
        </w:rPr>
        <w:t xml:space="preserve"> provide an alternative to regulation and</w:t>
      </w:r>
      <w:r w:rsidRPr="00D34382">
        <w:rPr>
          <w:lang w:val="en-US"/>
        </w:rPr>
        <w:t xml:space="preserve"> incentivise cooperation and compliance, interrogate options for reform, and help make an asset out of a set of obligations that is largely viewed by farmers to be a liability.</w:t>
      </w:r>
      <w:r w:rsidR="002F23F8">
        <w:rPr>
          <w:lang w:val="en-US"/>
        </w:rPr>
        <w:t xml:space="preserve"> Such strategic approaches and new initiatives include non-regulatory </w:t>
      </w:r>
      <w:r w:rsidR="004534BE">
        <w:rPr>
          <w:lang w:val="en-US"/>
        </w:rPr>
        <w:t>tools, where the Review has identified that the EP</w:t>
      </w:r>
      <w:r w:rsidR="00644CEE">
        <w:rPr>
          <w:lang w:val="en-US"/>
        </w:rPr>
        <w:t>BC</w:t>
      </w:r>
      <w:r w:rsidR="004534BE">
        <w:rPr>
          <w:lang w:val="en-US"/>
        </w:rPr>
        <w:t xml:space="preserve"> Act’s regulatory protection</w:t>
      </w:r>
      <w:r w:rsidR="00644CEE">
        <w:rPr>
          <w:lang w:val="en-US"/>
        </w:rPr>
        <w:t>s</w:t>
      </w:r>
      <w:r w:rsidR="004534BE">
        <w:rPr>
          <w:lang w:val="en-US"/>
        </w:rPr>
        <w:t xml:space="preserve"> </w:t>
      </w:r>
      <w:r w:rsidR="00644CEE">
        <w:rPr>
          <w:lang w:val="en-US"/>
        </w:rPr>
        <w:t>for the</w:t>
      </w:r>
      <w:r w:rsidR="004534BE">
        <w:rPr>
          <w:lang w:val="en-US"/>
        </w:rPr>
        <w:t xml:space="preserve"> environment could be enhanced by other mechanisms. This reflects the findings of the Productivity’s Commission’s </w:t>
      </w:r>
      <w:r w:rsidR="004534BE">
        <w:rPr>
          <w:i/>
          <w:lang w:val="en-US"/>
        </w:rPr>
        <w:t>Inquiry Report</w:t>
      </w:r>
      <w:r w:rsidR="004534BE">
        <w:rPr>
          <w:lang w:val="en-US"/>
        </w:rPr>
        <w:t xml:space="preserve"> </w:t>
      </w:r>
      <w:sdt>
        <w:sdtPr>
          <w:rPr>
            <w:lang w:val="en-US"/>
          </w:rPr>
          <w:id w:val="-1168241074"/>
          <w:citation/>
        </w:sdtPr>
        <w:sdtContent>
          <w:r w:rsidR="004534BE">
            <w:rPr>
              <w:lang w:val="en-US"/>
            </w:rPr>
            <w:fldChar w:fldCharType="begin"/>
          </w:r>
          <w:r w:rsidR="004534BE">
            <w:instrText xml:space="preserve"> CITATION Pro16 \l 3081 </w:instrText>
          </w:r>
          <w:r w:rsidR="004534BE">
            <w:rPr>
              <w:lang w:val="en-US"/>
            </w:rPr>
            <w:fldChar w:fldCharType="separate"/>
          </w:r>
          <w:r w:rsidR="004214BB">
            <w:rPr>
              <w:noProof/>
            </w:rPr>
            <w:t>(Productivity Commission, 2016)</w:t>
          </w:r>
          <w:r w:rsidR="004534BE">
            <w:rPr>
              <w:lang w:val="en-US"/>
            </w:rPr>
            <w:fldChar w:fldCharType="end"/>
          </w:r>
        </w:sdtContent>
      </w:sdt>
      <w:r w:rsidR="00644CEE">
        <w:rPr>
          <w:lang w:val="en-US"/>
        </w:rPr>
        <w:t>:</w:t>
      </w:r>
    </w:p>
    <w:p w14:paraId="6083AC11" w14:textId="77777777" w:rsidR="004534BE" w:rsidRPr="00A74DA1" w:rsidRDefault="004534BE" w:rsidP="00A74DA1">
      <w:pPr>
        <w:ind w:left="851"/>
        <w:rPr>
          <w:i/>
          <w:lang w:val="en-US"/>
        </w:rPr>
      </w:pPr>
      <w:r w:rsidRPr="004534BE">
        <w:rPr>
          <w:i/>
          <w:lang w:val="en-US"/>
        </w:rPr>
        <w:t>When reviewing regulation it is essential to revisit the objectives of the regulation — that is, to establish that there is a clear and valid rationale for the regulation. Even if regulation was initially appropriate, changes can occur in markets and technologies and in people’s preferences and attitudes over time</w:t>
      </w:r>
      <w:r>
        <w:rPr>
          <w:i/>
          <w:lang w:val="en-US"/>
        </w:rPr>
        <w:t>…</w:t>
      </w:r>
      <w:r w:rsidRPr="004534BE">
        <w:t xml:space="preserve"> </w:t>
      </w:r>
      <w:r w:rsidRPr="004534BE">
        <w:rPr>
          <w:i/>
          <w:lang w:val="en-US"/>
        </w:rPr>
        <w:t>Regulation is just one policy option, so the cost-effectiveness of other policy tools must also be considered.</w:t>
      </w:r>
    </w:p>
    <w:p w14:paraId="366CE9A9" w14:textId="77777777" w:rsidR="00E83206" w:rsidRPr="00D34382" w:rsidRDefault="00E83206" w:rsidP="00E83206">
      <w:pPr>
        <w:keepNext/>
        <w:numPr>
          <w:ilvl w:val="1"/>
          <w:numId w:val="8"/>
        </w:numPr>
        <w:spacing w:before="480"/>
        <w:outlineLvl w:val="1"/>
        <w:rPr>
          <w:rFonts w:cs="Arial"/>
          <w:b/>
          <w:bCs/>
          <w:iCs/>
          <w:color w:val="72929B" w:themeColor="background2"/>
          <w:sz w:val="28"/>
          <w:szCs w:val="28"/>
          <w:lang w:val="en-US"/>
        </w:rPr>
      </w:pPr>
      <w:bookmarkStart w:id="148" w:name="_Toc521564575"/>
      <w:r w:rsidRPr="00D34382">
        <w:rPr>
          <w:rFonts w:cs="Arial"/>
          <w:b/>
          <w:bCs/>
          <w:iCs/>
          <w:color w:val="72929B" w:themeColor="background2"/>
          <w:sz w:val="28"/>
          <w:szCs w:val="28"/>
          <w:lang w:val="en-US"/>
        </w:rPr>
        <w:t>Data collection and access</w:t>
      </w:r>
      <w:bookmarkEnd w:id="148"/>
      <w:r w:rsidRPr="00D34382">
        <w:rPr>
          <w:rFonts w:cs="Arial"/>
          <w:b/>
          <w:bCs/>
          <w:iCs/>
          <w:color w:val="72929B" w:themeColor="background2"/>
          <w:sz w:val="28"/>
          <w:szCs w:val="28"/>
          <w:lang w:val="en-US"/>
        </w:rPr>
        <w:t xml:space="preserve"> </w:t>
      </w:r>
    </w:p>
    <w:p w14:paraId="0B4CB7F0" w14:textId="77777777" w:rsidR="00E83206" w:rsidRPr="00D34382" w:rsidRDefault="00E83206" w:rsidP="00E83206">
      <w:pPr>
        <w:rPr>
          <w:lang w:val="en-US"/>
        </w:rPr>
      </w:pPr>
      <w:r w:rsidRPr="00D34382">
        <w:rPr>
          <w:lang w:val="en-US"/>
        </w:rPr>
        <w:t>In the course of implementing the EPBC Act, DoEE collects, reviews and publishes a large volume of data, relating to the status of MNES and to individual actions. DoEE also engages with numerous proponents and concerned members of the public, many on a repeat basis. Despite this, DoEE does not have a consistent ability to collect data in forms that can be easily manipulated, shared and integrated into larger datasets. Supporting data for many referrals and assessments is provided by proponents in forms (e.g. PDF) that cannot be manipulated. There is also limited capacity to compare changes in datasets over time. For example, digital information (including mapping) submitted at the referral stage may vary at the assessment stage and could vary again at the approval stage. In practice, these distinctions are often lost and there is no dataset that maps cumulative conditions on approvals or notes</w:t>
      </w:r>
      <w:r w:rsidR="004A6720" w:rsidRPr="004A6720">
        <w:t xml:space="preserve"> </w:t>
      </w:r>
      <w:r w:rsidR="004A6720" w:rsidRPr="004A6720">
        <w:rPr>
          <w:lang w:val="en-US"/>
        </w:rPr>
        <w:t>environmental</w:t>
      </w:r>
      <w:r w:rsidRPr="00D34382">
        <w:rPr>
          <w:lang w:val="en-US"/>
        </w:rPr>
        <w:t xml:space="preserve"> offset locations for multiple decisions made under the Act. Any census on</w:t>
      </w:r>
      <w:r w:rsidR="004A6720" w:rsidRPr="004A6720">
        <w:t xml:space="preserve"> </w:t>
      </w:r>
      <w:r w:rsidR="004A6720" w:rsidRPr="004A6720">
        <w:rPr>
          <w:lang w:val="en-US"/>
        </w:rPr>
        <w:t>environmental</w:t>
      </w:r>
      <w:r w:rsidRPr="00D34382">
        <w:rPr>
          <w:lang w:val="en-US"/>
        </w:rPr>
        <w:t xml:space="preserve"> offsets, for example, would need to be done manually.</w:t>
      </w:r>
      <w:r w:rsidRPr="00D34382">
        <w:t xml:space="preserve"> </w:t>
      </w:r>
    </w:p>
    <w:p w14:paraId="193926DD" w14:textId="0D74D94C" w:rsidR="00E83206" w:rsidRPr="00D34382" w:rsidRDefault="00E83206" w:rsidP="00E83206">
      <w:pPr>
        <w:rPr>
          <w:lang w:val="en-US"/>
        </w:rPr>
      </w:pPr>
      <w:r w:rsidRPr="00D34382">
        <w:rPr>
          <w:lang w:val="en-US"/>
        </w:rPr>
        <w:t>A report commissioned by CSIRO acknowledges that the value of proponent data has not been quantified or well described to date, and the degree to which proponent data is captured by state or territory governments is not yet well documented</w:t>
      </w:r>
      <w:sdt>
        <w:sdtPr>
          <w:rPr>
            <w:lang w:val="en-US"/>
          </w:rPr>
          <w:id w:val="-1264607357"/>
          <w:citation/>
        </w:sdtPr>
        <w:sdtContent>
          <w:r w:rsidRPr="00D34382">
            <w:rPr>
              <w:lang w:val="en-US"/>
            </w:rPr>
            <w:fldChar w:fldCharType="begin"/>
          </w:r>
          <w:r w:rsidRPr="00D34382">
            <w:instrText xml:space="preserve">CITATION Box2018 \l 3081 </w:instrText>
          </w:r>
          <w:r w:rsidRPr="00D34382">
            <w:rPr>
              <w:lang w:val="en-US"/>
            </w:rPr>
            <w:fldChar w:fldCharType="separate"/>
          </w:r>
          <w:r w:rsidR="004214BB">
            <w:rPr>
              <w:noProof/>
            </w:rPr>
            <w:t xml:space="preserve"> (Box, Hansen, Bradsworth, &amp; Kostanski, 2018)</w:t>
          </w:r>
          <w:r w:rsidRPr="00D34382">
            <w:rPr>
              <w:lang w:val="en-US"/>
            </w:rPr>
            <w:fldChar w:fldCharType="end"/>
          </w:r>
        </w:sdtContent>
      </w:sdt>
      <w:r w:rsidRPr="00D34382">
        <w:rPr>
          <w:lang w:val="en-US"/>
        </w:rPr>
        <w:t>. The report also states that DoEE anticipates that having reliable access to data used by proponents to develop their proposal reports would enable:</w:t>
      </w:r>
    </w:p>
    <w:p w14:paraId="4094BA5C" w14:textId="77777777" w:rsidR="00E83206" w:rsidRPr="00D34382" w:rsidRDefault="00E83206" w:rsidP="00E83206">
      <w:pPr>
        <w:pStyle w:val="Bullet"/>
        <w:rPr>
          <w:lang w:val="en-US"/>
        </w:rPr>
      </w:pPr>
      <w:r w:rsidRPr="00D34382">
        <w:rPr>
          <w:lang w:val="en-US"/>
        </w:rPr>
        <w:t>well-informed assessment decisions and approval conditions</w:t>
      </w:r>
    </w:p>
    <w:p w14:paraId="24BE3F9A" w14:textId="77777777" w:rsidR="00E83206" w:rsidRPr="00D34382" w:rsidRDefault="00E83206" w:rsidP="00E83206">
      <w:pPr>
        <w:pStyle w:val="Bullet"/>
        <w:rPr>
          <w:lang w:val="en-US"/>
        </w:rPr>
      </w:pPr>
      <w:r w:rsidRPr="00D34382">
        <w:rPr>
          <w:lang w:val="en-US"/>
        </w:rPr>
        <w:lastRenderedPageBreak/>
        <w:t>improved monitoring and enforcement of approval conditions, based on access to original proponent data</w:t>
      </w:r>
    </w:p>
    <w:p w14:paraId="319ACB2A" w14:textId="77777777" w:rsidR="00E83206" w:rsidRPr="00D34382" w:rsidRDefault="00E83206" w:rsidP="00E83206">
      <w:pPr>
        <w:pStyle w:val="Bullet"/>
        <w:rPr>
          <w:lang w:val="en-US"/>
        </w:rPr>
      </w:pPr>
      <w:r w:rsidRPr="00D34382">
        <w:rPr>
          <w:lang w:val="en-US"/>
        </w:rPr>
        <w:t>sharing, exchange and reuse of data across a range of environmental decision making and policy areas within and beyond DoEE</w:t>
      </w:r>
      <w:r w:rsidR="000E6418">
        <w:rPr>
          <w:lang w:val="en-US"/>
        </w:rPr>
        <w:t>.</w:t>
      </w:r>
    </w:p>
    <w:p w14:paraId="67456B3A" w14:textId="6A126D77" w:rsidR="00EE5F5A" w:rsidRDefault="00E83206" w:rsidP="00EE5F5A">
      <w:pPr>
        <w:rPr>
          <w:lang w:val="en-US"/>
        </w:rPr>
      </w:pPr>
      <w:r w:rsidRPr="00D34382">
        <w:rPr>
          <w:lang w:val="en-US"/>
        </w:rPr>
        <w:t xml:space="preserve">The key findings from the report are summarised in </w:t>
      </w:r>
      <w:r w:rsidRPr="00D34382">
        <w:rPr>
          <w:lang w:val="en-US"/>
        </w:rPr>
        <w:fldChar w:fldCharType="begin"/>
      </w:r>
      <w:r w:rsidRPr="00D34382">
        <w:rPr>
          <w:lang w:val="en-US"/>
        </w:rPr>
        <w:instrText xml:space="preserve"> REF _Ref521471126 \h  \* MERGEFORMAT </w:instrText>
      </w:r>
      <w:r w:rsidRPr="00D34382">
        <w:rPr>
          <w:lang w:val="en-US"/>
        </w:rPr>
      </w:r>
      <w:r w:rsidRPr="00D34382">
        <w:rPr>
          <w:lang w:val="en-US"/>
        </w:rPr>
        <w:fldChar w:fldCharType="separate"/>
      </w:r>
      <w:r w:rsidR="006D57CC" w:rsidRPr="00D34382">
        <w:t xml:space="preserve">Figure </w:t>
      </w:r>
      <w:r w:rsidR="006D57CC">
        <w:rPr>
          <w:noProof/>
        </w:rPr>
        <w:t>7</w:t>
      </w:r>
      <w:r w:rsidRPr="00D34382">
        <w:rPr>
          <w:lang w:val="en-US"/>
        </w:rPr>
        <w:fldChar w:fldCharType="end"/>
      </w:r>
      <w:r w:rsidRPr="00D34382">
        <w:rPr>
          <w:lang w:val="en-US"/>
        </w:rPr>
        <w:t>.</w:t>
      </w:r>
      <w:r w:rsidR="00EE5F5A" w:rsidRPr="00EE5F5A">
        <w:rPr>
          <w:lang w:val="en-US"/>
        </w:rPr>
        <w:t xml:space="preserve"> </w:t>
      </w:r>
    </w:p>
    <w:p w14:paraId="0DD63964" w14:textId="33693C92" w:rsidR="00EE5F5A" w:rsidRPr="00D34382" w:rsidRDefault="00EE5F5A" w:rsidP="00EE5F5A">
      <w:pPr>
        <w:rPr>
          <w:lang w:val="en-US"/>
        </w:rPr>
      </w:pPr>
      <w:r>
        <w:rPr>
          <w:lang w:val="en-US"/>
        </w:rPr>
        <w:t>M</w:t>
      </w:r>
      <w:r w:rsidRPr="00D34382">
        <w:rPr>
          <w:lang w:val="en-US"/>
        </w:rPr>
        <w:t xml:space="preserve">any individuals </w:t>
      </w:r>
      <w:r>
        <w:rPr>
          <w:lang w:val="en-US"/>
        </w:rPr>
        <w:t>consulted</w:t>
      </w:r>
      <w:r w:rsidRPr="00D34382">
        <w:rPr>
          <w:lang w:val="en-US"/>
        </w:rPr>
        <w:t xml:space="preserve"> expressed dissatisfaction with online data, mapping and tools available for identifying potential MNES on their properties, and related protection obligations. Limitations of DoEE’s Protected Matter Search Tool regarding the ability to identify the location of threatened species and ecological communities were acknowledged. Representatives of environmental NGOs endorsed the notion that more focused mapping would help landholders to better understand which threatened species are highly likely to exist on their property. The Australian Conservation Foundation</w:t>
      </w:r>
      <w:r w:rsidRPr="00B21575">
        <w:rPr>
          <w:lang w:val="en-US"/>
        </w:rPr>
        <w:t xml:space="preserve"> </w:t>
      </w:r>
      <w:r w:rsidRPr="00D34382">
        <w:rPr>
          <w:lang w:val="en-US"/>
        </w:rPr>
        <w:t>recommends</w:t>
      </w:r>
      <w:r>
        <w:rPr>
          <w:lang w:val="en-US"/>
        </w:rPr>
        <w:t>:</w:t>
      </w:r>
      <w:r w:rsidRPr="00D34382">
        <w:rPr>
          <w:vertAlign w:val="superscript"/>
          <w:lang w:val="en-US"/>
        </w:rPr>
        <w:footnoteReference w:id="81"/>
      </w:r>
      <w:r w:rsidRPr="00D34382">
        <w:rPr>
          <w:lang w:val="en-US"/>
        </w:rPr>
        <w:t xml:space="preserve"> </w:t>
      </w:r>
    </w:p>
    <w:p w14:paraId="6E6463FA" w14:textId="77777777" w:rsidR="00EE5F5A" w:rsidRPr="00D34382" w:rsidRDefault="00EE5F5A" w:rsidP="00EE5F5A">
      <w:pPr>
        <w:ind w:left="720"/>
        <w:rPr>
          <w:i/>
          <w:lang w:val="en-US"/>
        </w:rPr>
      </w:pPr>
      <w:r w:rsidRPr="00D34382">
        <w:rPr>
          <w:i/>
          <w:lang w:val="en-US"/>
        </w:rPr>
        <w:t>improving the information and mapping of habitat areas for threatened species and threatened ecological communities [as this will] send important signals to farmers and other sectors as to the likelihood of significant, acceptable and/or unacceptable impacts.</w:t>
      </w:r>
    </w:p>
    <w:p w14:paraId="1C5C65EF" w14:textId="77777777" w:rsidR="00EE5F5A" w:rsidRDefault="00EE5F5A" w:rsidP="00EE5F5A">
      <w:pPr>
        <w:rPr>
          <w:lang w:val="en-US"/>
        </w:rPr>
      </w:pPr>
      <w:r w:rsidRPr="00D34382">
        <w:rPr>
          <w:lang w:val="en-US"/>
        </w:rPr>
        <w:t>In addition to mapping of habitat areas, the NFF recommends the development of accurate, multi-jurisdictional mapping that reveals the layers of environmental legislative requirements at the site scale, accessible through an online portal.</w:t>
      </w:r>
      <w:r w:rsidRPr="00D34382">
        <w:rPr>
          <w:vertAlign w:val="superscript"/>
          <w:lang w:val="en-US"/>
        </w:rPr>
        <w:footnoteReference w:id="82"/>
      </w:r>
    </w:p>
    <w:p w14:paraId="1FBF3BE5" w14:textId="77777777" w:rsidR="00EE5F5A" w:rsidRPr="00A83938" w:rsidRDefault="00EE5F5A" w:rsidP="00EE5F5A">
      <w:pPr>
        <w:pStyle w:val="BoxText"/>
        <w:shd w:val="clear" w:color="auto" w:fill="E4F2F5" w:themeFill="accent4" w:themeFillTint="33"/>
        <w:ind w:left="0"/>
        <w:jc w:val="center"/>
        <w:rPr>
          <w:b/>
        </w:rPr>
      </w:pPr>
      <w:r>
        <w:rPr>
          <w:b/>
        </w:rPr>
        <w:t>Case study: Concerns with current maps and data heard during consultations for this Review</w:t>
      </w:r>
    </w:p>
    <w:p w14:paraId="06699145" w14:textId="77777777" w:rsidR="00EE5F5A" w:rsidRPr="00D34382" w:rsidRDefault="00EE5F5A" w:rsidP="00EE5F5A">
      <w:pPr>
        <w:pStyle w:val="BoxText"/>
        <w:shd w:val="clear" w:color="auto" w:fill="E4F2F5" w:themeFill="accent4" w:themeFillTint="33"/>
        <w:ind w:left="0"/>
        <w:rPr>
          <w:lang w:val="en-US"/>
        </w:rPr>
      </w:pPr>
      <w:r w:rsidRPr="00D34382">
        <w:rPr>
          <w:lang w:val="en-US"/>
        </w:rPr>
        <w:t>One farmer from N</w:t>
      </w:r>
      <w:r>
        <w:rPr>
          <w:lang w:val="en-US"/>
        </w:rPr>
        <w:t>ew South Wales</w:t>
      </w:r>
      <w:r w:rsidRPr="00D34382">
        <w:rPr>
          <w:lang w:val="en-US"/>
        </w:rPr>
        <w:t xml:space="preserve"> pointed out errors and inaccuracies in the mapping available to them online, and also stated that many farmers were unaware that the maps were available.</w:t>
      </w:r>
      <w:r w:rsidRPr="00D34382">
        <w:rPr>
          <w:vertAlign w:val="superscript"/>
          <w:lang w:val="en-US"/>
        </w:rPr>
        <w:footnoteReference w:id="83"/>
      </w:r>
      <w:r w:rsidRPr="00D34382">
        <w:rPr>
          <w:lang w:val="en-US"/>
        </w:rPr>
        <w:t xml:space="preserve"> </w:t>
      </w:r>
      <w:r>
        <w:rPr>
          <w:lang w:val="en-US"/>
        </w:rPr>
        <w:t xml:space="preserve">Another stakeholder submitted that the EPBC vegetation map for his property was inaccurate; something he had discovered when attempting to use an adjacent block of land as part of an ERF project. The farmer claimed the EPBC map overlapped with the proposed ERF area so he was unable to participate in the ERF project. He also suggested that there is no straightforward and reasonably priced means of getting the map amended. </w:t>
      </w:r>
      <w:r w:rsidRPr="00D34382">
        <w:rPr>
          <w:lang w:val="en-US"/>
        </w:rPr>
        <w:t>These comments were not restricted to weaknesses in tools provided by DoEE; stakeholders in Western Australia identified similar concerns in relation to the state government’s Nature Map tool.</w:t>
      </w:r>
    </w:p>
    <w:p w14:paraId="1AF6A5B6" w14:textId="77777777" w:rsidR="00EE5F5A" w:rsidRDefault="00EE5F5A" w:rsidP="00EE5F5A">
      <w:pPr>
        <w:rPr>
          <w:lang w:val="en-US"/>
        </w:rPr>
      </w:pPr>
    </w:p>
    <w:p w14:paraId="1A70EA65" w14:textId="1A8F3C64" w:rsidR="00E83206" w:rsidRPr="00D34382" w:rsidRDefault="00E83206" w:rsidP="00EE5F5A">
      <w:pPr>
        <w:rPr>
          <w:lang w:val="en-US"/>
        </w:rPr>
      </w:pPr>
    </w:p>
    <w:p w14:paraId="5103E8F6" w14:textId="77777777" w:rsidR="00E83206" w:rsidRDefault="00E83206" w:rsidP="00EE5F5A">
      <w:pPr>
        <w:rPr>
          <w:sz w:val="12"/>
          <w:szCs w:val="18"/>
        </w:rPr>
      </w:pPr>
    </w:p>
    <w:p w14:paraId="78DCD9E3" w14:textId="241B93DA" w:rsidR="00EE5F5A" w:rsidRPr="00D34382" w:rsidRDefault="00EE5F5A" w:rsidP="00E83206">
      <w:pPr>
        <w:keepNext/>
        <w:keepLines/>
        <w:spacing w:after="0" w:line="192" w:lineRule="auto"/>
        <w:rPr>
          <w:sz w:val="12"/>
          <w:szCs w:val="18"/>
        </w:rPr>
        <w:sectPr w:rsidR="00EE5F5A" w:rsidRPr="00D34382" w:rsidSect="0097216C">
          <w:pgSz w:w="11906" w:h="16838" w:code="9"/>
          <w:pgMar w:top="1452" w:right="1440" w:bottom="1440" w:left="1440" w:header="578" w:footer="578" w:gutter="0"/>
          <w:cols w:space="720"/>
          <w:docGrid w:linePitch="299"/>
        </w:sectPr>
      </w:pPr>
    </w:p>
    <w:p w14:paraId="4B9FD851" w14:textId="77777777" w:rsidR="00E83206" w:rsidRPr="00D34382" w:rsidRDefault="00E83206" w:rsidP="00E83206">
      <w:pPr>
        <w:keepNext/>
        <w:keepLines/>
        <w:spacing w:after="0" w:line="192" w:lineRule="auto"/>
        <w:rPr>
          <w:sz w:val="12"/>
          <w:szCs w:val="18"/>
        </w:rPr>
      </w:pPr>
    </w:p>
    <w:p w14:paraId="4E3A8932" w14:textId="77777777" w:rsidR="00E83206" w:rsidRPr="00D34382" w:rsidRDefault="00E83206" w:rsidP="00E83206">
      <w:pPr>
        <w:keepNext/>
        <w:keepLines/>
        <w:spacing w:after="0" w:line="192" w:lineRule="auto"/>
        <w:rPr>
          <w:sz w:val="12"/>
          <w:szCs w:val="18"/>
        </w:rPr>
      </w:pPr>
    </w:p>
    <w:p w14:paraId="36AE20FA" w14:textId="77777777" w:rsidR="00E83206" w:rsidRPr="00D34382" w:rsidRDefault="00E83206" w:rsidP="00E83206">
      <w:pPr>
        <w:keepNext/>
        <w:keepLines/>
        <w:spacing w:after="0" w:line="192" w:lineRule="auto"/>
        <w:rPr>
          <w:sz w:val="12"/>
          <w:szCs w:val="18"/>
        </w:rPr>
      </w:pPr>
    </w:p>
    <w:p w14:paraId="5133DA2E" w14:textId="77777777" w:rsidR="00E83206" w:rsidRPr="00D34382" w:rsidRDefault="00E83206" w:rsidP="00E83206">
      <w:pPr>
        <w:keepNext/>
        <w:keepLines/>
        <w:spacing w:after="0" w:line="192" w:lineRule="auto"/>
        <w:rPr>
          <w:sz w:val="12"/>
          <w:szCs w:val="18"/>
        </w:rPr>
      </w:pPr>
      <w:r w:rsidRPr="00D34382">
        <w:rPr>
          <w:noProof/>
          <w:sz w:val="12"/>
          <w:szCs w:val="18"/>
        </w:rPr>
        <w:drawing>
          <wp:inline distT="0" distB="0" distL="0" distR="0" wp14:anchorId="6ED2835E" wp14:editId="1D06A616">
            <wp:extent cx="8769208" cy="466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74480" cy="4670056"/>
                    </a:xfrm>
                    <a:prstGeom prst="rect">
                      <a:avLst/>
                    </a:prstGeom>
                    <a:noFill/>
                    <a:ln>
                      <a:noFill/>
                    </a:ln>
                  </pic:spPr>
                </pic:pic>
              </a:graphicData>
            </a:graphic>
          </wp:inline>
        </w:drawing>
      </w:r>
    </w:p>
    <w:p w14:paraId="4D45FBDD" w14:textId="77777777" w:rsidR="00E83206" w:rsidRPr="00D34382" w:rsidRDefault="00E83206" w:rsidP="00E83206">
      <w:pPr>
        <w:keepLines/>
        <w:spacing w:after="60"/>
        <w:ind w:left="624" w:hanging="624"/>
        <w:rPr>
          <w:sz w:val="16"/>
          <w:szCs w:val="18"/>
        </w:rPr>
      </w:pPr>
      <w:r w:rsidRPr="00D34382">
        <w:rPr>
          <w:sz w:val="16"/>
          <w:szCs w:val="18"/>
        </w:rPr>
        <w:t>Source:</w:t>
      </w:r>
      <w:r w:rsidRPr="00D34382">
        <w:rPr>
          <w:sz w:val="16"/>
          <w:szCs w:val="18"/>
        </w:rPr>
        <w:tab/>
      </w:r>
      <w:r w:rsidRPr="00D34382">
        <w:rPr>
          <w:noProof/>
          <w:sz w:val="16"/>
          <w:szCs w:val="18"/>
        </w:rPr>
        <w:t>Box, Hansen, Bradsworth, &amp; Kostanski, 2018</w:t>
      </w:r>
      <w:r w:rsidRPr="00D34382">
        <w:rPr>
          <w:sz w:val="16"/>
          <w:szCs w:val="18"/>
        </w:rPr>
        <w:t>.</w:t>
      </w:r>
    </w:p>
    <w:p w14:paraId="10DC2F5F" w14:textId="5879E49E" w:rsidR="00E83206" w:rsidRPr="00D34382" w:rsidRDefault="00E83206" w:rsidP="00E83206">
      <w:pPr>
        <w:pStyle w:val="Caption"/>
      </w:pPr>
      <w:bookmarkStart w:id="149" w:name="_Ref521471126"/>
      <w:bookmarkStart w:id="150" w:name="_Toc521564602"/>
      <w:bookmarkStart w:id="151" w:name="_Toc525850826"/>
      <w:r w:rsidRPr="00D34382">
        <w:t xml:space="preserve">Figure </w:t>
      </w:r>
      <w:r w:rsidRPr="00D34382">
        <w:rPr>
          <w:noProof/>
        </w:rPr>
        <w:fldChar w:fldCharType="begin"/>
      </w:r>
      <w:r w:rsidRPr="00D34382">
        <w:rPr>
          <w:noProof/>
        </w:rPr>
        <w:instrText xml:space="preserve"> SEQ Figure \* ARABIC </w:instrText>
      </w:r>
      <w:r w:rsidRPr="00D34382">
        <w:rPr>
          <w:noProof/>
        </w:rPr>
        <w:fldChar w:fldCharType="separate"/>
      </w:r>
      <w:r w:rsidR="006D57CC">
        <w:rPr>
          <w:noProof/>
        </w:rPr>
        <w:t>7</w:t>
      </w:r>
      <w:r w:rsidRPr="00D34382">
        <w:rPr>
          <w:noProof/>
        </w:rPr>
        <w:fldChar w:fldCharType="end"/>
      </w:r>
      <w:bookmarkEnd w:id="149"/>
      <w:r w:rsidRPr="00D34382">
        <w:tab/>
        <w:t>Overall insights from CSIRO EPBC Proponent Data Project</w:t>
      </w:r>
      <w:bookmarkEnd w:id="150"/>
      <w:bookmarkEnd w:id="151"/>
      <w:r w:rsidRPr="00D34382">
        <w:t xml:space="preserve"> </w:t>
      </w:r>
    </w:p>
    <w:p w14:paraId="6A11FA12" w14:textId="77777777" w:rsidR="00E83206" w:rsidRPr="00D34382" w:rsidRDefault="00E83206" w:rsidP="00E83206">
      <w:pPr>
        <w:spacing w:after="160"/>
      </w:pPr>
    </w:p>
    <w:p w14:paraId="4EB364F9" w14:textId="77777777" w:rsidR="00E83206" w:rsidRPr="00D34382" w:rsidRDefault="00E83206" w:rsidP="00E83206">
      <w:pPr>
        <w:spacing w:after="160"/>
        <w:rPr>
          <w:lang w:val="en-US"/>
        </w:rPr>
        <w:sectPr w:rsidR="00E83206" w:rsidRPr="00D34382" w:rsidSect="00310D60">
          <w:pgSz w:w="16838" w:h="11906" w:orient="landscape" w:code="9"/>
          <w:pgMar w:top="1440" w:right="1452" w:bottom="1440" w:left="1440" w:header="578" w:footer="578" w:gutter="0"/>
          <w:cols w:space="720"/>
          <w:docGrid w:linePitch="299"/>
        </w:sectPr>
      </w:pPr>
    </w:p>
    <w:p w14:paraId="3B8FFD2F" w14:textId="1E0D0C3F" w:rsidR="00E83206" w:rsidRPr="00D34382" w:rsidRDefault="00E83206" w:rsidP="00E83206">
      <w:pPr>
        <w:rPr>
          <w:lang w:val="en-US"/>
        </w:rPr>
      </w:pPr>
      <w:r w:rsidRPr="00D34382">
        <w:rPr>
          <w:lang w:val="en-US"/>
        </w:rPr>
        <w:lastRenderedPageBreak/>
        <w:t>Improved DoEE datasets – in terms of data quality and public accessibility – should be integrated into an end-to-end information technology (IT) system to support environmental impact assessment as recommended in the final report of the Regulatory Maturity Project, which defines an ‘ideal IT system’ as including the following functions</w:t>
      </w:r>
      <w:r>
        <w:rPr>
          <w:lang w:val="en-US"/>
        </w:rPr>
        <w:t xml:space="preserve"> </w:t>
      </w:r>
      <w:sdt>
        <w:sdtPr>
          <w:rPr>
            <w:lang w:val="en-US"/>
          </w:rPr>
          <w:id w:val="161280614"/>
          <w:citation/>
        </w:sdtPr>
        <w:sdtContent>
          <w:r>
            <w:rPr>
              <w:lang w:val="en-US"/>
            </w:rPr>
            <w:fldChar w:fldCharType="begin"/>
          </w:r>
          <w:r w:rsidR="00F97E29">
            <w:instrText xml:space="preserve">CITATION DoE16 \l 3081 </w:instrText>
          </w:r>
          <w:r>
            <w:rPr>
              <w:lang w:val="en-US"/>
            </w:rPr>
            <w:fldChar w:fldCharType="separate"/>
          </w:r>
          <w:r w:rsidR="004214BB">
            <w:rPr>
              <w:noProof/>
            </w:rPr>
            <w:t>(Woodward, 2016)</w:t>
          </w:r>
          <w:r>
            <w:rPr>
              <w:lang w:val="en-US"/>
            </w:rPr>
            <w:fldChar w:fldCharType="end"/>
          </w:r>
        </w:sdtContent>
      </w:sdt>
      <w:r w:rsidRPr="00D34382">
        <w:rPr>
          <w:lang w:val="en-US"/>
        </w:rPr>
        <w:t xml:space="preserve">: </w:t>
      </w:r>
    </w:p>
    <w:p w14:paraId="1DF0B57D" w14:textId="77777777" w:rsidR="00E83206" w:rsidRPr="00D34382" w:rsidRDefault="00E83206" w:rsidP="00E83206">
      <w:pPr>
        <w:pStyle w:val="Bullet"/>
      </w:pPr>
      <w:r w:rsidRPr="00D34382">
        <w:t>end-to-end workflow management (pre-referral to compliance)</w:t>
      </w:r>
    </w:p>
    <w:p w14:paraId="366F45D7" w14:textId="77777777" w:rsidR="00E83206" w:rsidRPr="00D34382" w:rsidRDefault="00E83206" w:rsidP="00E83206">
      <w:pPr>
        <w:pStyle w:val="Bullet"/>
      </w:pPr>
      <w:r w:rsidRPr="00D34382">
        <w:t>automatic extraction of data from source databases</w:t>
      </w:r>
    </w:p>
    <w:p w14:paraId="65D7233E" w14:textId="77777777" w:rsidR="00E83206" w:rsidRPr="00D34382" w:rsidRDefault="00E83206" w:rsidP="00E83206">
      <w:pPr>
        <w:pStyle w:val="Bullet"/>
      </w:pPr>
      <w:r w:rsidRPr="00D34382">
        <w:t>quality assurance checks throughout the process, including trigger points for specialist advice and checks for appropriate delegations</w:t>
      </w:r>
    </w:p>
    <w:p w14:paraId="096FEF12" w14:textId="77777777" w:rsidR="00E83206" w:rsidRPr="00D34382" w:rsidRDefault="00E83206" w:rsidP="00E83206">
      <w:pPr>
        <w:pStyle w:val="Bullet"/>
      </w:pPr>
      <w:r w:rsidRPr="00D34382">
        <w:t>online links to relevant policies and guidance material and training at appropriate points in the process</w:t>
      </w:r>
    </w:p>
    <w:p w14:paraId="26334E72" w14:textId="77777777" w:rsidR="00E83206" w:rsidRPr="00D34382" w:rsidRDefault="00E83206" w:rsidP="00E83206">
      <w:pPr>
        <w:pStyle w:val="Bullet"/>
      </w:pPr>
      <w:r w:rsidRPr="00D34382">
        <w:t>the ability to compile briefing material</w:t>
      </w:r>
    </w:p>
    <w:p w14:paraId="19553B24" w14:textId="77777777" w:rsidR="00E83206" w:rsidRPr="00D34382" w:rsidRDefault="00E83206" w:rsidP="00E83206">
      <w:pPr>
        <w:pStyle w:val="Bullet"/>
      </w:pPr>
      <w:r w:rsidRPr="00D34382">
        <w:t>time management with prompts</w:t>
      </w:r>
    </w:p>
    <w:p w14:paraId="75CA91BE" w14:textId="77777777" w:rsidR="00E83206" w:rsidRPr="00D34382" w:rsidRDefault="00E83206" w:rsidP="00E83206">
      <w:pPr>
        <w:pStyle w:val="Bullet"/>
      </w:pPr>
      <w:r w:rsidRPr="00D34382">
        <w:t>archival storage and access</w:t>
      </w:r>
    </w:p>
    <w:p w14:paraId="774612AB" w14:textId="77777777" w:rsidR="00E83206" w:rsidRPr="00D34382" w:rsidRDefault="00E83206" w:rsidP="00E83206">
      <w:pPr>
        <w:pStyle w:val="Bullet"/>
      </w:pPr>
      <w:r w:rsidRPr="00D34382">
        <w:t>an ability to share and mine data using multiple search criteria (both internally and externally)</w:t>
      </w:r>
    </w:p>
    <w:p w14:paraId="564712A5" w14:textId="77777777" w:rsidR="00E83206" w:rsidRPr="00D34382" w:rsidRDefault="00E83206" w:rsidP="00E83206">
      <w:pPr>
        <w:pStyle w:val="Bullet"/>
      </w:pPr>
      <w:r w:rsidRPr="00D34382">
        <w:t>better tools for intelligence gathering and data analytics.</w:t>
      </w:r>
    </w:p>
    <w:p w14:paraId="7FA32CC3" w14:textId="209611B7" w:rsidR="00E83206" w:rsidRPr="00D34382" w:rsidRDefault="00E83206" w:rsidP="00E83206">
      <w:pPr>
        <w:rPr>
          <w:lang w:val="en-US"/>
        </w:rPr>
      </w:pPr>
      <w:r w:rsidRPr="00D34382">
        <w:rPr>
          <w:lang w:val="en-US"/>
        </w:rPr>
        <w:t xml:space="preserve">Since documents lodged with DoEE as part of the environmental impact assessment’s referral, assessment and monitoring processes often include significant volumes of data, encouraging discoverable, accessible and reusable environmental information should remain a priority for DoEE </w:t>
      </w:r>
      <w:sdt>
        <w:sdtPr>
          <w:rPr>
            <w:lang w:val="en-US"/>
          </w:rPr>
          <w:id w:val="1247615710"/>
          <w:citation/>
        </w:sdtPr>
        <w:sdtContent>
          <w:r w:rsidRPr="00D34382">
            <w:rPr>
              <w:lang w:val="en-US"/>
            </w:rPr>
            <w:fldChar w:fldCharType="begin"/>
          </w:r>
          <w:r w:rsidRPr="00D34382">
            <w:instrText xml:space="preserve"> CITATION Box2018 \l 3081 </w:instrText>
          </w:r>
          <w:r w:rsidRPr="00D34382">
            <w:rPr>
              <w:lang w:val="en-US"/>
            </w:rPr>
            <w:fldChar w:fldCharType="separate"/>
          </w:r>
          <w:r w:rsidR="004214BB">
            <w:rPr>
              <w:noProof/>
            </w:rPr>
            <w:t>(Box, Hansen, Bradsworth, &amp; Kostanski, 2018)</w:t>
          </w:r>
          <w:r w:rsidRPr="00D34382">
            <w:rPr>
              <w:lang w:val="en-US"/>
            </w:rPr>
            <w:fldChar w:fldCharType="end"/>
          </w:r>
        </w:sdtContent>
      </w:sdt>
      <w:r w:rsidRPr="00D34382">
        <w:rPr>
          <w:lang w:val="en-US"/>
        </w:rPr>
        <w:t xml:space="preserve">. </w:t>
      </w:r>
      <w:r>
        <w:t>It is</w:t>
      </w:r>
      <w:r w:rsidRPr="00D34382">
        <w:t xml:space="preserve"> recommend</w:t>
      </w:r>
      <w:r>
        <w:t>ed</w:t>
      </w:r>
      <w:r w:rsidRPr="00D34382">
        <w:t xml:space="preserve"> that datasets developed in support of referrals and assessments</w:t>
      </w:r>
      <w:r>
        <w:t>,</w:t>
      </w:r>
      <w:r w:rsidRPr="00D34382">
        <w:t xml:space="preserve"> </w:t>
      </w:r>
      <w:r>
        <w:t xml:space="preserve">and to monitor approval conditions, </w:t>
      </w:r>
      <w:r w:rsidRPr="00D34382">
        <w:t xml:space="preserve">should be consistently conditioned to </w:t>
      </w:r>
      <w:r w:rsidR="00F97E29">
        <w:t xml:space="preserve">Australian Government </w:t>
      </w:r>
      <w:r w:rsidRPr="00D34382">
        <w:t xml:space="preserve">standards to help enable the ‘ideal IT system’ described above. Data transparency is also important, except where there is an unacceptable risk that revealing the location of species or ecological communities may result in their collection or destruction. In such instances, </w:t>
      </w:r>
      <w:r w:rsidR="00EE752F">
        <w:t>DoEE’s sensitive data policy</w:t>
      </w:r>
      <w:r w:rsidR="00E408DF">
        <w:t xml:space="preserve"> should apply</w:t>
      </w:r>
      <w:r w:rsidR="00EE752F">
        <w:t>.</w:t>
      </w:r>
    </w:p>
    <w:p w14:paraId="31F93977" w14:textId="77777777" w:rsidR="00E83206" w:rsidRPr="00D34382" w:rsidRDefault="00E83206" w:rsidP="00E83206">
      <w:pPr>
        <w:rPr>
          <w:lang w:val="en-US"/>
        </w:rPr>
      </w:pPr>
      <w:r w:rsidRPr="00D34382">
        <w:rPr>
          <w:lang w:val="en-US"/>
        </w:rPr>
        <w:t>In sum, improvements to data collection and access could realise considerable benefits for end users in relation to:</w:t>
      </w:r>
    </w:p>
    <w:p w14:paraId="411E5130" w14:textId="77777777" w:rsidR="00E83206" w:rsidRPr="00D34382" w:rsidRDefault="00E83206" w:rsidP="00E83206">
      <w:pPr>
        <w:pStyle w:val="Bullet"/>
        <w:rPr>
          <w:lang w:val="en-US"/>
        </w:rPr>
      </w:pPr>
      <w:r w:rsidRPr="00D34382">
        <w:rPr>
          <w:lang w:val="en-US"/>
        </w:rPr>
        <w:t xml:space="preserve">improved, simpler and more reliable communications with DoEE, based on a CRM that holds current information about a referral, including its current assessment stage and records of correspondence and discussions with the proponent </w:t>
      </w:r>
    </w:p>
    <w:p w14:paraId="431D78CD" w14:textId="77777777" w:rsidR="00E83206" w:rsidRPr="00D34382" w:rsidRDefault="00E83206" w:rsidP="00E83206">
      <w:pPr>
        <w:pStyle w:val="Bullet"/>
        <w:rPr>
          <w:lang w:val="en-US"/>
        </w:rPr>
      </w:pPr>
      <w:r w:rsidRPr="00D34382">
        <w:rPr>
          <w:lang w:val="en-US"/>
        </w:rPr>
        <w:t>greater consistency of environmental impact assessment processes and outcomes, including because data from other like cases can more readily be drawn upon to inform decisions on new referrals</w:t>
      </w:r>
    </w:p>
    <w:p w14:paraId="5CB02C8F" w14:textId="77777777" w:rsidR="00E83206" w:rsidRPr="00D34382" w:rsidRDefault="00E83206" w:rsidP="00E83206">
      <w:pPr>
        <w:pStyle w:val="Bullet"/>
        <w:rPr>
          <w:lang w:val="en-US"/>
        </w:rPr>
      </w:pPr>
      <w:r w:rsidRPr="00D34382">
        <w:rPr>
          <w:lang w:val="en-US"/>
        </w:rPr>
        <w:t xml:space="preserve">costs savings for businesses engaged in preparing EPBC Act referral (and other) materials and for the Australian Government as administering preparation and review of that material becomes faster and easier. </w:t>
      </w:r>
    </w:p>
    <w:p w14:paraId="6DAA4CDA" w14:textId="5BD20C5C"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b/>
        </w:rPr>
      </w:pPr>
      <w:r w:rsidRPr="00D34382">
        <w:rPr>
          <w:b/>
        </w:rPr>
        <w:t>Recommendation 1</w:t>
      </w:r>
      <w:r w:rsidR="006E0AD4">
        <w:rPr>
          <w:b/>
        </w:rPr>
        <w:t>7</w:t>
      </w:r>
    </w:p>
    <w:p w14:paraId="39533E68" w14:textId="4A426FC1"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rPr>
          <w:lang w:val="en-US"/>
        </w:rPr>
      </w:pPr>
      <w:r w:rsidRPr="00D34382">
        <w:t xml:space="preserve">It is recommended that datasets developed in support of referrals and assessments be conditioned to Commonwealth standards to enable relevant data to be incorporated into national datasets in </w:t>
      </w:r>
      <w:r w:rsidR="005A4B9A">
        <w:t>a timely fashion</w:t>
      </w:r>
      <w:r w:rsidRPr="00D34382">
        <w:t xml:space="preserve"> and made publicly discoverable, accessible and reusable</w:t>
      </w:r>
      <w:r>
        <w:t xml:space="preserve">. </w:t>
      </w:r>
      <w:bookmarkStart w:id="152" w:name="_Hlk522992166"/>
      <w:r>
        <w:t xml:space="preserve">Where </w:t>
      </w:r>
      <w:r w:rsidRPr="00D34382">
        <w:t>there is an unacceptable risk that revealing the location of these species or ecological communities may result in their collection or destruction</w:t>
      </w:r>
      <w:r w:rsidR="0067538D">
        <w:t>,</w:t>
      </w:r>
      <w:r>
        <w:t xml:space="preserve"> the Department</w:t>
      </w:r>
      <w:r w:rsidR="008B3931">
        <w:t xml:space="preserve"> of the Environment and Energy’s</w:t>
      </w:r>
      <w:r>
        <w:t xml:space="preserve"> sensitive data policy </w:t>
      </w:r>
      <w:r w:rsidR="005A4B9A">
        <w:t>should</w:t>
      </w:r>
      <w:r>
        <w:t xml:space="preserve"> apply</w:t>
      </w:r>
      <w:bookmarkEnd w:id="152"/>
      <w:r w:rsidRPr="00D34382">
        <w:t>.</w:t>
      </w:r>
    </w:p>
    <w:p w14:paraId="498DF552" w14:textId="77777777" w:rsidR="00E83206" w:rsidRPr="00D34382" w:rsidRDefault="00E83206" w:rsidP="00E83206">
      <w:pPr>
        <w:keepNext/>
        <w:numPr>
          <w:ilvl w:val="1"/>
          <w:numId w:val="8"/>
        </w:numPr>
        <w:spacing w:before="480"/>
        <w:outlineLvl w:val="1"/>
        <w:rPr>
          <w:rFonts w:cs="Arial"/>
          <w:b/>
          <w:bCs/>
          <w:iCs/>
          <w:color w:val="72929B" w:themeColor="background2"/>
          <w:sz w:val="28"/>
          <w:szCs w:val="28"/>
          <w:lang w:val="en-US"/>
        </w:rPr>
      </w:pPr>
      <w:bookmarkStart w:id="153" w:name="_Toc521564576"/>
      <w:r w:rsidRPr="00D34382">
        <w:rPr>
          <w:rFonts w:cs="Arial"/>
          <w:b/>
          <w:bCs/>
          <w:iCs/>
          <w:color w:val="72929B" w:themeColor="background2"/>
          <w:sz w:val="28"/>
          <w:szCs w:val="28"/>
          <w:lang w:val="en-US"/>
        </w:rPr>
        <w:lastRenderedPageBreak/>
        <w:t>Priority research</w:t>
      </w:r>
      <w:bookmarkEnd w:id="153"/>
      <w:r w:rsidRPr="00D34382">
        <w:rPr>
          <w:rFonts w:cs="Arial"/>
          <w:b/>
          <w:bCs/>
          <w:iCs/>
          <w:color w:val="72929B" w:themeColor="background2"/>
          <w:sz w:val="28"/>
          <w:szCs w:val="28"/>
          <w:lang w:val="en-US"/>
        </w:rPr>
        <w:t xml:space="preserve"> to support improved implementation</w:t>
      </w:r>
    </w:p>
    <w:p w14:paraId="660926F3" w14:textId="7E02A021" w:rsidR="00E83206" w:rsidRPr="00D34382" w:rsidRDefault="00096003" w:rsidP="00E83206">
      <w:pPr>
        <w:rPr>
          <w:lang w:val="en-US"/>
        </w:rPr>
      </w:pPr>
      <w:bookmarkStart w:id="154" w:name="_Hlk522001118"/>
      <w:r>
        <w:rPr>
          <w:lang w:val="en-US"/>
        </w:rPr>
        <w:t>U</w:t>
      </w:r>
      <w:r w:rsidR="00E83206">
        <w:rPr>
          <w:lang w:val="en-US"/>
        </w:rPr>
        <w:t xml:space="preserve">nder the </w:t>
      </w:r>
      <w:r>
        <w:rPr>
          <w:lang w:val="en-US"/>
        </w:rPr>
        <w:t xml:space="preserve">existing </w:t>
      </w:r>
      <w:r w:rsidR="00E83206">
        <w:rPr>
          <w:lang w:val="en-US"/>
        </w:rPr>
        <w:t xml:space="preserve">National Environment Science </w:t>
      </w:r>
      <w:r>
        <w:rPr>
          <w:lang w:val="en-US"/>
        </w:rPr>
        <w:t>P</w:t>
      </w:r>
      <w:r w:rsidR="00E83206">
        <w:rPr>
          <w:lang w:val="en-US"/>
        </w:rPr>
        <w:t>rogram</w:t>
      </w:r>
      <w:r w:rsidR="00990A8E">
        <w:rPr>
          <w:lang w:val="en-US"/>
        </w:rPr>
        <w:t xml:space="preserve"> (NESP)</w:t>
      </w:r>
      <w:r w:rsidR="00E83206">
        <w:rPr>
          <w:lang w:val="en-US"/>
        </w:rPr>
        <w:t xml:space="preserve">, </w:t>
      </w:r>
      <w:r w:rsidR="00E83206" w:rsidRPr="00D34382">
        <w:rPr>
          <w:lang w:val="en-US"/>
        </w:rPr>
        <w:t xml:space="preserve">the Threatened Species Recovery Hub </w:t>
      </w:r>
      <w:r w:rsidR="00E83206">
        <w:rPr>
          <w:lang w:val="en-US"/>
        </w:rPr>
        <w:t xml:space="preserve">has </w:t>
      </w:r>
      <w:r w:rsidR="00E83206" w:rsidRPr="00D34382">
        <w:rPr>
          <w:lang w:val="en-US"/>
        </w:rPr>
        <w:t xml:space="preserve">funded 22 projects </w:t>
      </w:r>
      <w:r>
        <w:rPr>
          <w:lang w:val="en-US"/>
        </w:rPr>
        <w:t>(</w:t>
      </w:r>
      <w:r w:rsidR="00E83206" w:rsidRPr="00D34382">
        <w:rPr>
          <w:lang w:val="en-US"/>
        </w:rPr>
        <w:t>since 2014</w:t>
      </w:r>
      <w:r>
        <w:rPr>
          <w:lang w:val="en-US"/>
        </w:rPr>
        <w:t>)</w:t>
      </w:r>
      <w:r w:rsidR="00E83206" w:rsidRPr="00D34382">
        <w:rPr>
          <w:lang w:val="en-US"/>
        </w:rPr>
        <w:t xml:space="preserve"> with a total investment of $30 million.</w:t>
      </w:r>
      <w:r w:rsidR="00E83206" w:rsidRPr="00D34382">
        <w:rPr>
          <w:vertAlign w:val="superscript"/>
          <w:lang w:val="en-US"/>
        </w:rPr>
        <w:footnoteReference w:id="84"/>
      </w:r>
      <w:r w:rsidR="00E83206" w:rsidRPr="00D34382">
        <w:rPr>
          <w:lang w:val="en-US"/>
        </w:rPr>
        <w:t xml:space="preserve"> </w:t>
      </w:r>
      <w:r w:rsidR="00E83206">
        <w:rPr>
          <w:lang w:val="en-US"/>
        </w:rPr>
        <w:t>The Hub brings together leading ecological experts to conduct research into the management of threatened species. A number of projects undertaken by the Hub have practical application to the implementation of the EPBC Act. However, under the next round of the NESP or its successor, such a Hub could provide even greater assistance to the implementation of the EPBC Act if that were its primary purpose.</w:t>
      </w:r>
      <w:r w:rsidR="00990A8E">
        <w:rPr>
          <w:lang w:val="en-US"/>
        </w:rPr>
        <w:t xml:space="preserve"> </w:t>
      </w:r>
      <w:r w:rsidR="008E3B27">
        <w:rPr>
          <w:lang w:val="en-US"/>
        </w:rPr>
        <w:t xml:space="preserve">Submissions reported a need for greater collaboration, and resourcing, at a national level. </w:t>
      </w:r>
      <w:r w:rsidR="00990A8E">
        <w:rPr>
          <w:lang w:val="en-US"/>
        </w:rPr>
        <w:t>Birdlife Australia’s submission identified the need for improved long-term monitoring and data management to deliver large-scale environmental stewardship</w:t>
      </w:r>
      <w:r w:rsidR="007A2200">
        <w:rPr>
          <w:lang w:val="en-US"/>
        </w:rPr>
        <w:t>.</w:t>
      </w:r>
      <w:r w:rsidR="00990A8E">
        <w:rPr>
          <w:rStyle w:val="FootnoteReference"/>
          <w:lang w:val="en-US"/>
        </w:rPr>
        <w:footnoteReference w:id="85"/>
      </w:r>
      <w:r w:rsidR="008E3B27">
        <w:rPr>
          <w:lang w:val="en-US"/>
        </w:rPr>
        <w:t xml:space="preserve"> </w:t>
      </w:r>
      <w:r w:rsidR="005322CC">
        <w:rPr>
          <w:lang w:val="en-US"/>
        </w:rPr>
        <w:t xml:space="preserve">NSW DPI </w:t>
      </w:r>
      <w:r w:rsidR="008E3B27">
        <w:rPr>
          <w:lang w:val="en-US"/>
        </w:rPr>
        <w:t xml:space="preserve">encourages </w:t>
      </w:r>
      <w:r w:rsidR="00F97E29">
        <w:rPr>
          <w:lang w:val="en-US"/>
        </w:rPr>
        <w:t xml:space="preserve">Australian Government </w:t>
      </w:r>
      <w:r w:rsidR="008E3B27">
        <w:rPr>
          <w:lang w:val="en-US"/>
        </w:rPr>
        <w:t xml:space="preserve">support for conservation and management initiatives and improved research and understanding, pointing to the </w:t>
      </w:r>
      <w:r w:rsidR="005322CC">
        <w:rPr>
          <w:lang w:val="en-US"/>
        </w:rPr>
        <w:t>issue of flying foxes’ impact on farmers</w:t>
      </w:r>
      <w:r w:rsidR="007A2200">
        <w:rPr>
          <w:lang w:val="en-US"/>
        </w:rPr>
        <w:t>.</w:t>
      </w:r>
      <w:r w:rsidR="005322CC">
        <w:rPr>
          <w:rStyle w:val="FootnoteReference"/>
          <w:lang w:val="en-US"/>
        </w:rPr>
        <w:footnoteReference w:id="86"/>
      </w:r>
      <w:r w:rsidR="005322CC">
        <w:rPr>
          <w:lang w:val="en-US"/>
        </w:rPr>
        <w:t xml:space="preserve"> NSW DPI identifies a role for national investigation into appropriate assessment and management, which aligns with the NESP’s current and potential capacity.</w:t>
      </w:r>
      <w:r w:rsidR="00E83206">
        <w:rPr>
          <w:lang w:val="en-US"/>
        </w:rPr>
        <w:t xml:space="preserve"> In addition to providing advice to </w:t>
      </w:r>
      <w:r w:rsidR="00F97E29">
        <w:rPr>
          <w:lang w:val="en-US"/>
        </w:rPr>
        <w:t>DoEE</w:t>
      </w:r>
      <w:r w:rsidR="00E83206">
        <w:rPr>
          <w:lang w:val="en-US"/>
        </w:rPr>
        <w:t xml:space="preserve"> on specific issues in relation to the implementation of the Act, i</w:t>
      </w:r>
      <w:r w:rsidR="00E83206" w:rsidRPr="00D34382">
        <w:rPr>
          <w:lang w:val="en-US"/>
        </w:rPr>
        <w:t xml:space="preserve">nitial priorities for research </w:t>
      </w:r>
      <w:r w:rsidR="00E83206">
        <w:rPr>
          <w:lang w:val="en-US"/>
        </w:rPr>
        <w:t>c</w:t>
      </w:r>
      <w:r w:rsidR="00E83206" w:rsidRPr="00D34382">
        <w:rPr>
          <w:lang w:val="en-US"/>
        </w:rPr>
        <w:t>ould relate to cumulative impacts on MNES, regional approaches to conservation</w:t>
      </w:r>
      <w:r w:rsidR="00FD23F8">
        <w:rPr>
          <w:lang w:val="en-US"/>
        </w:rPr>
        <w:t xml:space="preserve"> of MNES</w:t>
      </w:r>
      <w:r w:rsidR="00E83206" w:rsidRPr="00D34382">
        <w:rPr>
          <w:lang w:val="en-US"/>
        </w:rPr>
        <w:t>, long-term monitoring of MNES health in regions where interactions with agricultural developments do or will occur, and</w:t>
      </w:r>
      <w:r w:rsidR="004A6720" w:rsidRPr="004A6720">
        <w:t xml:space="preserve"> </w:t>
      </w:r>
      <w:r w:rsidR="004A6720" w:rsidRPr="004A6720">
        <w:rPr>
          <w:lang w:val="en-US"/>
        </w:rPr>
        <w:t>environmental</w:t>
      </w:r>
      <w:r w:rsidR="00E83206" w:rsidRPr="00D34382">
        <w:rPr>
          <w:lang w:val="en-US"/>
        </w:rPr>
        <w:t xml:space="preserve"> offsetting schemes</w:t>
      </w:r>
      <w:bookmarkEnd w:id="154"/>
      <w:r w:rsidR="00E83206" w:rsidRPr="00D34382">
        <w:rPr>
          <w:lang w:val="en-US"/>
        </w:rPr>
        <w:t>.</w:t>
      </w:r>
      <w:r w:rsidR="004C217C">
        <w:rPr>
          <w:lang w:val="en-US"/>
        </w:rPr>
        <w:t xml:space="preserve"> Special consideration could be given through this research work to regions which are expected to emerge as new sites for more intensive interaction between the EPBC Act and the agriculture sector, such as northern Australia.</w:t>
      </w:r>
    </w:p>
    <w:p w14:paraId="08282228" w14:textId="49159B2C"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368" w:right="113" w:hanging="255"/>
        <w:rPr>
          <w:b/>
        </w:rPr>
      </w:pPr>
      <w:r w:rsidRPr="00D34382">
        <w:rPr>
          <w:b/>
        </w:rPr>
        <w:t>Recommendation 1</w:t>
      </w:r>
      <w:r w:rsidR="006E0AD4">
        <w:rPr>
          <w:b/>
        </w:rPr>
        <w:t>8</w:t>
      </w:r>
    </w:p>
    <w:p w14:paraId="06B2FEE6" w14:textId="71C62A7C"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D34382">
        <w:t>It is recommended that a priority area for funding in the next round of the National Environmental Science Program or its successor be aimed at providing advice regarding the implementation of the EPBC Act. In addition to providing the Department of the Environment and Energy with responses to specific questions related to the EPBC Act, research priorities could include</w:t>
      </w:r>
      <w:r w:rsidR="008B3931">
        <w:t>:</w:t>
      </w:r>
    </w:p>
    <w:p w14:paraId="1BE97108" w14:textId="77777777" w:rsidR="00E83206" w:rsidRPr="00D34382" w:rsidRDefault="00E83206" w:rsidP="00E83206">
      <w:pPr>
        <w:pStyle w:val="BoxBullet2"/>
      </w:pPr>
      <w:r w:rsidRPr="00D34382">
        <w:t xml:space="preserve">a national review of approaches to EPBC Act </w:t>
      </w:r>
      <w:r w:rsidR="005A4B9A">
        <w:t xml:space="preserve">environmental </w:t>
      </w:r>
      <w:r w:rsidRPr="00D34382">
        <w:t>offsets and advice on their effectiveness in achieving stated objectives.</w:t>
      </w:r>
    </w:p>
    <w:p w14:paraId="65A21193" w14:textId="687A6F0B" w:rsidR="00E83206" w:rsidRPr="00D34382" w:rsidRDefault="00E83206" w:rsidP="00E83206">
      <w:pPr>
        <w:pStyle w:val="BoxBullet2"/>
      </w:pPr>
      <w:r w:rsidRPr="00D34382">
        <w:t>development of a common assessment method for EPBC Act</w:t>
      </w:r>
      <w:r w:rsidR="005A4B9A">
        <w:t xml:space="preserve"> </w:t>
      </w:r>
      <w:r w:rsidR="007363DE">
        <w:t>environmental</w:t>
      </w:r>
      <w:r w:rsidRPr="00D34382">
        <w:t xml:space="preserve"> offsets (see Recommendatio</w:t>
      </w:r>
      <w:r w:rsidRPr="00AD688B">
        <w:t>n 1</w:t>
      </w:r>
      <w:r w:rsidR="007363DE">
        <w:t>6</w:t>
      </w:r>
      <w:r w:rsidRPr="00AD688B">
        <w:t xml:space="preserve"> in this Review).</w:t>
      </w:r>
    </w:p>
    <w:p w14:paraId="15893428" w14:textId="04C60AF0" w:rsidR="00E83206" w:rsidRPr="00D34382" w:rsidRDefault="00E83206" w:rsidP="00E83206">
      <w:pPr>
        <w:pStyle w:val="BoxBullet2"/>
      </w:pPr>
      <w:r w:rsidRPr="00D34382">
        <w:t xml:space="preserve">development of a coordinated regional approach to conservation management of </w:t>
      </w:r>
      <w:r w:rsidR="00FD23F8">
        <w:t>MNES and</w:t>
      </w:r>
      <w:r w:rsidR="002B262F">
        <w:t>,</w:t>
      </w:r>
      <w:r w:rsidR="00FD23F8">
        <w:t xml:space="preserve"> in particular, </w:t>
      </w:r>
      <w:r w:rsidRPr="00D34382">
        <w:t>threatened species and ecological communities</w:t>
      </w:r>
      <w:r w:rsidR="0067538D">
        <w:t>.</w:t>
      </w:r>
      <w:r w:rsidRPr="00D34382">
        <w:t xml:space="preserve"> </w:t>
      </w:r>
    </w:p>
    <w:p w14:paraId="4BA2B0C2" w14:textId="77777777" w:rsidR="00E83206" w:rsidRPr="00D34382" w:rsidRDefault="00E83206" w:rsidP="00E83206">
      <w:pPr>
        <w:pStyle w:val="BoxBullet2"/>
      </w:pPr>
      <w:r w:rsidRPr="00D34382">
        <w:t>assessment of approaches to long-term monitoring of threatened species and ecological community health in regions where interactions between environment protection objectives and agricultural development activities already occur or are likely to occur in future.</w:t>
      </w:r>
    </w:p>
    <w:p w14:paraId="3B63CE3B" w14:textId="77777777" w:rsidR="00E83206" w:rsidRPr="00D34382" w:rsidRDefault="00E83206" w:rsidP="00E83206">
      <w:pPr>
        <w:pStyle w:val="BoxBullet2"/>
      </w:pPr>
      <w:r w:rsidRPr="00D34382">
        <w:t>best-practice approaches for assessment of cumulative impacts on MNES.</w:t>
      </w:r>
    </w:p>
    <w:p w14:paraId="7EEB7968" w14:textId="77777777" w:rsidR="00E83206" w:rsidRPr="00D34382" w:rsidRDefault="00E83206" w:rsidP="00E83206">
      <w:pPr>
        <w:keepNext/>
        <w:numPr>
          <w:ilvl w:val="1"/>
          <w:numId w:val="8"/>
        </w:numPr>
        <w:spacing w:before="480"/>
        <w:outlineLvl w:val="1"/>
        <w:rPr>
          <w:rFonts w:cs="Arial"/>
          <w:b/>
          <w:bCs/>
          <w:iCs/>
          <w:color w:val="72929B" w:themeColor="background2"/>
          <w:sz w:val="28"/>
          <w:szCs w:val="28"/>
          <w:lang w:val="en-US"/>
        </w:rPr>
      </w:pPr>
      <w:bookmarkStart w:id="155" w:name="_Toc521564577"/>
      <w:r w:rsidRPr="00D34382">
        <w:rPr>
          <w:rFonts w:cs="Arial"/>
          <w:b/>
          <w:bCs/>
          <w:iCs/>
          <w:color w:val="72929B" w:themeColor="background2"/>
          <w:sz w:val="28"/>
          <w:szCs w:val="28"/>
          <w:lang w:val="en-US"/>
        </w:rPr>
        <w:t>New approaches to regional planning</w:t>
      </w:r>
      <w:bookmarkEnd w:id="155"/>
    </w:p>
    <w:p w14:paraId="2A9D9207" w14:textId="77777777" w:rsidR="00E83206" w:rsidRPr="00D34382" w:rsidRDefault="00E83206" w:rsidP="00E83206">
      <w:r w:rsidRPr="00D34382">
        <w:t xml:space="preserve">The need for a more proactive approach to protecting MNES in regions where agricultural development does or will impact upon MNES health was a recurring theme in consultations undertaken for this Review. Reactive assessment and approval of multiple individual actions in a </w:t>
      </w:r>
      <w:r w:rsidRPr="00D34382">
        <w:lastRenderedPageBreak/>
        <w:t>single area is unlikely to be an appropriate strategy to ensure the long-term viability of agriculture in that region, nor will it necessarily result in the conservation outcomes sought through the EPBC Act. There is a need for a new approach to planning that involves local communities and is targeted toward regions where interactions between agriculture and MNES are most likely.</w:t>
      </w:r>
    </w:p>
    <w:p w14:paraId="79F7EB22" w14:textId="77777777" w:rsidR="00E83206" w:rsidRDefault="00E83206" w:rsidP="00E83206">
      <w:r w:rsidRPr="00D34382">
        <w:t>The ability to prepare plans, both statutory and non-statutory, was raised as an important part of national environment protection and biodiversity conservation efforts by multiple respondents. Statutory plans, referred to as bioregional plans under the Act, can provide certainty to landholders about the important ecological values in a particular region</w:t>
      </w:r>
      <w:r>
        <w:t>, the</w:t>
      </w:r>
      <w:r w:rsidRPr="00D34382">
        <w:t xml:space="preserve"> strategies and actions developed to achieve conservation objectives (noting bioregional plans have not previously been developed for terrestrial regions)</w:t>
      </w:r>
      <w:r>
        <w:t xml:space="preserve"> (</w:t>
      </w:r>
      <w:r w:rsidRPr="0035745D">
        <w:rPr>
          <w:i/>
        </w:rPr>
        <w:t>EPBC Act 1999</w:t>
      </w:r>
      <w:r>
        <w:rPr>
          <w:i/>
        </w:rPr>
        <w:t xml:space="preserve"> </w:t>
      </w:r>
      <w:r>
        <w:t>(Cth), Sec. 176)</w:t>
      </w:r>
      <w:r w:rsidRPr="00D34382">
        <w:t xml:space="preserve">. Non-statutory plans can provide direction on what can be achieved for MNES, offering opportunities for collaborative objective-setting among different sectors of the community and enhanced consideration of cumulative impacts. </w:t>
      </w:r>
    </w:p>
    <w:p w14:paraId="37047A54" w14:textId="5CA40C7B" w:rsidR="00E83206" w:rsidRDefault="00E83206" w:rsidP="00E83206">
      <w:r>
        <w:t xml:space="preserve">Of particular concern is that the Act itself, and hence the approach to its implementation, </w:t>
      </w:r>
      <w:r w:rsidR="00ED27C7">
        <w:t xml:space="preserve">cannot </w:t>
      </w:r>
      <w:r>
        <w:t>adequately account for the cumulative impacts of multiple individual projects, and so is driving isolated decision making</w:t>
      </w:r>
      <w:r w:rsidR="00FD23F8">
        <w:t xml:space="preserve"> rather than landscape</w:t>
      </w:r>
      <w:r w:rsidR="00B75C3A">
        <w:t>-</w:t>
      </w:r>
      <w:r w:rsidR="00FD23F8">
        <w:t>scale decision making</w:t>
      </w:r>
      <w:r>
        <w:t>. The Wentworth Group of Concerned Scientists submitted:</w:t>
      </w:r>
      <w:r w:rsidR="00B21575">
        <w:rPr>
          <w:rStyle w:val="FootnoteReference"/>
        </w:rPr>
        <w:footnoteReference w:id="87"/>
      </w:r>
      <w:r>
        <w:t xml:space="preserve"> </w:t>
      </w:r>
    </w:p>
    <w:p w14:paraId="41D5AF79" w14:textId="77777777" w:rsidR="00E83206" w:rsidRPr="009A6181" w:rsidRDefault="00E83206" w:rsidP="00E83206">
      <w:pPr>
        <w:ind w:left="720"/>
        <w:rPr>
          <w:i/>
        </w:rPr>
      </w:pPr>
      <w:r w:rsidRPr="009A6181">
        <w:rPr>
          <w:i/>
        </w:rPr>
        <w:t>By themselves, individual developments may have an insignificant impact on the environment, but when combined, their cumulative impact can result in long-term damage to Australia’s land, water and marine ecosystems.</w:t>
      </w:r>
    </w:p>
    <w:p w14:paraId="3DB98F52" w14:textId="1B65153F" w:rsidR="00E83206" w:rsidRDefault="00E83206" w:rsidP="00E83206">
      <w:r>
        <w:t>The Wildlife Preservation Society of Queensland noted:</w:t>
      </w:r>
      <w:r w:rsidR="00B21575">
        <w:rPr>
          <w:rStyle w:val="FootnoteReference"/>
        </w:rPr>
        <w:footnoteReference w:id="88"/>
      </w:r>
    </w:p>
    <w:p w14:paraId="12BC18E1" w14:textId="77777777" w:rsidR="00E83206" w:rsidRPr="003A2377" w:rsidRDefault="00E83206" w:rsidP="00E83206">
      <w:pPr>
        <w:ind w:left="720"/>
        <w:rPr>
          <w:i/>
        </w:rPr>
      </w:pPr>
      <w:r w:rsidRPr="003A2377">
        <w:rPr>
          <w:i/>
        </w:rPr>
        <w:t>Cumulative effects within a region rather than impact on a single property is not readily accessible and cannot be always taken into consideration. Such information may be required to determine if a proposed action is significant.</w:t>
      </w:r>
    </w:p>
    <w:p w14:paraId="55132C48" w14:textId="3D976651" w:rsidR="00E83206" w:rsidRDefault="00E83206" w:rsidP="00E83206">
      <w:r>
        <w:t>The Nature Conservation Society of S</w:t>
      </w:r>
      <w:r w:rsidR="00193BCE">
        <w:t xml:space="preserve">outh </w:t>
      </w:r>
      <w:r>
        <w:t>A</w:t>
      </w:r>
      <w:r w:rsidR="00193BCE">
        <w:t>ustrali</w:t>
      </w:r>
      <w:r w:rsidR="00412C26">
        <w:t>a</w:t>
      </w:r>
      <w:r>
        <w:t xml:space="preserve"> also noted the ‘lack of consideration of the cumulative impact of many individual actions’ as a concern about EPBC Act implementation, which they also submitted to the 2009 Hawke review.</w:t>
      </w:r>
      <w:r w:rsidR="00613B68">
        <w:rPr>
          <w:rStyle w:val="FootnoteReference"/>
        </w:rPr>
        <w:footnoteReference w:id="89"/>
      </w:r>
      <w:r w:rsidR="00AE7FA2">
        <w:t xml:space="preserve"> </w:t>
      </w:r>
      <w:r>
        <w:t xml:space="preserve">This and other similar claims made during consultations conducted for this Review are consistent with the following observation made in the Hawke review </w:t>
      </w:r>
      <w:sdt>
        <w:sdtPr>
          <w:id w:val="-205257176"/>
          <w:citation/>
        </w:sdtPr>
        <w:sdtContent>
          <w:r>
            <w:fldChar w:fldCharType="begin"/>
          </w:r>
          <w:r>
            <w:instrText xml:space="preserve">CITATION Haw091 \p 54 \t  \l 3081 </w:instrText>
          </w:r>
          <w:r>
            <w:fldChar w:fldCharType="separate"/>
          </w:r>
          <w:r w:rsidR="004214BB">
            <w:rPr>
              <w:noProof/>
            </w:rPr>
            <w:t>(Hawke, 2009b, p. 54)</w:t>
          </w:r>
          <w:r>
            <w:fldChar w:fldCharType="end"/>
          </w:r>
        </w:sdtContent>
      </w:sdt>
      <w:r>
        <w:t>:</w:t>
      </w:r>
    </w:p>
    <w:p w14:paraId="5B969701" w14:textId="77777777" w:rsidR="00E83206" w:rsidRPr="0008171A" w:rsidRDefault="00E83206" w:rsidP="00E83206">
      <w:pPr>
        <w:ind w:left="720"/>
        <w:rPr>
          <w:i/>
        </w:rPr>
      </w:pPr>
      <w:r w:rsidRPr="0008171A">
        <w:rPr>
          <w:i/>
        </w:rPr>
        <w:t>A recurring theme in public comments throughout the Review has been the Act’s perceived failure to manage adequately the cumulative environmental impacts of actions or threatening processes (including climate change) at a landscape or ecosystem scale.</w:t>
      </w:r>
    </w:p>
    <w:p w14:paraId="3B2BDAD4" w14:textId="06151B53" w:rsidR="00E83206" w:rsidRPr="00D34382" w:rsidRDefault="00E83206" w:rsidP="00E83206">
      <w:r>
        <w:t>Comments received from one farmer from Western Australia</w:t>
      </w:r>
      <w:r w:rsidR="00F97E29">
        <w:t xml:space="preserve"> </w:t>
      </w:r>
      <w:r>
        <w:t>expressed concern that a focus on agricultural expansion is a barrier to maintaining constant, ‘across-the-board’ natural capital and achieving the principles of economically sustainable development</w:t>
      </w:r>
      <w:r w:rsidR="00F97E29">
        <w:t>.</w:t>
      </w:r>
      <w:r w:rsidR="00F97E29">
        <w:rPr>
          <w:rStyle w:val="FootnoteReference"/>
        </w:rPr>
        <w:footnoteReference w:id="90"/>
      </w:r>
      <w:r>
        <w:t xml:space="preserve"> A focus on cumulative impacts on MNES is viewed by many as an appropriate role for the</w:t>
      </w:r>
      <w:r w:rsidR="00FD41E9">
        <w:t xml:space="preserve"> Australian Government</w:t>
      </w:r>
      <w:r>
        <w:t xml:space="preserve"> in environment protection. Although case law has established that the EPBC Act does not create any obligations on the Minister to consider the consequences of other actions in the course of considering referrals under the Act,</w:t>
      </w:r>
      <w:r>
        <w:rPr>
          <w:rStyle w:val="FootnoteReference"/>
        </w:rPr>
        <w:footnoteReference w:id="91"/>
      </w:r>
      <w:r>
        <w:t xml:space="preserve"> some stakeholders have expressed the view that this does not allow the achievement </w:t>
      </w:r>
      <w:r>
        <w:lastRenderedPageBreak/>
        <w:t>of the objects established under the Act. EDOs of Australia suggested that a stronger evidence base for identifying nationally significant clearing is needed, as ‘this data is essential to identify trends and cumulative impacts of clearing, and to provide the baseline data to support risk-based regulatory approaches’.</w:t>
      </w:r>
      <w:r>
        <w:rPr>
          <w:rStyle w:val="FootnoteReference"/>
        </w:rPr>
        <w:footnoteReference w:id="92"/>
      </w:r>
      <w:r>
        <w:t xml:space="preserve"> </w:t>
      </w:r>
      <w:r w:rsidRPr="00F070F9">
        <w:t>DoEE’s engagement with the agriculture sector would benefit from further clarification of the overall objectives of regulating the sector’s engagement with Australia’s environment and the extent to which a forward-looking proactive regulatory posture is pursued by DoEE.</w:t>
      </w:r>
    </w:p>
    <w:p w14:paraId="1C76CC36" w14:textId="46F933AA" w:rsidR="00E83206" w:rsidRPr="00D34382" w:rsidRDefault="00E83206" w:rsidP="00E83206">
      <w:r w:rsidRPr="00D34382">
        <w:t xml:space="preserve">At present, there is an interest among some agriculture sector stakeholders to receive clearer advice on where development activity is likely to be able to occur and where it is not. Conservation agreements (which are different from conservation advices) detail, among other things, activities that are not considered likely to have a significant impact on MNES. A non-statutory regional plan could incorporate this kind of prescription for entire farming regions, including by indicating areas in which agricultural activities can continue, areas in which certain activities (or a certain extent of an activity – for example, ploughing once a year) can continue under stated conditions, and areas which will be completely set aside for conservation. These regional plans would build on the advances in data availability and collation made possible through other recommendations of the Review, and could also draw on datasets developed by other state and territory governments to help target decisions on where certain activities may and may not be allowed. The development of such </w:t>
      </w:r>
      <w:r>
        <w:t xml:space="preserve">non-statutory </w:t>
      </w:r>
      <w:r w:rsidRPr="00D34382">
        <w:t xml:space="preserve">regional plans should be considered for priority areas where there are known agricultural development pressures and concerns relating to cumulative impacts. </w:t>
      </w:r>
      <w:r w:rsidR="0017548A">
        <w:t xml:space="preserve">They could also be proactively developed for regions where interactions between the Act and the </w:t>
      </w:r>
      <w:r w:rsidR="00DE2C4F">
        <w:t>agriculture</w:t>
      </w:r>
      <w:r w:rsidR="0017548A">
        <w:t xml:space="preserve"> sector are anticipated to </w:t>
      </w:r>
      <w:r w:rsidR="00DE2C4F">
        <w:t>intensify</w:t>
      </w:r>
      <w:r w:rsidR="0017548A">
        <w:t xml:space="preserve">, </w:t>
      </w:r>
      <w:r w:rsidR="00DE2C4F">
        <w:t>such</w:t>
      </w:r>
      <w:r w:rsidR="0017548A">
        <w:t xml:space="preserve"> as northern Australia. </w:t>
      </w:r>
      <w:r w:rsidRPr="00D34382">
        <w:t xml:space="preserve">These plans should be supported by proactive engagement with local landholders to provide relevant advice and pursue protection objectives. </w:t>
      </w:r>
      <w:r>
        <w:t>Protection could then be achieved by the most appropriate statutory or non-statutory means.</w:t>
      </w:r>
    </w:p>
    <w:p w14:paraId="459782D4" w14:textId="1B533061" w:rsidR="00ED27C7" w:rsidRDefault="00ED27C7" w:rsidP="00ED27C7">
      <w:r>
        <w:t>The first</w:t>
      </w:r>
      <w:r w:rsidRPr="00D34382">
        <w:t xml:space="preserve"> of </w:t>
      </w:r>
      <w:r>
        <w:t xml:space="preserve">two </w:t>
      </w:r>
      <w:r w:rsidRPr="00D34382">
        <w:t xml:space="preserve">regions in which this non-statutory approach to regional planning </w:t>
      </w:r>
      <w:r w:rsidR="00FD23F8">
        <w:t>c</w:t>
      </w:r>
      <w:r w:rsidRPr="00D34382">
        <w:t>ould be piloted is the Monaro region of N</w:t>
      </w:r>
      <w:r>
        <w:t>ew South Wales</w:t>
      </w:r>
      <w:r w:rsidRPr="00D34382">
        <w:t xml:space="preserve">. As previously described, this region is the focus of the listing decision relating to the Natural Temperate Grassland of the South Eastern Highlands ecological community. </w:t>
      </w:r>
      <w:r>
        <w:t xml:space="preserve">The second region where a pilot </w:t>
      </w:r>
      <w:r w:rsidR="00FD23F8">
        <w:t>c</w:t>
      </w:r>
      <w:r>
        <w:t>ould be undertaken is around Walgett in north</w:t>
      </w:r>
      <w:r w:rsidR="005B7AC3">
        <w:t>-</w:t>
      </w:r>
      <w:r>
        <w:t>west New South Wales. The Walgett region differs from the Monaro in that it contains a number of listed ecological communities. There are eight ecological communities that make up the Easter</w:t>
      </w:r>
      <w:r w:rsidR="005B7AC3">
        <w:t>n</w:t>
      </w:r>
      <w:r>
        <w:t xml:space="preserve"> Australia Woodlands</w:t>
      </w:r>
      <w:r w:rsidR="005B7AC3">
        <w:t>,</w:t>
      </w:r>
      <w:r>
        <w:t xml:space="preserve"> a number of which occur near Walgett, including the endangered </w:t>
      </w:r>
      <w:r>
        <w:rPr>
          <w:lang w:val="en-US"/>
        </w:rPr>
        <w:t>Weeping Myall Woodlands</w:t>
      </w:r>
      <w:r>
        <w:t xml:space="preserve"> and </w:t>
      </w:r>
      <w:r>
        <w:rPr>
          <w:lang w:val="en-US"/>
        </w:rPr>
        <w:t>Coolibah – Black Box Woodlands of the Darling Riverine Plains and the Brigalow Belt South Bioregions.</w:t>
      </w:r>
    </w:p>
    <w:p w14:paraId="6082D6D4" w14:textId="77777777" w:rsidR="00ED27C7" w:rsidRDefault="00ED27C7" w:rsidP="00ED27C7">
      <w:r w:rsidRPr="00D34382">
        <w:t xml:space="preserve">There is a concern among farmers in </w:t>
      </w:r>
      <w:r>
        <w:t>bo</w:t>
      </w:r>
      <w:r w:rsidRPr="00D34382">
        <w:t>th region</w:t>
      </w:r>
      <w:r>
        <w:t>s</w:t>
      </w:r>
      <w:r w:rsidRPr="00D34382">
        <w:t xml:space="preserve"> that the current approach of isolated individual referrals and approvals for actions impacting ecological communit</w:t>
      </w:r>
      <w:r>
        <w:t>ies</w:t>
      </w:r>
      <w:r w:rsidRPr="00D34382">
        <w:t xml:space="preserve"> (and the uncertainty associated with when these referrals are and are not required) is not delivering positive outcomes for DoEE or for farmers in the region</w:t>
      </w:r>
      <w:r>
        <w:t>s</w:t>
      </w:r>
      <w:r w:rsidRPr="00D34382">
        <w:t>. According to these farmers, landholders are seeking an ‘answer’ on presence and significant impact that is applicable to everyone, not just to an individual farmer. Given high levels of engagement among farmers, and the presence of state government (</w:t>
      </w:r>
      <w:r>
        <w:t xml:space="preserve">NSW </w:t>
      </w:r>
      <w:r w:rsidRPr="00D34382">
        <w:t xml:space="preserve">LLS) staff </w:t>
      </w:r>
      <w:r>
        <w:t xml:space="preserve">seeking to </w:t>
      </w:r>
      <w:r w:rsidRPr="00D34382">
        <w:t>facilitat</w:t>
      </w:r>
      <w:r>
        <w:t>e</w:t>
      </w:r>
      <w:r w:rsidRPr="00D34382">
        <w:t xml:space="preserve"> positive interactions, th</w:t>
      </w:r>
      <w:r>
        <w:t xml:space="preserve">ese </w:t>
      </w:r>
      <w:r w:rsidRPr="00D34382">
        <w:t>region</w:t>
      </w:r>
      <w:r>
        <w:t>s</w:t>
      </w:r>
      <w:r w:rsidRPr="00D34382">
        <w:t xml:space="preserve"> </w:t>
      </w:r>
      <w:r>
        <w:t>are</w:t>
      </w:r>
      <w:r w:rsidRPr="00D34382">
        <w:t xml:space="preserve"> highly prospective for a non-statutory regional planning approach. Such an approach would allow DoEE, over time, to improve consideration of the cumulative impact of singular approvals of agricultural projects on a MNES, while also providing certainty to landholders.</w:t>
      </w:r>
      <w:r>
        <w:t xml:space="preserve"> </w:t>
      </w:r>
    </w:p>
    <w:p w14:paraId="16787EBA" w14:textId="2BF52269" w:rsidR="00ED27C7" w:rsidRDefault="00ED27C7" w:rsidP="00ED27C7">
      <w:r>
        <w:t>T</w:t>
      </w:r>
      <w:r w:rsidRPr="00D34382">
        <w:t>he relatively small land area affected</w:t>
      </w:r>
      <w:r>
        <w:t xml:space="preserve"> on the Monaro supports it being a higher priority if the two trials cannot be undertake</w:t>
      </w:r>
      <w:r w:rsidR="005B7AC3">
        <w:t>n</w:t>
      </w:r>
      <w:r>
        <w:t xml:space="preserve"> </w:t>
      </w:r>
      <w:r w:rsidR="005B7AC3">
        <w:t>con</w:t>
      </w:r>
      <w:r>
        <w:t xml:space="preserve">currently. </w:t>
      </w:r>
    </w:p>
    <w:p w14:paraId="627A85BC" w14:textId="76D6352F" w:rsidR="00AD4F6E" w:rsidRDefault="00E83206" w:rsidP="00E83206">
      <w:r w:rsidRPr="00D34382">
        <w:lastRenderedPageBreak/>
        <w:t>In order to be comprehensive and effective, these plans should be jointly developed with the involvement of the Australian Government and relevant state or territory governments</w:t>
      </w:r>
      <w:r>
        <w:t xml:space="preserve"> and local NRM organisations</w:t>
      </w:r>
      <w:r w:rsidRPr="00D34382">
        <w:t>. They should be integrated with existing local and state/territory land use plans and regional natural resource management plans where possible.</w:t>
      </w:r>
      <w:r w:rsidR="00FD23F8">
        <w:t xml:space="preserve"> In respect of the two areas above, the NSW Government has made a well</w:t>
      </w:r>
      <w:r w:rsidR="00B75C3A">
        <w:t>-</w:t>
      </w:r>
      <w:r w:rsidR="00FD23F8">
        <w:t>resourced offer to work with the D</w:t>
      </w:r>
      <w:r w:rsidR="00F97E29">
        <w:t>o</w:t>
      </w:r>
      <w:r w:rsidR="00FD23F8">
        <w:t xml:space="preserve">EE to test the alignment of approvals under the NSW Land Management Codes and the EPBC Act.  </w:t>
      </w:r>
      <w:r w:rsidR="00AD4F6E">
        <w:t xml:space="preserve">While the final details should be worked out between the parties, this represents an opportunity to greatly improve the approvals process and the experience of farmers seeking such approvals. </w:t>
      </w:r>
      <w:r w:rsidRPr="00D34382">
        <w:t xml:space="preserve"> </w:t>
      </w:r>
    </w:p>
    <w:p w14:paraId="4CA7929A" w14:textId="412E9F74" w:rsidR="00E83206" w:rsidRPr="00D34382" w:rsidRDefault="00AD4F6E" w:rsidP="00E83206">
      <w:r>
        <w:t>R</w:t>
      </w:r>
      <w:r w:rsidR="00E83206" w:rsidRPr="00D34382">
        <w:t xml:space="preserve">egional plans </w:t>
      </w:r>
      <w:r>
        <w:t>were endorsed by t</w:t>
      </w:r>
      <w:r w:rsidRPr="00D34382">
        <w:t>he Wentworth Group of Concerned Scientists</w:t>
      </w:r>
      <w:r>
        <w:t xml:space="preserve"> </w:t>
      </w:r>
      <w:r w:rsidR="00E83206" w:rsidRPr="00D34382">
        <w:t xml:space="preserve">in their submission and </w:t>
      </w:r>
      <w:r>
        <w:t xml:space="preserve">they </w:t>
      </w:r>
      <w:r w:rsidR="00E83206" w:rsidRPr="00D34382">
        <w:t>provided a list of additional safeguards that should underpin these plans as a stipulation for funding.</w:t>
      </w:r>
      <w:r w:rsidR="00E83206" w:rsidRPr="00D34382">
        <w:rPr>
          <w:vertAlign w:val="superscript"/>
        </w:rPr>
        <w:footnoteReference w:id="93"/>
      </w:r>
      <w:r w:rsidR="00E83206" w:rsidRPr="00D34382">
        <w:t xml:space="preserve"> These include the establishment of long-term monitoring to guide changes to the plan, and clear mechanisms to review and update plans to deal with future impacts and new information. These safeguards</w:t>
      </w:r>
      <w:r w:rsidR="00E83206">
        <w:t xml:space="preserve"> are endorsed, and </w:t>
      </w:r>
      <w:r w:rsidR="00E83206" w:rsidRPr="00D34382">
        <w:t>review of the non-statutory plans every ten to 15 years in response to new scientific or other knowledge, the impacts of climate change, and other contextual developments</w:t>
      </w:r>
      <w:r w:rsidR="00E83206">
        <w:t xml:space="preserve"> would be prudent</w:t>
      </w:r>
      <w:r w:rsidR="00E83206" w:rsidRPr="00D34382">
        <w:t xml:space="preserve">. </w:t>
      </w:r>
    </w:p>
    <w:p w14:paraId="2148C59E" w14:textId="4020EC59" w:rsidR="002012B2" w:rsidRPr="00D34382" w:rsidRDefault="00E83206" w:rsidP="00E83206">
      <w:pPr>
        <w:rPr>
          <w:lang w:val="en-US"/>
        </w:rPr>
      </w:pPr>
      <w:r w:rsidRPr="00D34382">
        <w:t xml:space="preserve">While </w:t>
      </w:r>
      <w:r>
        <w:t xml:space="preserve">it is </w:t>
      </w:r>
      <w:r w:rsidRPr="00D34382">
        <w:t>recommen</w:t>
      </w:r>
      <w:r>
        <w:t>ded</w:t>
      </w:r>
      <w:r w:rsidRPr="00D34382">
        <w:t xml:space="preserve"> that non-statutory regional plans are developed (and piloted in the Monaro </w:t>
      </w:r>
      <w:r w:rsidR="0073296E">
        <w:t xml:space="preserve">and Walgett regions </w:t>
      </w:r>
      <w:r w:rsidRPr="00D34382">
        <w:t>as discussed above), it is also recommended that this non-statutory approach is supported by legislative amendment to the Act to improve the capacity of the existing bioregional planning mechanism to support improved outcomes in agricultural regions. An amendment as outlined below – from ‘bioregional plans’ to ‘regional plans’ – would overcome difficulties associated with the definition of a bioregion and support planning related to the EPBC Act’s objects within established administrative land boundaries</w:t>
      </w:r>
      <w:r>
        <w:t xml:space="preserve"> </w:t>
      </w:r>
      <w:sdt>
        <w:sdtPr>
          <w:id w:val="1960844388"/>
          <w:citation/>
        </w:sdtPr>
        <w:sdtContent>
          <w:r>
            <w:fldChar w:fldCharType="begin"/>
          </w:r>
          <w:r>
            <w:instrText xml:space="preserve">CITATION Haw09 \t  \l 3081 </w:instrText>
          </w:r>
          <w:r>
            <w:fldChar w:fldCharType="separate"/>
          </w:r>
          <w:r w:rsidR="004214BB">
            <w:rPr>
              <w:noProof/>
            </w:rPr>
            <w:t>(Hawke, 2009a)</w:t>
          </w:r>
          <w:r>
            <w:fldChar w:fldCharType="end"/>
          </w:r>
        </w:sdtContent>
      </w:sdt>
      <w:r w:rsidRPr="00D34382">
        <w:t xml:space="preserve">. Finally, to improve the Australian Government’s ability to engage at the landscape scale, </w:t>
      </w:r>
      <w:r>
        <w:t>it is proposed</w:t>
      </w:r>
      <w:r w:rsidRPr="00D34382">
        <w:t xml:space="preserve">, </w:t>
      </w:r>
      <w:r w:rsidR="00891A3B">
        <w:t>consistent with</w:t>
      </w:r>
      <w:r w:rsidR="00891A3B" w:rsidRPr="00D34382">
        <w:t xml:space="preserve"> </w:t>
      </w:r>
      <w:r w:rsidRPr="00D34382">
        <w:t xml:space="preserve">Hawke, that the </w:t>
      </w:r>
      <w:r w:rsidR="00FD41E9">
        <w:t>Australian Government</w:t>
      </w:r>
      <w:r w:rsidRPr="00D34382">
        <w:t xml:space="preserve"> be enabled to develop statutory regional plans, noting that the requirement that these be developed in cooperation with state/territory governments (unless the land is entirely within a</w:t>
      </w:r>
      <w:r w:rsidR="00FD41E9">
        <w:t>n Australian Government</w:t>
      </w:r>
      <w:r w:rsidRPr="00D34382">
        <w:t xml:space="preserve"> area) has contributed to a tendency not to do so in the past. However, in practice, DoEE should encourage that these plans are designed and implemented collaboratively with states, territories and natural resource management organisations.</w:t>
      </w:r>
    </w:p>
    <w:p w14:paraId="7FD1EF8C" w14:textId="2DED2E45"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368" w:right="113" w:hanging="255"/>
        <w:rPr>
          <w:b/>
        </w:rPr>
      </w:pPr>
      <w:r w:rsidRPr="00D34382">
        <w:rPr>
          <w:b/>
        </w:rPr>
        <w:t xml:space="preserve">Recommendation </w:t>
      </w:r>
      <w:r w:rsidR="002012B2">
        <w:rPr>
          <w:b/>
        </w:rPr>
        <w:t>1</w:t>
      </w:r>
      <w:r w:rsidR="006E0AD4">
        <w:rPr>
          <w:b/>
        </w:rPr>
        <w:t>9</w:t>
      </w:r>
    </w:p>
    <w:p w14:paraId="33DFD40F" w14:textId="77777777"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r w:rsidRPr="00D34382">
        <w:t xml:space="preserve">It is recommended that the Department of the Environment and Energy work with regional natural resource management organisations or other appropriate groups to develop non-statutory regional plans in regions where interactions between environment protection objectives and agricultural development activities </w:t>
      </w:r>
      <w:r>
        <w:t xml:space="preserve">are likely to be challenging or extensive, to: </w:t>
      </w:r>
      <w:r w:rsidRPr="00D34382">
        <w:t xml:space="preserve"> </w:t>
      </w:r>
    </w:p>
    <w:p w14:paraId="2CD70337" w14:textId="77777777" w:rsidR="00E83206" w:rsidRPr="00D34382" w:rsidRDefault="00E83206" w:rsidP="00E83206">
      <w:pPr>
        <w:pStyle w:val="BoxBullet2"/>
      </w:pPr>
      <w:r w:rsidRPr="00D34382">
        <w:t xml:space="preserve">identify priority matters of national environmental significance within each region and proactively engage with local landholders to provide relevant advice and pursue </w:t>
      </w:r>
      <w:r>
        <w:t xml:space="preserve">appropriate statutory and/or non-statutory </w:t>
      </w:r>
      <w:r w:rsidRPr="00D34382">
        <w:t>protection objectives.</w:t>
      </w:r>
    </w:p>
    <w:p w14:paraId="4FA31E8F" w14:textId="77777777" w:rsidR="00E83206" w:rsidRPr="009A6181" w:rsidRDefault="00E83206" w:rsidP="00E83206">
      <w:pPr>
        <w:pStyle w:val="BoxBullet2"/>
        <w:rPr>
          <w:b/>
        </w:rPr>
      </w:pPr>
      <w:r w:rsidRPr="00D34382">
        <w:t>provide for review of the plan (e.g. every ten to fifteen years) in response to new scientific or other knowledge, the impacts of climate change, and other contextual developments.</w:t>
      </w:r>
    </w:p>
    <w:p w14:paraId="5447CEFC" w14:textId="7A3C6196" w:rsidR="0004553D" w:rsidRPr="00D34382" w:rsidRDefault="0004553D" w:rsidP="00E83206">
      <w:pPr>
        <w:pStyle w:val="BoxText"/>
        <w:rPr>
          <w:b/>
        </w:rPr>
      </w:pPr>
      <w:r>
        <w:t xml:space="preserve">It is recommended that </w:t>
      </w:r>
      <w:r w:rsidRPr="00D34382">
        <w:t>non-statutory plan</w:t>
      </w:r>
      <w:r>
        <w:t>s</w:t>
      </w:r>
      <w:r w:rsidRPr="00D34382">
        <w:t xml:space="preserve"> in relation to the </w:t>
      </w:r>
      <w:r>
        <w:t xml:space="preserve">listed ecological communities of the </w:t>
      </w:r>
      <w:r w:rsidRPr="00D34382">
        <w:t xml:space="preserve">Monaro </w:t>
      </w:r>
      <w:r>
        <w:t xml:space="preserve">and Walgett </w:t>
      </w:r>
      <w:r w:rsidRPr="00D34382">
        <w:t>region</w:t>
      </w:r>
      <w:r>
        <w:t>s</w:t>
      </w:r>
      <w:r w:rsidRPr="00D34382">
        <w:t xml:space="preserve"> </w:t>
      </w:r>
      <w:r>
        <w:t>be undertaken</w:t>
      </w:r>
      <w:r w:rsidRPr="00D34382">
        <w:t xml:space="preserve"> as potential pilot</w:t>
      </w:r>
      <w:r>
        <w:t>s for this approach.</w:t>
      </w:r>
    </w:p>
    <w:p w14:paraId="6583977B" w14:textId="1A157E3F" w:rsidR="00E83206" w:rsidRPr="00D34382" w:rsidRDefault="00E83206" w:rsidP="00A74DA1">
      <w:pPr>
        <w:pStyle w:val="BoxHeading"/>
      </w:pPr>
      <w:r w:rsidRPr="00D34382">
        <w:t>Recommendation</w:t>
      </w:r>
      <w:r w:rsidR="006E0AD4">
        <w:t xml:space="preserve"> 20</w:t>
      </w:r>
    </w:p>
    <w:p w14:paraId="045739B5" w14:textId="77777777" w:rsidR="00E83206" w:rsidRPr="00D34382" w:rsidRDefault="00E83206" w:rsidP="00E83206">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bookmarkStart w:id="156" w:name="_Hlk521676307"/>
      <w:r w:rsidRPr="00D34382">
        <w:t>It is recommended that the EPBC Act be amended to provide for bioregional plans to</w:t>
      </w:r>
      <w:r w:rsidR="00BC12BF">
        <w:t>:</w:t>
      </w:r>
    </w:p>
    <w:p w14:paraId="214D7713" w14:textId="00D4417E" w:rsidR="00E83206" w:rsidRPr="00D34382" w:rsidRDefault="00E83206" w:rsidP="00E83206">
      <w:pPr>
        <w:pStyle w:val="BoxBullet2"/>
      </w:pPr>
      <w:r w:rsidRPr="00D34382">
        <w:t>change the terminology from ‘bioregional plans’ to ‘regional plans’</w:t>
      </w:r>
      <w:r w:rsidR="000A1B94">
        <w:t xml:space="preserve"> to better align with existing regional administrative boundaries</w:t>
      </w:r>
      <w:r w:rsidRPr="00D34382">
        <w:t>.</w:t>
      </w:r>
    </w:p>
    <w:p w14:paraId="33DDCEB9" w14:textId="4E17A5A3" w:rsidR="00E83206" w:rsidRPr="00D34382" w:rsidRDefault="00E83206" w:rsidP="00E83206">
      <w:pPr>
        <w:pStyle w:val="BoxBullet2"/>
      </w:pPr>
      <w:r w:rsidRPr="00D34382">
        <w:lastRenderedPageBreak/>
        <w:t xml:space="preserve">allow the Commonwealth to develop regional plans (while encouraging in practice that these plans are designed and implemented collaboratively between </w:t>
      </w:r>
      <w:r w:rsidR="000451B6">
        <w:t>s</w:t>
      </w:r>
      <w:r w:rsidRPr="00D34382">
        <w:t>tates/</w:t>
      </w:r>
      <w:r w:rsidR="000451B6">
        <w:t>t</w:t>
      </w:r>
      <w:r w:rsidRPr="00D34382">
        <w:t>erritories/regional natural resource management organisations and the Commonwealth).</w:t>
      </w:r>
    </w:p>
    <w:p w14:paraId="5F50593C" w14:textId="77777777" w:rsidR="00E83206" w:rsidRDefault="00E83206" w:rsidP="00E83206">
      <w:pPr>
        <w:pStyle w:val="Heading2"/>
        <w:numPr>
          <w:ilvl w:val="1"/>
          <w:numId w:val="8"/>
        </w:numPr>
      </w:pPr>
      <w:bookmarkStart w:id="157" w:name="_Toc525850806"/>
      <w:bookmarkEnd w:id="156"/>
      <w:r>
        <w:t>Incentivising environmental protection</w:t>
      </w:r>
      <w:bookmarkEnd w:id="157"/>
    </w:p>
    <w:p w14:paraId="6C31D3C2" w14:textId="24AF468F" w:rsidR="008152F8" w:rsidRPr="00272E7C" w:rsidRDefault="008152F8" w:rsidP="008152F8">
      <w:pPr>
        <w:rPr>
          <w:i/>
        </w:rPr>
      </w:pPr>
      <w:r>
        <w:t xml:space="preserve">The EPBC Act’s existing environmental impact assessment mechanism is designed to support the protection of MNES by prohibiting actions that have had or will have a significant impact on a MNES, where that impact cannot otherwise be avoided, mitigated or offset. As a regulatory mechanism, it is largely punitive and based on the prohibition of actions detrimental to the health of MNES rather than the incentivisation of actions that maintain or improve MNES health. In general, there is an opportunity for the Australian Government, through DoEE, to do more to incentivise positive behaviour that supports achievement of the objects of the Act. As the Productivity Commission’s </w:t>
      </w:r>
      <w:r w:rsidRPr="004055EA">
        <w:rPr>
          <w:i/>
        </w:rPr>
        <w:t xml:space="preserve">Inquiry </w:t>
      </w:r>
      <w:r w:rsidRPr="001E1DD7">
        <w:rPr>
          <w:i/>
        </w:rPr>
        <w:t>Report</w:t>
      </w:r>
      <w:r w:rsidRPr="00272E7C">
        <w:rPr>
          <w:i/>
        </w:rPr>
        <w:t xml:space="preserve"> on the Regulation of Australian Agriculture</w:t>
      </w:r>
      <w:r>
        <w:t xml:space="preserve"> noted, while farmers have a ‘strong incentive to conserve the environment where doing so benefits their farming operations (for example, by maintaining or improving the productivity of the land)… there are also clear public benefits in conserving native vegetation, biodiversity and threatened species and ensuring there is healthy soil and clear air and water (hence a role for government)’ </w:t>
      </w:r>
      <w:sdt>
        <w:sdtPr>
          <w:id w:val="1999605472"/>
          <w:citation/>
        </w:sdtPr>
        <w:sdtContent>
          <w:r>
            <w:fldChar w:fldCharType="begin"/>
          </w:r>
          <w:r>
            <w:instrText xml:space="preserve"> CITATION Pro16 \l 3081 </w:instrText>
          </w:r>
          <w:r>
            <w:fldChar w:fldCharType="separate"/>
          </w:r>
          <w:r w:rsidR="004214BB">
            <w:rPr>
              <w:noProof/>
            </w:rPr>
            <w:t>(Productivity Commission, 2016)</w:t>
          </w:r>
          <w:r>
            <w:fldChar w:fldCharType="end"/>
          </w:r>
        </w:sdtContent>
      </w:sdt>
      <w:r>
        <w:t xml:space="preserve">. The </w:t>
      </w:r>
      <w:r w:rsidRPr="004055EA">
        <w:rPr>
          <w:i/>
        </w:rPr>
        <w:t>Inquiry Report</w:t>
      </w:r>
      <w:r>
        <w:t xml:space="preserve"> further noted that ‘farmers can bear a disproportionate share of the financial burden of conservation for the benefit of all Australians’. </w:t>
      </w:r>
    </w:p>
    <w:p w14:paraId="4E95B914" w14:textId="77777777" w:rsidR="008152F8" w:rsidRDefault="008152F8" w:rsidP="008152F8">
      <w:r>
        <w:t xml:space="preserve">The Review recommends the greater </w:t>
      </w:r>
      <w:r w:rsidRPr="00D34382">
        <w:t>adoption of market-based approach</w:t>
      </w:r>
      <w:r>
        <w:t>es</w:t>
      </w:r>
      <w:r w:rsidRPr="00D34382">
        <w:t xml:space="preserve"> that incentivise farmers to protect and maintain MNES</w:t>
      </w:r>
      <w:r>
        <w:t xml:space="preserve">. Market-based approaches can incentivise proactive management of environmental outcomes for broad public benefit. Used appropriately, they can complement the regulatory approach of the EPBC Act by providing additional management strategies and means to on-ground environmental managers such as farmers. Market-based approaches should be aimed at producing public benefits through private actions supported by public funds (i.e. government funding), with the understanding that any additional private benefits are not part of the funding case. This approach accords with the </w:t>
      </w:r>
      <w:r w:rsidRPr="00B3781A">
        <w:t xml:space="preserve">Productivity’s Commission’s </w:t>
      </w:r>
      <w:r>
        <w:t>recommendation that ‘the Australian, state and territory governments should continue to develop market-based approaches to native vegetation and biodiversity conservation. Governments could achieve desired environmental outcomes by buying environmental services (such as native vegetation retention and management) from private landholders’</w:t>
      </w:r>
      <w:r w:rsidRPr="00257CE6">
        <w:t xml:space="preserve"> </w:t>
      </w:r>
      <w:r w:rsidRPr="00B3781A">
        <w:t>(Productivity Commission, 2016)</w:t>
      </w:r>
      <w:r>
        <w:t>.</w:t>
      </w:r>
    </w:p>
    <w:p w14:paraId="60EA1AFE" w14:textId="5BDCE293" w:rsidR="008152F8" w:rsidRDefault="008152F8" w:rsidP="008152F8">
      <w:r>
        <w:t xml:space="preserve">There is already precedent for such market-based approaches to generate public and private benefits to support regulatory requirements. Water buybacks undertaken by the </w:t>
      </w:r>
      <w:r w:rsidR="00FD1638">
        <w:t>Australian Government</w:t>
      </w:r>
      <w:r>
        <w:t xml:space="preserve"> in support of the Murray-Darling Basin Plan, for example, delivered public benefits through the improved management of water resources to meet environmental objectives. However, buybacks also provided an immediate private financial benefit to farmers, many of whom also received assistance from the </w:t>
      </w:r>
      <w:r w:rsidR="00FD1638">
        <w:t xml:space="preserve">Australian Government </w:t>
      </w:r>
      <w:r>
        <w:t xml:space="preserve">to implement on-farm efficiency improvements, which have likely contributed to significant uplift in property value in some regions. The Australian Government’s water recovery purchases to help achieve the objectives of the Murray-Darling Basin Plan between 2007-08 and 2016-17 have totalled $2.36 billion dollars </w:t>
      </w:r>
      <w:sdt>
        <w:sdtPr>
          <w:id w:val="2012333592"/>
          <w:citation/>
        </w:sdtPr>
        <w:sdtContent>
          <w:r>
            <w:fldChar w:fldCharType="begin"/>
          </w:r>
          <w:r>
            <w:instrText xml:space="preserve"> CITATION DAW17 \l 3081 </w:instrText>
          </w:r>
          <w:r>
            <w:fldChar w:fldCharType="separate"/>
          </w:r>
          <w:r w:rsidR="004214BB">
            <w:rPr>
              <w:noProof/>
            </w:rPr>
            <w:t>(DAWR, 2017)</w:t>
          </w:r>
          <w:r>
            <w:fldChar w:fldCharType="end"/>
          </w:r>
        </w:sdtContent>
      </w:sdt>
      <w:r>
        <w:t>. These payments have occurred not as a replacement for, but in support of, regulated requirements established by the Plan.</w:t>
      </w:r>
    </w:p>
    <w:p w14:paraId="101A5D3D" w14:textId="4A6C6789" w:rsidR="008152F8" w:rsidRDefault="008152F8" w:rsidP="008152F8">
      <w:pPr>
        <w:spacing w:after="160" w:line="259" w:lineRule="auto"/>
      </w:pPr>
      <w:r>
        <w:t>Market-based mechanisms appeal to farmers</w:t>
      </w:r>
      <w:r w:rsidR="00B75C3A">
        <w:t xml:space="preserve"> </w:t>
      </w:r>
      <w:sdt>
        <w:sdtPr>
          <w:id w:val="-1712951286"/>
          <w:citation/>
        </w:sdtPr>
        <w:sdtContent>
          <w:r w:rsidR="00B75C3A">
            <w:fldChar w:fldCharType="begin"/>
          </w:r>
          <w:r w:rsidR="00B75C3A">
            <w:instrText xml:space="preserve"> CITATION Sim18 \l 3081 </w:instrText>
          </w:r>
          <w:r w:rsidR="00B75C3A">
            <w:fldChar w:fldCharType="separate"/>
          </w:r>
          <w:r w:rsidR="004214BB">
            <w:rPr>
              <w:noProof/>
            </w:rPr>
            <w:t>(Simson, 2018)</w:t>
          </w:r>
          <w:r w:rsidR="00B75C3A">
            <w:fldChar w:fldCharType="end"/>
          </w:r>
        </w:sdtContent>
      </w:sdt>
      <w:r>
        <w:t xml:space="preserve">. The Review heard multiple requests for public funding to produce what farmers consider public goods on private land. Farmers generally welcome a proactive conversation on conservation, recognise the value of environmental protection, desire to understand what the government aims to achieve, and are eager to play a role in supporting </w:t>
      </w:r>
      <w:r>
        <w:lastRenderedPageBreak/>
        <w:t>environmental protection outcomes. However, it was acknowledged that farmers need support for achieving the desired outcomes. John Tucker submitted</w:t>
      </w:r>
      <w:r w:rsidR="00613B68">
        <w:t>:</w:t>
      </w:r>
      <w:r w:rsidR="00613B68" w:rsidRPr="005F4A8A">
        <w:rPr>
          <w:rStyle w:val="FootnoteReference"/>
        </w:rPr>
        <w:footnoteReference w:id="94"/>
      </w:r>
    </w:p>
    <w:p w14:paraId="5E77B444" w14:textId="77777777" w:rsidR="008152F8" w:rsidRDefault="008152F8" w:rsidP="008152F8">
      <w:pPr>
        <w:spacing w:after="160" w:line="259" w:lineRule="auto"/>
        <w:ind w:left="720"/>
        <w:rPr>
          <w:i/>
        </w:rPr>
      </w:pPr>
      <w:r w:rsidRPr="00D452F6">
        <w:rPr>
          <w:i/>
        </w:rPr>
        <w:t>Good environmental outcomes should be rewarded through the offering of financial incentives, instead of the current fear driven, ‘big stick’ approach.</w:t>
      </w:r>
    </w:p>
    <w:p w14:paraId="314B7D01" w14:textId="656F7E49" w:rsidR="008152F8" w:rsidRDefault="008152F8" w:rsidP="008152F8">
      <w:pPr>
        <w:spacing w:after="160" w:line="259" w:lineRule="auto"/>
      </w:pPr>
      <w:r>
        <w:t>Nelson Quinn expressed a similar sentiment, stating that f</w:t>
      </w:r>
      <w:r w:rsidRPr="006B55AF">
        <w:t>armers will</w:t>
      </w:r>
      <w:r>
        <w:t xml:space="preserve"> </w:t>
      </w:r>
      <w:r w:rsidRPr="006B55AF">
        <w:t xml:space="preserve">benefit from incentives and rewards </w:t>
      </w:r>
      <w:r>
        <w:t>for</w:t>
      </w:r>
      <w:r w:rsidRPr="006B55AF">
        <w:t xml:space="preserve"> participat</w:t>
      </w:r>
      <w:r>
        <w:t>ing</w:t>
      </w:r>
      <w:r w:rsidRPr="006B55AF">
        <w:t xml:space="preserve"> in collaborative action supporting environmental improvement </w:t>
      </w:r>
      <w:r>
        <w:t xml:space="preserve">that contributes to the objects of the </w:t>
      </w:r>
      <w:r w:rsidRPr="006B55AF">
        <w:t>EPBC Act.</w:t>
      </w:r>
      <w:r w:rsidR="00613B68">
        <w:rPr>
          <w:rStyle w:val="FootnoteReference"/>
        </w:rPr>
        <w:footnoteReference w:id="95"/>
      </w:r>
      <w:r>
        <w:t xml:space="preserve"> Suggestions made in farmer submissions included increased federal funding for environment protection and biodiversity conservation.</w:t>
      </w:r>
      <w:r>
        <w:rPr>
          <w:rStyle w:val="FootnoteReference"/>
        </w:rPr>
        <w:footnoteReference w:id="96"/>
      </w:r>
    </w:p>
    <w:p w14:paraId="38076335" w14:textId="0151C5AC" w:rsidR="008152F8" w:rsidRDefault="008152F8" w:rsidP="008152F8">
      <w:r>
        <w:t>Many stakeholders within the Australian agriculture industry are already improving their practices to directly address environmental threats. For instance, grazing and sugarcane farmers in Queensland have adopted best management practices to ‘halt and reverse the effects from pollution (i.e. sediments, fertiliser, chemicals) entering the World Heritage Great Barrier Reef Lagoon’</w:t>
      </w:r>
      <w:sdt>
        <w:sdtPr>
          <w:id w:val="-410780581"/>
          <w:citation/>
        </w:sdtPr>
        <w:sdtContent>
          <w:r>
            <w:fldChar w:fldCharType="begin"/>
          </w:r>
          <w:r>
            <w:instrText xml:space="preserve">CITATION DoEE18 \l 3081 </w:instrText>
          </w:r>
          <w:r>
            <w:fldChar w:fldCharType="separate"/>
          </w:r>
          <w:r w:rsidR="004214BB">
            <w:rPr>
              <w:noProof/>
            </w:rPr>
            <w:t xml:space="preserve"> (DoEE, 2018b)</w:t>
          </w:r>
          <w:r>
            <w:fldChar w:fldCharType="end"/>
          </w:r>
        </w:sdtContent>
      </w:sdt>
      <w:r>
        <w:t xml:space="preserve">. Further incentivising such behaviour through market mechanisms could significantly increase the scale of MNES protection efforts across the country. </w:t>
      </w:r>
    </w:p>
    <w:p w14:paraId="0E75CBE9" w14:textId="77777777" w:rsidR="008152F8" w:rsidRDefault="008152F8" w:rsidP="008152F8">
      <w:r w:rsidRPr="00257CE6">
        <w:t>Greater acknowledg</w:t>
      </w:r>
      <w:r>
        <w:t xml:space="preserve">ment </w:t>
      </w:r>
      <w:r w:rsidRPr="00257CE6">
        <w:t xml:space="preserve">of the public benefit </w:t>
      </w:r>
      <w:r>
        <w:t>of</w:t>
      </w:r>
      <w:r w:rsidRPr="00257CE6">
        <w:t xml:space="preserve"> conserving MNES with increased use of market mechanisms is likely to be instrumental in helping to reduce the trepidation with which farmers approach engagement with the EPBC Act. While some farmers may have the view that taxpayers should fund the totality of conservation activities</w:t>
      </w:r>
      <w:r>
        <w:t>,</w:t>
      </w:r>
      <w:r>
        <w:rPr>
          <w:rStyle w:val="FootnoteReference"/>
        </w:rPr>
        <w:footnoteReference w:id="97"/>
      </w:r>
      <w:r w:rsidRPr="00257CE6">
        <w:t xml:space="preserve"> most farmers accept that there are also private benefits from such activities.</w:t>
      </w:r>
    </w:p>
    <w:p w14:paraId="581C7373" w14:textId="4BCAF840" w:rsidR="008152F8" w:rsidRDefault="008152F8" w:rsidP="008152F8">
      <w:r>
        <w:t xml:space="preserve">The Productivity Commission’s </w:t>
      </w:r>
      <w:r w:rsidRPr="00272E7C">
        <w:rPr>
          <w:i/>
        </w:rPr>
        <w:t>Inquiry Report</w:t>
      </w:r>
      <w:sdt>
        <w:sdtPr>
          <w:rPr>
            <w:i/>
          </w:rPr>
          <w:id w:val="-1485393775"/>
          <w:citation/>
        </w:sdtPr>
        <w:sdtContent>
          <w:r>
            <w:rPr>
              <w:i/>
            </w:rPr>
            <w:fldChar w:fldCharType="begin"/>
          </w:r>
          <w:r>
            <w:instrText xml:space="preserve"> CITATION Pro16 \l 3081 </w:instrText>
          </w:r>
          <w:r>
            <w:rPr>
              <w:i/>
            </w:rPr>
            <w:fldChar w:fldCharType="separate"/>
          </w:r>
          <w:r w:rsidR="004214BB">
            <w:rPr>
              <w:noProof/>
            </w:rPr>
            <w:t xml:space="preserve"> (Productivity Commission, 2016)</w:t>
          </w:r>
          <w:r>
            <w:rPr>
              <w:i/>
            </w:rPr>
            <w:fldChar w:fldCharType="end"/>
          </w:r>
        </w:sdtContent>
      </w:sdt>
      <w:r>
        <w:t xml:space="preserve"> found that: </w:t>
      </w:r>
    </w:p>
    <w:p w14:paraId="5685D965" w14:textId="51625B60" w:rsidR="008152F8" w:rsidRPr="00314144" w:rsidRDefault="008152F8" w:rsidP="008152F8">
      <w:pPr>
        <w:ind w:left="709"/>
        <w:rPr>
          <w:i/>
        </w:rPr>
      </w:pPr>
      <w:r w:rsidRPr="00314144">
        <w:rPr>
          <w:i/>
        </w:rPr>
        <w:t>Requiring governments to fund conservation helps discipline governments’ demand for conservation on private land (rather than risk treating it as a ‘free good’ where more is always better).</w:t>
      </w:r>
      <w:r w:rsidR="00AD4F6E">
        <w:rPr>
          <w:i/>
        </w:rPr>
        <w:t xml:space="preserve"> Importantly, where governments choose to allocate land for conservation, they should provide adequate funding to meet the objective of conservation (this should include to control weeds and feral species which can affect adjoini8ng properties). </w:t>
      </w:r>
    </w:p>
    <w:p w14:paraId="67F1D0A1" w14:textId="77777777" w:rsidR="008152F8" w:rsidRDefault="008152F8" w:rsidP="008152F8">
      <w:r>
        <w:t>The Australian Government has funded initiatives for more than 25 years that attempt to incentivise landholders to adopt sustainable production and protect the natural environment, beginning with the Decade of Landcare in 1989. The Natural Heritage Trust (NHT), which was established in 1997, continues to be the main source of funding for natural resource management. From 2008 to 2013, NHT funding supported the ‘Caring for our Country’ program, which was replaced in 2014 with the first phase of the National Landcare Program. Projects have operated at local, regional and national levels. Activities funded have included grants to landholders for revegetation, fencing to protect habitat, control of pest plants and animals, and promoting better practices on farm to improve the condition of soils and reduce sediment and nutrient loss.</w:t>
      </w:r>
    </w:p>
    <w:p w14:paraId="42DDA1A1" w14:textId="77777777" w:rsidR="008152F8" w:rsidRDefault="008152F8" w:rsidP="008152F8">
      <w:r>
        <w:t>The Australian Government is investing around $1 billion in the next phase of the National Landcare Program, with the majority of funding to be delivered over five years from July 2018 to June 2023. The largest component is the $450 million Regional Land Partnerships program (RLPs) to procure services from regional natural resource management bodies. Of the six outcomes for RLPs, four relate to protecting MNES including Ramsar wetlands, threatened species, World Heritage properties and threatened ecological communities. Two RLP outcomes support sustainable agriculture.</w:t>
      </w:r>
    </w:p>
    <w:p w14:paraId="4B8E81F7" w14:textId="7E4D77D2" w:rsidR="008152F8" w:rsidRDefault="008152F8" w:rsidP="008152F8">
      <w:r>
        <w:lastRenderedPageBreak/>
        <w:t>Since 2007-08, some landholders have been contracted by the Australian Government to maintain and improve the condition of MNES on private land through the Environmental Stewardship Programme (ESP) (DAWR, 2018b). Under the ESP, seven market-based competitive funding rounds have occurred in New South Wales, South Australia and Queensland specifically targeting protection of individual threatened ecological communities. Participating farmers and landholders are contracted for a maximum of 15 years to conduct activities to protect the condition of threatened ecological communities on their land. For instance, land managers have been paid as part of a stewardship program to protect the</w:t>
      </w:r>
      <w:r w:rsidR="00B75C3A" w:rsidRPr="00B75C3A">
        <w:t xml:space="preserve"> White Box - Yellow Box - Blakely's Red Gum Grassy Woodlands and Derived Native Grasslands</w:t>
      </w:r>
      <w:r>
        <w:t xml:space="preserve"> </w:t>
      </w:r>
      <w:r w:rsidR="00B75C3A">
        <w:t xml:space="preserve">(often known as </w:t>
      </w:r>
      <w:r>
        <w:t>box gum grassy woodland</w:t>
      </w:r>
      <w:r w:rsidR="00B75C3A">
        <w:t>)</w:t>
      </w:r>
      <w:r>
        <w:t xml:space="preserve"> listed ecological community through grazing management, weed and pest animal control, and maintenance of buffer zones.</w:t>
      </w:r>
      <w:r w:rsidDel="00585329">
        <w:t xml:space="preserve"> </w:t>
      </w:r>
      <w:r>
        <w:t>Over the last four years the Australian Government has mobilised some $255 million for 1,200 projects supporting threatened species outcomes.</w:t>
      </w:r>
    </w:p>
    <w:p w14:paraId="351CD0D3" w14:textId="043DDEED" w:rsidR="008152F8" w:rsidRDefault="008152F8" w:rsidP="008152F8">
      <w:r>
        <w:t>DoEE’s Threatened Species Strategy acknowledges the importance of supporting farmer and private landholder contributions toward the conservation of Australia’s native plants and animals through funding programs and acknowledges the environmental benefits that these programs have achieved in the past. It states that</w:t>
      </w:r>
      <w:r w:rsidRPr="006E59B8">
        <w:t xml:space="preserve"> </w:t>
      </w:r>
      <w:sdt>
        <w:sdtPr>
          <w:id w:val="403650906"/>
          <w:citation/>
        </w:sdtPr>
        <w:sdtContent>
          <w:r>
            <w:fldChar w:fldCharType="begin"/>
          </w:r>
          <w:r>
            <w:instrText xml:space="preserve"> CITATION Com15a \l 3081 </w:instrText>
          </w:r>
          <w:r>
            <w:fldChar w:fldCharType="separate"/>
          </w:r>
          <w:r w:rsidR="004214BB">
            <w:rPr>
              <w:noProof/>
            </w:rPr>
            <w:t>(Commonwealth Government of Australia, 2015b)</w:t>
          </w:r>
          <w:r>
            <w:fldChar w:fldCharType="end"/>
          </w:r>
        </w:sdtContent>
      </w:sdt>
      <w:r>
        <w:t>:</w:t>
      </w:r>
    </w:p>
    <w:p w14:paraId="2D83FE4D" w14:textId="77777777" w:rsidR="008152F8" w:rsidRPr="00D452F6" w:rsidRDefault="008152F8" w:rsidP="008152F8">
      <w:pPr>
        <w:ind w:left="720"/>
      </w:pPr>
      <w:r w:rsidRPr="005F4A8A">
        <w:rPr>
          <w:i/>
        </w:rPr>
        <w:t>Conservation trusts and conservation covenant programmes have been pivotal for securing populations of key species and habitats, guaranteeing protection and best practice management over the long term in many instances</w:t>
      </w:r>
      <w:r>
        <w:rPr>
          <w:i/>
        </w:rPr>
        <w:t>.</w:t>
      </w:r>
      <w:r>
        <w:t xml:space="preserve"> </w:t>
      </w:r>
    </w:p>
    <w:p w14:paraId="3BBFAD09" w14:textId="5111F530" w:rsidR="008152F8" w:rsidRDefault="008152F8" w:rsidP="008152F8">
      <w:r>
        <w:t>Bush Heritage Australia provided an example of where this has worked in practice in their submission, discussing the development and outcomes of the Midlands Conservation Fund in Tasmania</w:t>
      </w:r>
      <w:r w:rsidR="00C25E75">
        <w:t>.</w:t>
      </w:r>
      <w:r w:rsidR="00C25E75">
        <w:rPr>
          <w:rStyle w:val="FootnoteReference"/>
        </w:rPr>
        <w:footnoteReference w:id="98"/>
      </w:r>
      <w:r>
        <w:t xml:space="preserve"> Participating landholders are delivering conservation outcomes specified in a jointly developed management plan in return for stewardship funding. The submission concludes that ‘this type of program provides an example of how appropriate, efficient and effective support and incentives can help support farmers who have ecological communities that require protection under the EPBC Act but which need active management to maintain or improve their condition’.</w:t>
      </w:r>
      <w:r>
        <w:rPr>
          <w:rStyle w:val="FootnoteReference"/>
        </w:rPr>
        <w:footnoteReference w:id="99"/>
      </w:r>
      <w:r>
        <w:t xml:space="preserve"> Another example that was identified as delivering biodiversity conservation outcomes by supporting private land conservation was the Biodiversity Conservation Trust in New South Wales, which sits within the portfolio of the New South Wales Minister for the Environment</w:t>
      </w:r>
      <w:sdt>
        <w:sdtPr>
          <w:id w:val="-2129453046"/>
          <w:citation/>
        </w:sdtPr>
        <w:sdtContent>
          <w:r>
            <w:fldChar w:fldCharType="begin"/>
          </w:r>
          <w:r w:rsidR="00C81E2E">
            <w:instrText xml:space="preserve">CITATION BCT18 \l 3081 </w:instrText>
          </w:r>
          <w:r>
            <w:fldChar w:fldCharType="separate"/>
          </w:r>
          <w:r w:rsidR="004214BB">
            <w:rPr>
              <w:noProof/>
            </w:rPr>
            <w:t xml:space="preserve"> (Biodiveristy Conservation Trust, 2018)</w:t>
          </w:r>
          <w:r>
            <w:fldChar w:fldCharType="end"/>
          </w:r>
        </w:sdtContent>
      </w:sdt>
      <w:r>
        <w:t xml:space="preserve">. The New South Wales Government, through the Office of Environment and Heritage, has also established a market-based approach to addressing the cumulative loss of habitat associated with new development through a biodiversity banking and </w:t>
      </w:r>
      <w:r w:rsidRPr="004A6720">
        <w:t xml:space="preserve">environmental </w:t>
      </w:r>
      <w:r>
        <w:t>offsets scheme (BioBanking), complementing existing initiatives for biodiversity conservation. It enables ‘biodiversity credits’ to be generated by landowners who commit to enhance or protect biodiversity values on their land through a biobanking agreement, and these credits can be sold to generate funds for management of the site</w:t>
      </w:r>
      <w:sdt>
        <w:sdtPr>
          <w:id w:val="1901019191"/>
          <w:citation/>
        </w:sdtPr>
        <w:sdtContent>
          <w:r>
            <w:fldChar w:fldCharType="begin"/>
          </w:r>
          <w:r>
            <w:instrText xml:space="preserve">CITATION NSW17 \l 3081 </w:instrText>
          </w:r>
          <w:r>
            <w:fldChar w:fldCharType="separate"/>
          </w:r>
          <w:r w:rsidR="004214BB">
            <w:rPr>
              <w:noProof/>
            </w:rPr>
            <w:t xml:space="preserve"> (Office of Environment and Heritage, 2017b)</w:t>
          </w:r>
          <w:r>
            <w:fldChar w:fldCharType="end"/>
          </w:r>
        </w:sdtContent>
      </w:sdt>
      <w:r>
        <w:t xml:space="preserve">. </w:t>
      </w:r>
    </w:p>
    <w:p w14:paraId="435DFCAC" w14:textId="591EDD75" w:rsidR="008152F8" w:rsidRDefault="008152F8" w:rsidP="008152F8">
      <w:r>
        <w:t>The NFF recognises the benefit that positive incentives for the agriculture sector produce and recommends that the</w:t>
      </w:r>
      <w:r w:rsidR="00C25E75">
        <w:t xml:space="preserve"> Australian Government</w:t>
      </w:r>
      <w:r>
        <w:t xml:space="preserve"> commit further to supporting the protection of endangered and critically endangered ‘public biophysical assets’ by investing $</w:t>
      </w:r>
      <w:r w:rsidRPr="00D452F6">
        <w:t xml:space="preserve">20 billion over </w:t>
      </w:r>
      <w:r>
        <w:t xml:space="preserve">the next </w:t>
      </w:r>
      <w:r w:rsidRPr="00D452F6">
        <w:t xml:space="preserve">10 years </w:t>
      </w:r>
      <w:r>
        <w:t>through establishment of an Environmental Stewardship Fund.</w:t>
      </w:r>
      <w:r w:rsidR="00C25E75">
        <w:rPr>
          <w:rStyle w:val="FootnoteReference"/>
        </w:rPr>
        <w:footnoteReference w:id="100"/>
      </w:r>
      <w:r>
        <w:t xml:space="preserve"> The Review endorses investment in the establishment of a </w:t>
      </w:r>
      <w:r w:rsidR="006B27C5">
        <w:t xml:space="preserve">National </w:t>
      </w:r>
      <w:r>
        <w:t>Trust fund explicitly tied to the EPBC Act which would explicitly acknowledge to a greater degree the public benefit in protection of MNES. The Trust should be given the capacity and authority, through Trust governance, to:</w:t>
      </w:r>
    </w:p>
    <w:p w14:paraId="07B33A7D" w14:textId="2C310862" w:rsidR="008152F8" w:rsidRPr="00447F3C" w:rsidRDefault="008152F8" w:rsidP="008152F8">
      <w:pPr>
        <w:pStyle w:val="Bullet"/>
        <w:rPr>
          <w:lang w:val="en-US"/>
        </w:rPr>
      </w:pPr>
      <w:r w:rsidRPr="00447F3C">
        <w:rPr>
          <w:lang w:val="en-US"/>
        </w:rPr>
        <w:lastRenderedPageBreak/>
        <w:t xml:space="preserve">provide independent </w:t>
      </w:r>
      <w:r w:rsidR="00085D3B" w:rsidRPr="00447F3C">
        <w:rPr>
          <w:lang w:val="en-US"/>
        </w:rPr>
        <w:t>decision-making</w:t>
      </w:r>
      <w:r w:rsidRPr="00447F3C">
        <w:rPr>
          <w:lang w:val="en-US"/>
        </w:rPr>
        <w:t xml:space="preserve"> regarding investment in biodiversity conservation</w:t>
      </w:r>
      <w:r>
        <w:rPr>
          <w:lang w:val="en-US"/>
        </w:rPr>
        <w:t xml:space="preserve"> generating a public benefit</w:t>
      </w:r>
      <w:r w:rsidRPr="00447F3C">
        <w:rPr>
          <w:lang w:val="en-US"/>
        </w:rPr>
        <w:t xml:space="preserve"> on private land </w:t>
      </w:r>
      <w:r>
        <w:rPr>
          <w:lang w:val="en-US"/>
        </w:rPr>
        <w:t>(</w:t>
      </w:r>
      <w:r w:rsidRPr="00447F3C">
        <w:rPr>
          <w:lang w:val="en-US"/>
        </w:rPr>
        <w:t>i</w:t>
      </w:r>
      <w:r>
        <w:rPr>
          <w:lang w:val="en-US"/>
        </w:rPr>
        <w:t>.</w:t>
      </w:r>
      <w:r w:rsidRPr="00447F3C">
        <w:rPr>
          <w:lang w:val="en-US"/>
        </w:rPr>
        <w:t>e</w:t>
      </w:r>
      <w:r>
        <w:rPr>
          <w:lang w:val="en-US"/>
        </w:rPr>
        <w:t>.</w:t>
      </w:r>
      <w:r w:rsidRPr="00447F3C">
        <w:rPr>
          <w:lang w:val="en-US"/>
        </w:rPr>
        <w:t xml:space="preserve"> </w:t>
      </w:r>
      <w:r>
        <w:rPr>
          <w:lang w:val="en-US"/>
        </w:rPr>
        <w:t>BioB</w:t>
      </w:r>
      <w:r w:rsidRPr="00447F3C">
        <w:rPr>
          <w:lang w:val="en-US"/>
        </w:rPr>
        <w:t>anking</w:t>
      </w:r>
      <w:r>
        <w:rPr>
          <w:lang w:val="en-US"/>
        </w:rPr>
        <w:t>-</w:t>
      </w:r>
      <w:r w:rsidRPr="00447F3C">
        <w:rPr>
          <w:lang w:val="en-US"/>
        </w:rPr>
        <w:t>type agreements</w:t>
      </w:r>
      <w:r>
        <w:rPr>
          <w:lang w:val="en-US"/>
        </w:rPr>
        <w:t>)</w:t>
      </w:r>
    </w:p>
    <w:p w14:paraId="01D78563" w14:textId="77777777" w:rsidR="008152F8" w:rsidRPr="00447F3C" w:rsidRDefault="008152F8" w:rsidP="008152F8">
      <w:pPr>
        <w:pStyle w:val="Bullet"/>
        <w:rPr>
          <w:lang w:val="en-US"/>
        </w:rPr>
      </w:pPr>
      <w:r w:rsidRPr="00447F3C">
        <w:rPr>
          <w:lang w:val="en-US"/>
        </w:rPr>
        <w:t xml:space="preserve">hold </w:t>
      </w:r>
      <w:r w:rsidRPr="004A6720">
        <w:rPr>
          <w:lang w:val="en-US"/>
        </w:rPr>
        <w:t xml:space="preserve">environmental </w:t>
      </w:r>
      <w:r w:rsidRPr="00447F3C">
        <w:rPr>
          <w:lang w:val="en-US"/>
        </w:rPr>
        <w:t>offset contributions from referrals under the EPBC Act for investment in private land and public land to achieve strategic (rather than reactive) offset</w:t>
      </w:r>
      <w:r>
        <w:rPr>
          <w:lang w:val="en-US"/>
        </w:rPr>
        <w:t>ting</w:t>
      </w:r>
      <w:r w:rsidRPr="00447F3C">
        <w:rPr>
          <w:lang w:val="en-US"/>
        </w:rPr>
        <w:t xml:space="preserve"> outcomes</w:t>
      </w:r>
    </w:p>
    <w:p w14:paraId="4424CE61" w14:textId="77777777" w:rsidR="008152F8" w:rsidRPr="00447F3C" w:rsidRDefault="008152F8" w:rsidP="008152F8">
      <w:pPr>
        <w:pStyle w:val="Bullet"/>
        <w:rPr>
          <w:lang w:val="en-US"/>
        </w:rPr>
      </w:pPr>
      <w:r w:rsidRPr="00447F3C">
        <w:rPr>
          <w:lang w:val="en-US"/>
        </w:rPr>
        <w:t>provide strategic advice to</w:t>
      </w:r>
      <w:r>
        <w:rPr>
          <w:lang w:val="en-US"/>
        </w:rPr>
        <w:t>, and negotiate on behalf of,</w:t>
      </w:r>
      <w:r w:rsidRPr="00447F3C">
        <w:rPr>
          <w:lang w:val="en-US"/>
        </w:rPr>
        <w:t xml:space="preserve"> </w:t>
      </w:r>
      <w:r>
        <w:rPr>
          <w:lang w:val="en-US"/>
        </w:rPr>
        <w:t>the Australian G</w:t>
      </w:r>
      <w:r w:rsidRPr="00447F3C">
        <w:rPr>
          <w:lang w:val="en-US"/>
        </w:rPr>
        <w:t xml:space="preserve">overnment on the purchase of land under the </w:t>
      </w:r>
      <w:r>
        <w:rPr>
          <w:lang w:val="en-US"/>
        </w:rPr>
        <w:t>N</w:t>
      </w:r>
      <w:r w:rsidRPr="00447F3C">
        <w:rPr>
          <w:lang w:val="en-US"/>
        </w:rPr>
        <w:t xml:space="preserve">ational </w:t>
      </w:r>
      <w:r>
        <w:rPr>
          <w:lang w:val="en-US"/>
        </w:rPr>
        <w:t>R</w:t>
      </w:r>
      <w:r w:rsidRPr="00447F3C">
        <w:rPr>
          <w:lang w:val="en-US"/>
        </w:rPr>
        <w:t xml:space="preserve">eserve </w:t>
      </w:r>
      <w:r>
        <w:rPr>
          <w:lang w:val="en-US"/>
        </w:rPr>
        <w:t>S</w:t>
      </w:r>
      <w:r w:rsidRPr="00447F3C">
        <w:rPr>
          <w:lang w:val="en-US"/>
        </w:rPr>
        <w:t>ystem</w:t>
      </w:r>
    </w:p>
    <w:p w14:paraId="530E278C" w14:textId="77777777" w:rsidR="008152F8" w:rsidRPr="00447F3C" w:rsidRDefault="008152F8" w:rsidP="008152F8">
      <w:pPr>
        <w:pStyle w:val="Bullet"/>
        <w:rPr>
          <w:lang w:val="en-US"/>
        </w:rPr>
      </w:pPr>
      <w:r w:rsidRPr="00447F3C">
        <w:rPr>
          <w:lang w:val="en-US"/>
        </w:rPr>
        <w:t>establish a philanthropic fund to deliver better coordinated private land biodiversity agreements</w:t>
      </w:r>
    </w:p>
    <w:p w14:paraId="610FFB33" w14:textId="77777777" w:rsidR="008152F8" w:rsidRPr="00447F3C" w:rsidRDefault="008152F8" w:rsidP="008152F8">
      <w:pPr>
        <w:pStyle w:val="Bullet"/>
        <w:rPr>
          <w:lang w:val="en-US"/>
        </w:rPr>
      </w:pPr>
      <w:r w:rsidRPr="00447F3C">
        <w:rPr>
          <w:lang w:val="en-US"/>
        </w:rPr>
        <w:t>work cooperatively with state Trust</w:t>
      </w:r>
      <w:r>
        <w:rPr>
          <w:lang w:val="en-US"/>
        </w:rPr>
        <w:t>s</w:t>
      </w:r>
      <w:r w:rsidRPr="00447F3C">
        <w:rPr>
          <w:lang w:val="en-US"/>
        </w:rPr>
        <w:t xml:space="preserve"> (e</w:t>
      </w:r>
      <w:r>
        <w:rPr>
          <w:lang w:val="en-US"/>
        </w:rPr>
        <w:t>.</w:t>
      </w:r>
      <w:r w:rsidRPr="00447F3C">
        <w:rPr>
          <w:lang w:val="en-US"/>
        </w:rPr>
        <w:t>g</w:t>
      </w:r>
      <w:r>
        <w:rPr>
          <w:lang w:val="en-US"/>
        </w:rPr>
        <w:t>.</w:t>
      </w:r>
      <w:r w:rsidRPr="00447F3C">
        <w:rPr>
          <w:lang w:val="en-US"/>
        </w:rPr>
        <w:t xml:space="preserve"> N</w:t>
      </w:r>
      <w:r>
        <w:rPr>
          <w:lang w:val="en-US"/>
        </w:rPr>
        <w:t xml:space="preserve">ew South Wales </w:t>
      </w:r>
      <w:r w:rsidRPr="00447F3C">
        <w:rPr>
          <w:lang w:val="en-US"/>
        </w:rPr>
        <w:t xml:space="preserve">Biodiversity Conservation Trust) to achieve national </w:t>
      </w:r>
      <w:r>
        <w:rPr>
          <w:lang w:val="en-US"/>
        </w:rPr>
        <w:t xml:space="preserve">environmental </w:t>
      </w:r>
      <w:r w:rsidRPr="00447F3C">
        <w:rPr>
          <w:lang w:val="en-US"/>
        </w:rPr>
        <w:t>outcomes</w:t>
      </w:r>
    </w:p>
    <w:p w14:paraId="3D24CF76" w14:textId="77777777" w:rsidR="008152F8" w:rsidRPr="00447F3C" w:rsidRDefault="008152F8" w:rsidP="008152F8">
      <w:pPr>
        <w:pStyle w:val="Bullet"/>
        <w:rPr>
          <w:lang w:val="en-US"/>
        </w:rPr>
      </w:pPr>
      <w:r w:rsidRPr="00447F3C">
        <w:rPr>
          <w:lang w:val="en-US"/>
        </w:rPr>
        <w:t xml:space="preserve">compensate farmers </w:t>
      </w:r>
      <w:r>
        <w:rPr>
          <w:lang w:val="en-US"/>
        </w:rPr>
        <w:t>when significantly burdened</w:t>
      </w:r>
      <w:r w:rsidRPr="00E33B1E">
        <w:rPr>
          <w:lang w:val="en-US"/>
        </w:rPr>
        <w:t xml:space="preserve"> by the </w:t>
      </w:r>
      <w:r>
        <w:rPr>
          <w:lang w:val="en-US"/>
        </w:rPr>
        <w:t xml:space="preserve">unexpected </w:t>
      </w:r>
      <w:r w:rsidRPr="00E33B1E">
        <w:rPr>
          <w:lang w:val="en-US"/>
        </w:rPr>
        <w:t xml:space="preserve">influx of a </w:t>
      </w:r>
      <w:r>
        <w:rPr>
          <w:lang w:val="en-US"/>
        </w:rPr>
        <w:t xml:space="preserve">mobile </w:t>
      </w:r>
      <w:r w:rsidRPr="00E33B1E">
        <w:rPr>
          <w:lang w:val="en-US"/>
        </w:rPr>
        <w:t xml:space="preserve">threatened species into </w:t>
      </w:r>
      <w:r>
        <w:rPr>
          <w:lang w:val="en-US"/>
        </w:rPr>
        <w:t>a non-native crop</w:t>
      </w:r>
      <w:r w:rsidRPr="00E33B1E">
        <w:rPr>
          <w:lang w:val="en-US"/>
        </w:rPr>
        <w:t xml:space="preserve"> causing financial hardshi</w:t>
      </w:r>
      <w:r>
        <w:rPr>
          <w:lang w:val="en-US"/>
        </w:rPr>
        <w:t>p</w:t>
      </w:r>
      <w:r w:rsidRPr="00447F3C">
        <w:rPr>
          <w:lang w:val="en-US"/>
        </w:rPr>
        <w:t xml:space="preserve"> </w:t>
      </w:r>
    </w:p>
    <w:p w14:paraId="4837A5FA" w14:textId="77777777" w:rsidR="008152F8" w:rsidRPr="00447F3C" w:rsidRDefault="008152F8" w:rsidP="008152F8">
      <w:pPr>
        <w:pStyle w:val="Bullet"/>
        <w:rPr>
          <w:lang w:val="en-US"/>
        </w:rPr>
      </w:pPr>
      <w:r w:rsidRPr="00447F3C">
        <w:rPr>
          <w:lang w:val="en-US"/>
        </w:rPr>
        <w:t>approv</w:t>
      </w:r>
      <w:r>
        <w:rPr>
          <w:lang w:val="en-US"/>
        </w:rPr>
        <w:t xml:space="preserve">e, or at least provide guidance on, </w:t>
      </w:r>
      <w:r w:rsidRPr="00447F3C">
        <w:rPr>
          <w:lang w:val="en-US"/>
        </w:rPr>
        <w:t>supplemental</w:t>
      </w:r>
      <w:r w:rsidRPr="004A6720">
        <w:t xml:space="preserve"> </w:t>
      </w:r>
      <w:r w:rsidRPr="004A6720">
        <w:rPr>
          <w:lang w:val="en-US"/>
        </w:rPr>
        <w:t>environmental</w:t>
      </w:r>
      <w:r w:rsidRPr="00447F3C">
        <w:rPr>
          <w:lang w:val="en-US"/>
        </w:rPr>
        <w:t xml:space="preserve"> offset activities </w:t>
      </w:r>
      <w:r>
        <w:rPr>
          <w:lang w:val="en-US"/>
        </w:rPr>
        <w:t>(</w:t>
      </w:r>
      <w:r w:rsidRPr="00447F3C">
        <w:rPr>
          <w:lang w:val="en-US"/>
        </w:rPr>
        <w:t>e</w:t>
      </w:r>
      <w:r>
        <w:rPr>
          <w:lang w:val="en-US"/>
        </w:rPr>
        <w:t>.</w:t>
      </w:r>
      <w:r w:rsidRPr="00447F3C">
        <w:rPr>
          <w:lang w:val="en-US"/>
        </w:rPr>
        <w:t>g</w:t>
      </w:r>
      <w:r>
        <w:rPr>
          <w:lang w:val="en-US"/>
        </w:rPr>
        <w:t>.</w:t>
      </w:r>
      <w:r w:rsidRPr="00447F3C">
        <w:rPr>
          <w:lang w:val="en-US"/>
        </w:rPr>
        <w:t xml:space="preserve"> research projects into threatened species</w:t>
      </w:r>
      <w:r>
        <w:rPr>
          <w:lang w:val="en-US"/>
        </w:rPr>
        <w:t>).</w:t>
      </w:r>
    </w:p>
    <w:p w14:paraId="19E745EF" w14:textId="77777777" w:rsidR="008152F8" w:rsidRDefault="008152F8" w:rsidP="008152F8">
      <w:pPr>
        <w:rPr>
          <w:lang w:val="en-US"/>
        </w:rPr>
      </w:pPr>
      <w:r>
        <w:t>Ideally, such a Fund would provide benefits to, and achieve EPBC Act objectives in partnership with, multiple sectors, not just the agriculture sector. As such, further consideration of the structuring and resourcing of a Fund could be provided through the course of next statutory review of the Act, schedule to occur in 2019. Importantly, allocation of funding from the Australian Government should not be regarded as the sole source of resources for the Fund; there are also opportunities to generate revenue through the ‘cashing out’ of referral</w:t>
      </w:r>
      <w:r w:rsidRPr="004A6720">
        <w:t xml:space="preserve"> environmental</w:t>
      </w:r>
      <w:r>
        <w:t xml:space="preserve"> offsets and through philanthropic contributions to the Fund</w:t>
      </w:r>
      <w:r w:rsidRPr="000B5A5E">
        <w:rPr>
          <w:lang w:val="en-US"/>
        </w:rPr>
        <w:t>.</w:t>
      </w:r>
    </w:p>
    <w:p w14:paraId="58729AB2" w14:textId="0FDC14D9" w:rsidR="008152F8" w:rsidRDefault="008152F8" w:rsidP="008152F8">
      <w:r w:rsidRPr="00CB462A">
        <w:rPr>
          <w:lang w:val="en-US"/>
        </w:rPr>
        <w:t>The Review recommends that market-based approaches be delivered through a package of funding to ensure program alignment and alignment with the EPBC Act.</w:t>
      </w:r>
      <w:r>
        <w:rPr>
          <w:lang w:val="en-US"/>
        </w:rPr>
        <w:t xml:space="preserve"> One of the activities that could be supported under a </w:t>
      </w:r>
      <w:r w:rsidR="006B27C5">
        <w:rPr>
          <w:lang w:val="en-US"/>
        </w:rPr>
        <w:t xml:space="preserve">National </w:t>
      </w:r>
      <w:r w:rsidR="00AD4F6E">
        <w:rPr>
          <w:lang w:val="en-US"/>
        </w:rPr>
        <w:t xml:space="preserve">Biodiversity Conservation </w:t>
      </w:r>
      <w:r>
        <w:rPr>
          <w:lang w:val="en-US"/>
        </w:rPr>
        <w:t xml:space="preserve">Trust fund is adaptation to changes in the location of threatened species. </w:t>
      </w:r>
      <w:r>
        <w:t xml:space="preserve">The Review heard cases of farmers or landholders who have suffered financial hardship due to the unexpected influx of mobile threatened species. As an example, EPBC-listed flying foxes have previously moved into new areas opportunistically sourcing food. Some </w:t>
      </w:r>
      <w:r w:rsidRPr="00DE1CD3">
        <w:rPr>
          <w:lang w:val="en-US"/>
        </w:rPr>
        <w:t xml:space="preserve">horticultural producers </w:t>
      </w:r>
      <w:r>
        <w:rPr>
          <w:lang w:val="en-US"/>
        </w:rPr>
        <w:t xml:space="preserve">have </w:t>
      </w:r>
      <w:r w:rsidRPr="00DE1CD3">
        <w:rPr>
          <w:lang w:val="en-US"/>
        </w:rPr>
        <w:t>suffer</w:t>
      </w:r>
      <w:r>
        <w:rPr>
          <w:lang w:val="en-US"/>
        </w:rPr>
        <w:t>ed</w:t>
      </w:r>
      <w:r w:rsidRPr="00DE1CD3">
        <w:rPr>
          <w:lang w:val="en-US"/>
        </w:rPr>
        <w:t xml:space="preserve"> significant economic impact</w:t>
      </w:r>
      <w:r>
        <w:rPr>
          <w:lang w:val="en-US"/>
        </w:rPr>
        <w:t>s</w:t>
      </w:r>
      <w:r w:rsidRPr="00DE1CD3">
        <w:rPr>
          <w:lang w:val="en-US"/>
        </w:rPr>
        <w:t xml:space="preserve"> when large populations of </w:t>
      </w:r>
      <w:r>
        <w:rPr>
          <w:lang w:val="en-US"/>
        </w:rPr>
        <w:t>this species</w:t>
      </w:r>
      <w:r w:rsidRPr="00DE1CD3">
        <w:rPr>
          <w:lang w:val="en-US"/>
        </w:rPr>
        <w:t xml:space="preserve"> </w:t>
      </w:r>
      <w:r>
        <w:rPr>
          <w:lang w:val="en-US"/>
        </w:rPr>
        <w:t>have taken</w:t>
      </w:r>
      <w:r w:rsidRPr="00DE1CD3">
        <w:rPr>
          <w:lang w:val="en-US"/>
        </w:rPr>
        <w:t xml:space="preserve"> roost in commercial orchards</w:t>
      </w:r>
      <w:r>
        <w:rPr>
          <w:lang w:val="en-US"/>
        </w:rPr>
        <w:t>.</w:t>
      </w:r>
      <w:r>
        <w:rPr>
          <w:rStyle w:val="FootnoteReference"/>
          <w:lang w:val="en-US"/>
        </w:rPr>
        <w:footnoteReference w:id="101"/>
      </w:r>
      <w:r>
        <w:t xml:space="preserve"> </w:t>
      </w:r>
    </w:p>
    <w:p w14:paraId="3FA57355" w14:textId="77777777" w:rsidR="008152F8" w:rsidRPr="00A83938" w:rsidRDefault="008152F8" w:rsidP="008152F8">
      <w:pPr>
        <w:pStyle w:val="BoxText"/>
        <w:shd w:val="clear" w:color="auto" w:fill="E4F2F5" w:themeFill="accent4" w:themeFillTint="33"/>
        <w:ind w:left="0"/>
        <w:jc w:val="center"/>
        <w:rPr>
          <w:b/>
        </w:rPr>
      </w:pPr>
      <w:r>
        <w:rPr>
          <w:b/>
        </w:rPr>
        <w:t>Case study: Impacts of Carnaby’s black-cockatoo mobility on pine plantations in Western Australia</w:t>
      </w:r>
    </w:p>
    <w:p w14:paraId="49466775" w14:textId="1E567217" w:rsidR="008152F8" w:rsidRDefault="008152F8" w:rsidP="008152F8">
      <w:pPr>
        <w:pStyle w:val="BoxText"/>
        <w:shd w:val="clear" w:color="auto" w:fill="E4F2F5" w:themeFill="accent4" w:themeFillTint="33"/>
        <w:ind w:left="0"/>
      </w:pPr>
      <w:r>
        <w:t>There have also been cases of the listed Carnaby’s black-cockatoo (</w:t>
      </w:r>
      <w:r w:rsidRPr="005F4A8A">
        <w:rPr>
          <w:i/>
        </w:rPr>
        <w:t>Calyptorhynchus latirostris</w:t>
      </w:r>
      <w:r>
        <w:t>) suddenly migrating onto properties where they previously did not exist following tree clearing in Western Australia. The Australian Forest Products Association submitted that Carnaby’s black-cockatoos have moved into planted pine forests to feed as their native habitat dwindles.</w:t>
      </w:r>
      <w:r w:rsidR="00613B68">
        <w:rPr>
          <w:rStyle w:val="FootnoteReference"/>
        </w:rPr>
        <w:footnoteReference w:id="102"/>
      </w:r>
      <w:r>
        <w:t xml:space="preserve"> While harvesting of the pines was not originally anticipated to be an action subject to assessment and approval under the EPBC Act, there is now a real prospect of landholders being disadvantaged due to an inability to harvest, with impacts also on local sawmill businesses and individuals reliant on the plantations for employment. While a stakeholder advised that there are some state subsidies available for protective netting to prevent roosting on the pines, such netting is presumably useful for chronic impacts only.</w:t>
      </w:r>
      <w:r>
        <w:rPr>
          <w:rStyle w:val="FootnoteReference"/>
        </w:rPr>
        <w:footnoteReference w:id="103"/>
      </w:r>
      <w:r>
        <w:t xml:space="preserve"> </w:t>
      </w:r>
    </w:p>
    <w:p w14:paraId="2CFBDCB4" w14:textId="014C9D53" w:rsidR="008152F8" w:rsidRDefault="008152F8" w:rsidP="008152F8">
      <w:r>
        <w:lastRenderedPageBreak/>
        <w:t>Some respondents suggested that agricultural stakeholders whose business has been significantly and unexpectedly impacted by threatened species as a result of factors beyond the landholder’s control should be compensated. Louise Gilfedder</w:t>
      </w:r>
      <w:r w:rsidR="00613B68">
        <w:t xml:space="preserve"> </w:t>
      </w:r>
      <w:r>
        <w:t>submitted:</w:t>
      </w:r>
      <w:r w:rsidR="00613B68">
        <w:rPr>
          <w:rStyle w:val="FootnoteReference"/>
        </w:rPr>
        <w:footnoteReference w:id="104"/>
      </w:r>
    </w:p>
    <w:p w14:paraId="554EC021" w14:textId="77777777" w:rsidR="008152F8" w:rsidRPr="00272E7C" w:rsidRDefault="008152F8" w:rsidP="008152F8">
      <w:pPr>
        <w:ind w:left="720"/>
        <w:rPr>
          <w:i/>
          <w:lang w:val="en-US"/>
        </w:rPr>
      </w:pPr>
      <w:r w:rsidRPr="00BD5CC2">
        <w:rPr>
          <w:i/>
          <w:lang w:val="en-US"/>
        </w:rPr>
        <w:t>Some form of compensation where significant burden is documented would seem reasonable and would enhance the implementation of the EPBC, reducing potential conflicts.</w:t>
      </w:r>
    </w:p>
    <w:p w14:paraId="492D8A8E" w14:textId="4361033D" w:rsidR="008152F8" w:rsidRPr="000B5A5E" w:rsidRDefault="008152F8" w:rsidP="008152F8">
      <w:pPr>
        <w:rPr>
          <w:lang w:val="en-US"/>
        </w:rPr>
      </w:pPr>
      <w:r w:rsidRPr="002E6C35">
        <w:rPr>
          <w:lang w:val="en-US"/>
        </w:rPr>
        <w:t xml:space="preserve">Should the </w:t>
      </w:r>
      <w:r>
        <w:rPr>
          <w:lang w:val="en-US"/>
        </w:rPr>
        <w:t xml:space="preserve">Australian </w:t>
      </w:r>
      <w:r w:rsidRPr="002E6C35">
        <w:rPr>
          <w:lang w:val="en-US"/>
        </w:rPr>
        <w:t xml:space="preserve">Government support </w:t>
      </w:r>
      <w:r>
        <w:rPr>
          <w:lang w:val="en-US"/>
        </w:rPr>
        <w:t xml:space="preserve">the establishment of a </w:t>
      </w:r>
      <w:r w:rsidR="006B27C5">
        <w:rPr>
          <w:lang w:val="en-US"/>
        </w:rPr>
        <w:t xml:space="preserve">National </w:t>
      </w:r>
      <w:r w:rsidR="00AD4F6E">
        <w:rPr>
          <w:lang w:val="en-US"/>
        </w:rPr>
        <w:t xml:space="preserve">Biodiversity Conservation </w:t>
      </w:r>
      <w:r>
        <w:rPr>
          <w:lang w:val="en-US"/>
        </w:rPr>
        <w:t>Trust fund to support purchases of publicly beneficial environment protection and biodiversity conservation outcomes through partnerships with farmers</w:t>
      </w:r>
      <w:r w:rsidRPr="002E6C35">
        <w:rPr>
          <w:lang w:val="en-US"/>
        </w:rPr>
        <w:t>, there is likely to be considerable value in the government generating an early discussion about the proposal with the farm sector</w:t>
      </w:r>
      <w:r>
        <w:rPr>
          <w:lang w:val="en-US"/>
        </w:rPr>
        <w:t xml:space="preserve">. This would </w:t>
      </w:r>
      <w:r w:rsidRPr="002E6C35">
        <w:rPr>
          <w:lang w:val="en-US"/>
        </w:rPr>
        <w:t>ensure that there is an understanding that conservation generates both private and public benefits and where the public contributes to the cost of conservation on private land, decisions on the actions required are shared decisions, not solely the preserve of the landholder. Such an approach will assist in appreciation of a regulatory approach being complemented by a more cooperative approach to conservation.</w:t>
      </w:r>
    </w:p>
    <w:p w14:paraId="732937E2" w14:textId="77777777" w:rsidR="008152F8" w:rsidRPr="002B1CAD" w:rsidRDefault="008152F8" w:rsidP="008152F8">
      <w:pPr>
        <w:pStyle w:val="BoxBullet"/>
        <w:numPr>
          <w:ilvl w:val="0"/>
          <w:numId w:val="0"/>
        </w:numPr>
        <w:ind w:left="368" w:hanging="255"/>
        <w:rPr>
          <w:b/>
        </w:rPr>
      </w:pPr>
      <w:r w:rsidRPr="002B1CAD">
        <w:rPr>
          <w:b/>
        </w:rPr>
        <w:t xml:space="preserve">Recommendation </w:t>
      </w:r>
      <w:r>
        <w:rPr>
          <w:b/>
        </w:rPr>
        <w:t>21</w:t>
      </w:r>
    </w:p>
    <w:p w14:paraId="0F51D230" w14:textId="7C3A41A4" w:rsidR="008152F8" w:rsidRDefault="008152F8" w:rsidP="008152F8">
      <w:pPr>
        <w:pStyle w:val="BoxText"/>
      </w:pPr>
      <w:r>
        <w:t>It is recommended that an initial allocation of $1 billion over four years be provided to establish a National Biodiversity Conservation Trust fund explicitly tied to the EPBC Act to support the public benefits of protection, including by farmers, of matters of national environmental significance through the adoption of a market-based approach that incentivises farmers (and others) to protect and actively manage matters of national environmental significance outside of legislated requirements. Where there is a public benefit, the Fund should have the capacity and authority to, inter alia</w:t>
      </w:r>
      <w:r w:rsidR="000451B6">
        <w:t>:</w:t>
      </w:r>
    </w:p>
    <w:p w14:paraId="50F9434B" w14:textId="77777777" w:rsidR="008152F8" w:rsidRDefault="008152F8" w:rsidP="008152F8">
      <w:pPr>
        <w:pStyle w:val="BoxBullet2"/>
      </w:pPr>
      <w:r>
        <w:t>support the purchase of private land management agreements acquired under Australian Government environmental offsetting programs.</w:t>
      </w:r>
    </w:p>
    <w:p w14:paraId="05977582" w14:textId="77777777" w:rsidR="008152F8" w:rsidRDefault="008152F8" w:rsidP="008152F8">
      <w:pPr>
        <w:pStyle w:val="BoxBullet2"/>
      </w:pPr>
      <w:r>
        <w:t>directly purchase environment protection and biodiversity conservation outcomes through the acquisition and active management of land, based on a strategic and proactive long-term investment plan.</w:t>
      </w:r>
    </w:p>
    <w:p w14:paraId="1E83A6DD" w14:textId="64797250" w:rsidR="008152F8" w:rsidRDefault="008152F8" w:rsidP="008152F8">
      <w:pPr>
        <w:pStyle w:val="BoxBullet2"/>
      </w:pPr>
      <w:r>
        <w:t xml:space="preserve">make payments to accredited </w:t>
      </w:r>
      <w:r w:rsidR="000451B6">
        <w:t xml:space="preserve">state </w:t>
      </w:r>
      <w:r>
        <w:t xml:space="preserve">and </w:t>
      </w:r>
      <w:r w:rsidR="000451B6">
        <w:t xml:space="preserve">territory </w:t>
      </w:r>
      <w:r>
        <w:t>Trusts that deliver actions in the long-term investment plan.</w:t>
      </w:r>
    </w:p>
    <w:p w14:paraId="3BA52D53" w14:textId="77777777" w:rsidR="008152F8" w:rsidRDefault="008152F8" w:rsidP="008152F8">
      <w:pPr>
        <w:pStyle w:val="BoxBullet2"/>
      </w:pPr>
      <w:r>
        <w:t>compensate landholders affected by the influx of a mobile threatened species into an area causing significant financial burden.</w:t>
      </w:r>
    </w:p>
    <w:p w14:paraId="598F6FC7" w14:textId="42569451" w:rsidR="00E83206" w:rsidRPr="00053842" w:rsidRDefault="008152F8" w:rsidP="00A74DA1">
      <w:pPr>
        <w:pStyle w:val="BoxText"/>
      </w:pPr>
      <w:r>
        <w:t>It is further recommended that the Department undertake some preliminary work to develop an approach to assessing public benefits and regularly monitoring</w:t>
      </w:r>
      <w:r w:rsidR="00AD4F6E">
        <w:t>,</w:t>
      </w:r>
      <w:r w:rsidR="000451B6">
        <w:t xml:space="preserve"> </w:t>
      </w:r>
      <w:r>
        <w:t xml:space="preserve">evaluating </w:t>
      </w:r>
      <w:r w:rsidR="00AD4F6E">
        <w:t xml:space="preserve">and publishing </w:t>
      </w:r>
      <w:r>
        <w:t>the results of the Trust</w:t>
      </w:r>
      <w:r w:rsidR="00AD4F6E">
        <w:t>’s activities</w:t>
      </w:r>
      <w:r>
        <w:t>.</w:t>
      </w:r>
    </w:p>
    <w:p w14:paraId="6EC01A1B" w14:textId="77777777" w:rsidR="00E83206" w:rsidRDefault="00E83206" w:rsidP="00A74DA1">
      <w:pPr>
        <w:pStyle w:val="Heading2"/>
      </w:pPr>
      <w:bookmarkStart w:id="158" w:name="_Toc525850807"/>
      <w:r w:rsidRPr="00D16E87">
        <w:t>Resourcing</w:t>
      </w:r>
      <w:bookmarkEnd w:id="158"/>
    </w:p>
    <w:p w14:paraId="71A62418" w14:textId="77777777" w:rsidR="007019D0" w:rsidRDefault="007019D0" w:rsidP="007019D0">
      <w:r>
        <w:t xml:space="preserve">The scope of the EPBC Act is such that it requires substantial resources to effectively manage environmental outcomes. </w:t>
      </w:r>
    </w:p>
    <w:p w14:paraId="0DC3A009" w14:textId="6D343AF0" w:rsidR="007019D0" w:rsidRDefault="007019D0" w:rsidP="007019D0">
      <w:r>
        <w:t xml:space="preserve">The most substantial analysis of the cost-effectiveness of the EPBC Act conducted to date examined the Act’s management of environmental threats and realisation of environmental achievements </w:t>
      </w:r>
      <w:r>
        <w:lastRenderedPageBreak/>
        <w:t xml:space="preserve">between July 2000 and June 2008 </w:t>
      </w:r>
      <w:sdt>
        <w:sdtPr>
          <w:id w:val="-1962413164"/>
          <w:citation/>
        </w:sdtPr>
        <w:sdtContent>
          <w:r>
            <w:fldChar w:fldCharType="begin"/>
          </w:r>
          <w:r>
            <w:instrText xml:space="preserve"> CITATION Mac09 \l 3081 </w:instrText>
          </w:r>
          <w:r>
            <w:fldChar w:fldCharType="separate"/>
          </w:r>
          <w:r w:rsidR="004214BB">
            <w:rPr>
              <w:noProof/>
            </w:rPr>
            <w:t>(Macintosh, The Environment Protection and Biodiversity Conservation Act 1999 (CTH): An Evaluation of its Cost-Effectiveness, 2009)</w:t>
          </w:r>
          <w:r>
            <w:fldChar w:fldCharType="end"/>
          </w:r>
        </w:sdtContent>
      </w:sdt>
      <w:r>
        <w:t xml:space="preserve">. The Hawke review refers to Macintosh’s earlier work reviewing the EPBC Act in 2003 and 2005, which found that the environmental impact assessment regime was ‘far from a cost-effective means of addressing key environmental issues’. The review found that </w:t>
      </w:r>
      <w:r w:rsidRPr="00171BCE">
        <w:t xml:space="preserve">the operation of the </w:t>
      </w:r>
      <w:r>
        <w:t xml:space="preserve">EPBC </w:t>
      </w:r>
      <w:r w:rsidRPr="00171BCE">
        <w:t>Act captured</w:t>
      </w:r>
      <w:r>
        <w:t xml:space="preserve"> only a</w:t>
      </w:r>
      <w:r w:rsidRPr="00171BCE">
        <w:t xml:space="preserve"> small proportion of the actions posing the greatest threat to the </w:t>
      </w:r>
      <w:r>
        <w:t>environment,</w:t>
      </w:r>
      <w:r w:rsidRPr="00171BCE">
        <w:t xml:space="preserve"> that regulated actions under the Act achieved little beyond </w:t>
      </w:r>
      <w:r>
        <w:t>what was</w:t>
      </w:r>
      <w:r w:rsidRPr="00171BCE">
        <w:t xml:space="preserve"> required under other regulatory processes</w:t>
      </w:r>
      <w:r>
        <w:t xml:space="preserve"> (for example, state/territory regulations)</w:t>
      </w:r>
      <w:r w:rsidRPr="00171BCE">
        <w:t xml:space="preserve">, and that administrative and compliance costs had been </w:t>
      </w:r>
      <w:r>
        <w:t>‘</w:t>
      </w:r>
      <w:r w:rsidRPr="00171BCE">
        <w:t>substantial</w:t>
      </w:r>
      <w:r>
        <w:t>’</w:t>
      </w:r>
      <w:r w:rsidR="00085D3B">
        <w:t xml:space="preserve"> </w:t>
      </w:r>
      <w:sdt>
        <w:sdtPr>
          <w:id w:val="586660518"/>
          <w:citation/>
        </w:sdtPr>
        <w:sdtContent>
          <w:r w:rsidR="00085D3B">
            <w:fldChar w:fldCharType="begin"/>
          </w:r>
          <w:r w:rsidR="00085D3B">
            <w:instrText xml:space="preserve">CITATION Mac09 \t  \l 3081 </w:instrText>
          </w:r>
          <w:r w:rsidR="00085D3B">
            <w:fldChar w:fldCharType="separate"/>
          </w:r>
          <w:r w:rsidR="004214BB">
            <w:rPr>
              <w:noProof/>
            </w:rPr>
            <w:t>(Macintosh, 2009)</w:t>
          </w:r>
          <w:r w:rsidR="00085D3B">
            <w:fldChar w:fldCharType="end"/>
          </w:r>
        </w:sdtContent>
      </w:sdt>
      <w:r w:rsidRPr="00171BCE">
        <w:t>.</w:t>
      </w:r>
      <w:r>
        <w:t xml:space="preserve"> The estimated average annual cost of the EPBC regime between 2000 and 2008 was between $17 million and $28 million.</w:t>
      </w:r>
    </w:p>
    <w:p w14:paraId="23E948D9" w14:textId="7E532E1B" w:rsidR="007019D0" w:rsidRPr="00272E7C" w:rsidRDefault="007019D0" w:rsidP="007019D0">
      <w:pPr>
        <w:pStyle w:val="Default"/>
        <w:rPr>
          <w:rFonts w:ascii="Arial" w:hAnsi="Arial"/>
          <w:color w:val="595959" w:themeColor="text1" w:themeTint="A6"/>
          <w:sz w:val="20"/>
          <w:szCs w:val="20"/>
        </w:rPr>
      </w:pPr>
      <w:r w:rsidRPr="00272E7C">
        <w:rPr>
          <w:rFonts w:ascii="Arial" w:hAnsi="Arial"/>
          <w:color w:val="595959" w:themeColor="text1" w:themeTint="A6"/>
          <w:sz w:val="20"/>
          <w:szCs w:val="20"/>
        </w:rPr>
        <w:t xml:space="preserve">An estimate of the current cost of implementing the EPBC Act was not within the scope of the </w:t>
      </w:r>
      <w:r>
        <w:rPr>
          <w:rFonts w:ascii="Arial" w:hAnsi="Arial"/>
          <w:color w:val="595959" w:themeColor="text1" w:themeTint="A6"/>
          <w:sz w:val="20"/>
          <w:szCs w:val="20"/>
        </w:rPr>
        <w:t>R</w:t>
      </w:r>
      <w:r w:rsidRPr="00272E7C">
        <w:rPr>
          <w:rFonts w:ascii="Arial" w:hAnsi="Arial"/>
          <w:color w:val="595959" w:themeColor="text1" w:themeTint="A6"/>
          <w:sz w:val="20"/>
          <w:szCs w:val="20"/>
        </w:rPr>
        <w:t xml:space="preserve">eview and cannot be determined from DoEE’s Portfolio Budget Statements, as implementation of the Act is not individually costed </w:t>
      </w:r>
      <w:sdt>
        <w:sdtPr>
          <w:rPr>
            <w:rFonts w:ascii="Arial" w:hAnsi="Arial"/>
            <w:color w:val="595959" w:themeColor="text1" w:themeTint="A6"/>
            <w:sz w:val="20"/>
            <w:szCs w:val="20"/>
          </w:rPr>
          <w:id w:val="-749965059"/>
          <w:citation/>
        </w:sdtPr>
        <w:sdtContent>
          <w:r w:rsidRPr="00272E7C">
            <w:rPr>
              <w:rFonts w:ascii="Arial" w:hAnsi="Arial"/>
              <w:color w:val="595959" w:themeColor="text1" w:themeTint="A6"/>
              <w:sz w:val="20"/>
              <w:szCs w:val="20"/>
            </w:rPr>
            <w:fldChar w:fldCharType="begin"/>
          </w:r>
          <w:r w:rsidRPr="00272E7C">
            <w:rPr>
              <w:rFonts w:ascii="Arial" w:hAnsi="Arial"/>
              <w:color w:val="595959" w:themeColor="text1" w:themeTint="A6"/>
              <w:sz w:val="20"/>
              <w:szCs w:val="20"/>
            </w:rPr>
            <w:instrText xml:space="preserve">CITATION DoE \l 3081 </w:instrText>
          </w:r>
          <w:r w:rsidRPr="00272E7C">
            <w:rPr>
              <w:rFonts w:ascii="Arial" w:hAnsi="Arial"/>
              <w:color w:val="595959" w:themeColor="text1" w:themeTint="A6"/>
              <w:sz w:val="20"/>
              <w:szCs w:val="20"/>
            </w:rPr>
            <w:fldChar w:fldCharType="separate"/>
          </w:r>
          <w:r w:rsidR="004214BB" w:rsidRPr="004214BB">
            <w:rPr>
              <w:rFonts w:ascii="Arial" w:hAnsi="Arial"/>
              <w:noProof/>
              <w:color w:val="595959" w:themeColor="text1" w:themeTint="A6"/>
              <w:sz w:val="20"/>
              <w:szCs w:val="20"/>
            </w:rPr>
            <w:t>(DoEE, 2018)</w:t>
          </w:r>
          <w:r w:rsidRPr="00272E7C">
            <w:rPr>
              <w:rFonts w:ascii="Arial" w:hAnsi="Arial"/>
              <w:color w:val="595959" w:themeColor="text1" w:themeTint="A6"/>
              <w:sz w:val="20"/>
              <w:szCs w:val="20"/>
            </w:rPr>
            <w:fldChar w:fldCharType="end"/>
          </w:r>
        </w:sdtContent>
      </w:sdt>
      <w:r w:rsidR="00085D3B">
        <w:rPr>
          <w:rFonts w:ascii="Arial" w:hAnsi="Arial"/>
          <w:color w:val="595959" w:themeColor="text1" w:themeTint="A6"/>
          <w:sz w:val="20"/>
          <w:szCs w:val="20"/>
        </w:rPr>
        <w:t>.</w:t>
      </w:r>
      <w:r w:rsidRPr="00272E7C">
        <w:rPr>
          <w:rFonts w:ascii="Arial" w:hAnsi="Arial"/>
          <w:color w:val="595959" w:themeColor="text1" w:themeTint="A6"/>
          <w:sz w:val="20"/>
          <w:szCs w:val="20"/>
        </w:rPr>
        <w:t xml:space="preserve"> Under Outcome 1,</w:t>
      </w:r>
      <w:r w:rsidRPr="00272E7C">
        <w:rPr>
          <w:rStyle w:val="FootnoteReference"/>
          <w:rFonts w:asciiTheme="minorHAnsi" w:hAnsiTheme="minorHAnsi" w:cstheme="minorHAnsi"/>
          <w:color w:val="595959" w:themeColor="text1" w:themeTint="A6"/>
          <w:sz w:val="20"/>
        </w:rPr>
        <w:footnoteReference w:id="105"/>
      </w:r>
      <w:r w:rsidRPr="00272E7C">
        <w:rPr>
          <w:rFonts w:ascii="Arial" w:hAnsi="Arial"/>
          <w:color w:val="595959" w:themeColor="text1" w:themeTint="A6"/>
          <w:sz w:val="20"/>
          <w:szCs w:val="20"/>
        </w:rPr>
        <w:t xml:space="preserve"> three programs (1.2, 1.4 and 1.5)</w:t>
      </w:r>
      <w:r w:rsidRPr="00272E7C">
        <w:rPr>
          <w:rStyle w:val="FootnoteReference"/>
          <w:rFonts w:asciiTheme="minorHAnsi" w:hAnsiTheme="minorHAnsi" w:cstheme="minorHAnsi"/>
          <w:color w:val="595959" w:themeColor="text1" w:themeTint="A6"/>
          <w:sz w:val="20"/>
        </w:rPr>
        <w:footnoteReference w:id="106"/>
      </w:r>
      <w:r w:rsidRPr="00272E7C">
        <w:rPr>
          <w:rFonts w:ascii="Arial" w:hAnsi="Arial"/>
          <w:color w:val="595959" w:themeColor="text1" w:themeTint="A6"/>
          <w:sz w:val="20"/>
          <w:szCs w:val="20"/>
        </w:rPr>
        <w:t xml:space="preserve"> appear to contain budget elements involving the protection, including administration of the referrals process, of MNES. Of the three</w:t>
      </w:r>
      <w:r>
        <w:rPr>
          <w:rFonts w:ascii="Arial" w:hAnsi="Arial"/>
          <w:color w:val="595959" w:themeColor="text1" w:themeTint="A6"/>
          <w:sz w:val="20"/>
          <w:szCs w:val="20"/>
        </w:rPr>
        <w:t>,</w:t>
      </w:r>
      <w:r w:rsidRPr="00272E7C">
        <w:rPr>
          <w:rFonts w:ascii="Arial" w:hAnsi="Arial"/>
          <w:color w:val="595959" w:themeColor="text1" w:themeTint="A6"/>
          <w:sz w:val="20"/>
          <w:szCs w:val="20"/>
        </w:rPr>
        <w:t xml:space="preserve"> Program 1.5 (Environmental Regulation)</w:t>
      </w:r>
      <w:r>
        <w:rPr>
          <w:rFonts w:ascii="Arial" w:hAnsi="Arial"/>
          <w:color w:val="595959" w:themeColor="text1" w:themeTint="A6"/>
          <w:sz w:val="20"/>
          <w:szCs w:val="20"/>
        </w:rPr>
        <w:t xml:space="preserve"> </w:t>
      </w:r>
      <w:r w:rsidRPr="00272E7C">
        <w:rPr>
          <w:rFonts w:ascii="Arial" w:hAnsi="Arial"/>
          <w:color w:val="595959" w:themeColor="text1" w:themeTint="A6"/>
          <w:sz w:val="20"/>
          <w:szCs w:val="20"/>
        </w:rPr>
        <w:t xml:space="preserve">contains budget elements, although this program also includes the administration of the </w:t>
      </w:r>
      <w:r w:rsidRPr="00272E7C">
        <w:rPr>
          <w:rFonts w:ascii="Arial" w:hAnsi="Arial"/>
          <w:i/>
          <w:color w:val="595959" w:themeColor="text1" w:themeTint="A6"/>
          <w:sz w:val="20"/>
          <w:szCs w:val="20"/>
        </w:rPr>
        <w:t xml:space="preserve">Environment Protection (Sea Dumping) Act 1981 </w:t>
      </w:r>
      <w:r w:rsidRPr="00272E7C">
        <w:rPr>
          <w:rFonts w:ascii="Arial" w:hAnsi="Arial"/>
          <w:color w:val="595959" w:themeColor="text1" w:themeTint="A6"/>
          <w:sz w:val="20"/>
          <w:szCs w:val="20"/>
        </w:rPr>
        <w:t>and the</w:t>
      </w:r>
      <w:r w:rsidRPr="00272E7C">
        <w:rPr>
          <w:rFonts w:ascii="Arial" w:hAnsi="Arial"/>
          <w:i/>
          <w:color w:val="595959" w:themeColor="text1" w:themeTint="A6"/>
          <w:sz w:val="20"/>
          <w:szCs w:val="20"/>
        </w:rPr>
        <w:t xml:space="preserve"> Environment Protection (Alligator Rivers Region) Act 1978</w:t>
      </w:r>
      <w:r w:rsidRPr="00272E7C">
        <w:rPr>
          <w:rFonts w:ascii="Arial" w:hAnsi="Arial"/>
          <w:color w:val="595959" w:themeColor="text1" w:themeTint="A6"/>
          <w:sz w:val="20"/>
          <w:szCs w:val="20"/>
        </w:rPr>
        <w:t xml:space="preserve">. </w:t>
      </w:r>
    </w:p>
    <w:p w14:paraId="479C8339" w14:textId="77777777" w:rsidR="007019D0" w:rsidRPr="00272E7C" w:rsidRDefault="007019D0" w:rsidP="007019D0">
      <w:pPr>
        <w:pStyle w:val="Default"/>
        <w:rPr>
          <w:rFonts w:ascii="Arial" w:hAnsi="Arial"/>
          <w:color w:val="595959" w:themeColor="text1" w:themeTint="A6"/>
          <w:sz w:val="20"/>
          <w:szCs w:val="20"/>
        </w:rPr>
      </w:pPr>
    </w:p>
    <w:p w14:paraId="1EB5F814" w14:textId="62ACF8E3" w:rsidR="00687A66" w:rsidRDefault="007019D0" w:rsidP="00A74DA1">
      <w:r w:rsidRPr="00272E7C">
        <w:t xml:space="preserve">While the total administered expenses for the EPBC Act for 2018-19 is unclear, the allocated budget for Program 1.5 is $259,000 to administer the Water Resources Amendment and Departmental expenses of $50,084,000 for a budgeted total of $51,193,000 for the current year. </w:t>
      </w:r>
    </w:p>
    <w:p w14:paraId="45FAD635" w14:textId="77777777" w:rsidR="00E83206" w:rsidRDefault="00E83206" w:rsidP="00E83206">
      <w:r>
        <w:t>If implemented in full, the package of recommendations proposed in this report will deliver a range of benefits for agricultural development and environment protection in Australia, including by enabling:</w:t>
      </w:r>
    </w:p>
    <w:p w14:paraId="42F878E9" w14:textId="77777777" w:rsidR="00E83206" w:rsidRDefault="00E83206" w:rsidP="00E83206">
      <w:pPr>
        <w:pStyle w:val="Bullet"/>
      </w:pPr>
      <w:r>
        <w:t>more effective and efficient delivery of the objects of the EPBC Act</w:t>
      </w:r>
    </w:p>
    <w:p w14:paraId="51434B53" w14:textId="77777777" w:rsidR="00E83206" w:rsidRDefault="00E83206" w:rsidP="00E83206">
      <w:pPr>
        <w:pStyle w:val="Bullet"/>
      </w:pPr>
      <w:r>
        <w:t>more effective DoEE outreach</w:t>
      </w:r>
    </w:p>
    <w:p w14:paraId="1DAD9056" w14:textId="77777777" w:rsidR="00E83206" w:rsidRDefault="00E83206" w:rsidP="00E83206">
      <w:pPr>
        <w:pStyle w:val="Bullet"/>
      </w:pPr>
      <w:r>
        <w:t>improved DoEE systems</w:t>
      </w:r>
    </w:p>
    <w:p w14:paraId="2686FD46" w14:textId="77777777" w:rsidR="00E83206" w:rsidRDefault="00E83206" w:rsidP="00E83206">
      <w:pPr>
        <w:pStyle w:val="Bullet"/>
      </w:pPr>
      <w:r>
        <w:t>enhanced clarity for farmers around when to refer actions and when not to refer actions</w:t>
      </w:r>
    </w:p>
    <w:p w14:paraId="23AF2B97" w14:textId="77777777" w:rsidR="00E83206" w:rsidRDefault="00E83206" w:rsidP="00E83206">
      <w:pPr>
        <w:pStyle w:val="Bullet"/>
      </w:pPr>
      <w:r>
        <w:t>faster and more consistent DoEE decision making</w:t>
      </w:r>
    </w:p>
    <w:p w14:paraId="12280C6F" w14:textId="77777777" w:rsidR="00E83206" w:rsidRDefault="00E83206" w:rsidP="00E83206">
      <w:pPr>
        <w:pStyle w:val="Bullet"/>
      </w:pPr>
      <w:r>
        <w:t xml:space="preserve">more proactive and strategic regional planning to support protection of MNES (as opposed to reactive project-by-project assessment of impacts) </w:t>
      </w:r>
    </w:p>
    <w:p w14:paraId="2571CA3B" w14:textId="77777777" w:rsidR="00E83206" w:rsidRDefault="00E83206" w:rsidP="00E83206">
      <w:pPr>
        <w:pStyle w:val="Bullet"/>
      </w:pPr>
      <w:r>
        <w:t>enhanced incentivisation of protection of MNES by farmers through the establishment of market mechanisms.</w:t>
      </w:r>
    </w:p>
    <w:p w14:paraId="1967ECFD" w14:textId="2C426E3C" w:rsidR="00E83206" w:rsidRDefault="00E83206" w:rsidP="00E83206">
      <w:r>
        <w:t xml:space="preserve">The recommendations are designed to deliver a reduction in the burden of Australian farmers’ regulatory obligations under the EPBC Act without reducing the appropriateness, effectiveness and efficiency of the Act in realising its objects. They provide options for realising existing objectives for regulation of the agriculture sector (and other sectors) established by DoEE. These include objectives established through DoEE’s acceptance of the majority of the recommendations contained in the final report of the </w:t>
      </w:r>
      <w:r w:rsidRPr="00C75D70">
        <w:t xml:space="preserve">2016 Regulatory Maturity Project </w:t>
      </w:r>
      <w:r>
        <w:t xml:space="preserve">and through the One-Stop Shop initiative for approvals, launched in 2013. The aim of the One-Stop Shop initiative is to simplify the approvals process for </w:t>
      </w:r>
      <w:r>
        <w:lastRenderedPageBreak/>
        <w:t xml:space="preserve">businesses, contribute to swifter decisions and improve Australia’s investment climate while maintaining high environmental standards </w:t>
      </w:r>
      <w:sdt>
        <w:sdtPr>
          <w:id w:val="573787867"/>
          <w:citation/>
        </w:sdtPr>
        <w:sdtContent>
          <w:r>
            <w:fldChar w:fldCharType="begin"/>
          </w:r>
          <w:r>
            <w:instrText xml:space="preserve">CITATION DoE141 \l 3081 </w:instrText>
          </w:r>
          <w:r>
            <w:fldChar w:fldCharType="separate"/>
          </w:r>
          <w:r w:rsidR="004214BB">
            <w:rPr>
              <w:noProof/>
            </w:rPr>
            <w:t>(DoEE, 2014a)</w:t>
          </w:r>
          <w:r>
            <w:fldChar w:fldCharType="end"/>
          </w:r>
        </w:sdtContent>
      </w:sdt>
      <w:r>
        <w:t>. If implemented, the recommendations in this report will contribute to achievement of these objectives, including by allowing project proponents to more quickly understand and fulfil their obligations and by harmonising the operations of state, territory and federal governments where there is the possibility to improve alignment without engaging in complex and contested legislative change.</w:t>
      </w:r>
    </w:p>
    <w:p w14:paraId="5DF96B9A" w14:textId="77777777" w:rsidR="007019D0" w:rsidRDefault="007019D0" w:rsidP="007019D0">
      <w:r>
        <w:t xml:space="preserve">To achieve these benefits, an increased funding commitment from the Australian Government is required, supporting environmental impact assessment processes as well as listing and delisting activities and associated assessments. While some front-ending of this commitment will be needed to meet higher initial costs, an efficiency dividend can be expected in the medium and long term as the overall cost associated with management of the interaction between the EPBC Act and the agriculture sector is reduced. This will free up government resources to contribute to other priorities, </w:t>
      </w:r>
      <w:r>
        <w:rPr>
          <w:lang w:val="en-US"/>
        </w:rPr>
        <w:t>such as stewardship payments,</w:t>
      </w:r>
      <w:r>
        <w:t xml:space="preserve"> to </w:t>
      </w:r>
      <w:r w:rsidRPr="00447F3C">
        <w:rPr>
          <w:lang w:val="en-US"/>
        </w:rPr>
        <w:t xml:space="preserve">achieve national </w:t>
      </w:r>
      <w:r>
        <w:rPr>
          <w:lang w:val="en-US"/>
        </w:rPr>
        <w:t xml:space="preserve">environmental </w:t>
      </w:r>
      <w:r w:rsidRPr="00447F3C">
        <w:rPr>
          <w:lang w:val="en-US"/>
        </w:rPr>
        <w:t>outcomes</w:t>
      </w:r>
      <w:r>
        <w:t>.</w:t>
      </w:r>
    </w:p>
    <w:p w14:paraId="3F72FEB5" w14:textId="1DE53E10" w:rsidR="00E83206" w:rsidRDefault="007019D0" w:rsidP="00E83206">
      <w:r>
        <w:t>From the data available to the review, there is a c</w:t>
      </w:r>
      <w:r w:rsidRPr="00D452F6">
        <w:t xml:space="preserve">orrelation between </w:t>
      </w:r>
      <w:r>
        <w:t xml:space="preserve">DoEE </w:t>
      </w:r>
      <w:r w:rsidRPr="00D452F6">
        <w:t xml:space="preserve">budget and </w:t>
      </w:r>
      <w:r>
        <w:t xml:space="preserve">DoEE </w:t>
      </w:r>
      <w:r w:rsidRPr="00D452F6">
        <w:t>practice</w:t>
      </w:r>
      <w:r w:rsidR="00E83206">
        <w:t>, with</w:t>
      </w:r>
      <w:r w:rsidR="00E83206" w:rsidRPr="00D452F6">
        <w:t xml:space="preserve"> decreasing budgets</w:t>
      </w:r>
      <w:r w:rsidR="00E83206">
        <w:t xml:space="preserve"> correlated with</w:t>
      </w:r>
      <w:r w:rsidR="00E83206" w:rsidRPr="00D452F6">
        <w:t xml:space="preserve"> slower decision making</w:t>
      </w:r>
      <w:r w:rsidR="00E83206">
        <w:t>. Between 2012 and 2017, the percentage of late statutory decisions has grown by an average of 1.9 per cent per year, with 22 per cent of decisions made late in 2012-13 and 29.6 per cent of decisions made late in 2016-17</w:t>
      </w:r>
      <w:sdt>
        <w:sdtPr>
          <w:id w:val="-1914080070"/>
          <w:citation/>
        </w:sdtPr>
        <w:sdtContent>
          <w:r w:rsidR="00E83206">
            <w:fldChar w:fldCharType="begin"/>
          </w:r>
          <w:r w:rsidR="00E83206">
            <w:instrText xml:space="preserve">CITATION DoEE181 \l 3081 </w:instrText>
          </w:r>
          <w:r w:rsidR="00E83206">
            <w:fldChar w:fldCharType="separate"/>
          </w:r>
          <w:r w:rsidR="004214BB">
            <w:rPr>
              <w:noProof/>
            </w:rPr>
            <w:t xml:space="preserve"> (DoEE, 2018c)</w:t>
          </w:r>
          <w:r w:rsidR="00E83206">
            <w:fldChar w:fldCharType="end"/>
          </w:r>
        </w:sdtContent>
      </w:sdt>
      <w:r w:rsidR="00E83206">
        <w:t xml:space="preserve">. </w:t>
      </w:r>
      <w:r w:rsidR="00E83206" w:rsidRPr="00D452F6">
        <w:t>A reduction in resources has led to a reduction in staff</w:t>
      </w:r>
      <w:r w:rsidR="00E83206">
        <w:t xml:space="preserve">, which appears to have restricted DoEE’s ability to conduct strategic work and assessments and has led to a focus of resources on </w:t>
      </w:r>
      <w:r w:rsidR="00E83206" w:rsidRPr="00D452F6">
        <w:t>referrals</w:t>
      </w:r>
      <w:r w:rsidR="00E83206">
        <w:t xml:space="preserve"> (which is still not producing ideal results). Louise Gilfedder</w:t>
      </w:r>
      <w:r w:rsidR="00613B68">
        <w:t xml:space="preserve"> </w:t>
      </w:r>
      <w:r w:rsidR="00E83206">
        <w:t>commented</w:t>
      </w:r>
      <w:r w:rsidR="002866BA">
        <w:t xml:space="preserve"> on the cuts to listing and recovery plan staff in the past few years, noting</w:t>
      </w:r>
      <w:r w:rsidR="00E83206">
        <w:t>:</w:t>
      </w:r>
      <w:r w:rsidR="00613B68" w:rsidRPr="005E0A65">
        <w:rPr>
          <w:rStyle w:val="FootnoteReference"/>
        </w:rPr>
        <w:footnoteReference w:id="107"/>
      </w:r>
    </w:p>
    <w:p w14:paraId="39A2345B" w14:textId="60DF2E84" w:rsidR="00E83206" w:rsidRPr="00D452F6" w:rsidRDefault="00E83206" w:rsidP="00E83206">
      <w:pPr>
        <w:ind w:left="720"/>
      </w:pPr>
      <w:r w:rsidRPr="00687032">
        <w:rPr>
          <w:i/>
        </w:rPr>
        <w:t xml:space="preserve">The DoEE are dedicated and hard-working but are seriously constrained in their ability to deliver the necessary work required to facilitate delivery of the requirements of the Act. These </w:t>
      </w:r>
      <w:r>
        <w:rPr>
          <w:i/>
        </w:rPr>
        <w:t xml:space="preserve">[budgetary] </w:t>
      </w:r>
      <w:r w:rsidRPr="00687032">
        <w:rPr>
          <w:i/>
        </w:rPr>
        <w:t xml:space="preserve">cuts have had a significant impact on delivery, as well as staff morale. The role of the staff is to help provide information to proponents, but in recent years they are seriously constrained in their ability to support stakeholders in a timely and effective way. This contributes to the perceived </w:t>
      </w:r>
      <w:r w:rsidR="00085D3B">
        <w:rPr>
          <w:i/>
        </w:rPr>
        <w:t>‘</w:t>
      </w:r>
      <w:r w:rsidRPr="00687032">
        <w:rPr>
          <w:i/>
        </w:rPr>
        <w:t>burden</w:t>
      </w:r>
      <w:r w:rsidR="00085D3B">
        <w:rPr>
          <w:i/>
        </w:rPr>
        <w:t>’</w:t>
      </w:r>
      <w:r w:rsidRPr="00687032">
        <w:rPr>
          <w:i/>
        </w:rPr>
        <w:t xml:space="preserve"> of the Act on the agricultural sector</w:t>
      </w:r>
      <w:r>
        <w:rPr>
          <w:i/>
        </w:rPr>
        <w:t>.</w:t>
      </w:r>
    </w:p>
    <w:p w14:paraId="40E006A1" w14:textId="0A1E859C" w:rsidR="007019D0" w:rsidRPr="00D452F6" w:rsidRDefault="007019D0" w:rsidP="007019D0">
      <w:r>
        <w:t xml:space="preserve">During consultation, it was widely recognised that DoEE does not have the resources necessary to provide efficient and effective </w:t>
      </w:r>
      <w:r w:rsidRPr="001128F1">
        <w:t xml:space="preserve">assistance to proponents. </w:t>
      </w:r>
      <w:r>
        <w:t>One representative of an environmental NGO consulted for this Review</w:t>
      </w:r>
      <w:r w:rsidRPr="001128F1">
        <w:t xml:space="preserve"> acknowledged that DoEE is aware </w:t>
      </w:r>
      <w:r>
        <w:t xml:space="preserve">of these issues </w:t>
      </w:r>
      <w:r w:rsidRPr="001128F1">
        <w:t xml:space="preserve">and </w:t>
      </w:r>
      <w:r>
        <w:t>motivated to</w:t>
      </w:r>
      <w:r w:rsidRPr="001128F1">
        <w:t xml:space="preserve"> improv</w:t>
      </w:r>
      <w:r>
        <w:t>e</w:t>
      </w:r>
      <w:r w:rsidRPr="001128F1">
        <w:t xml:space="preserve"> engagement and education around the Act but </w:t>
      </w:r>
      <w:r>
        <w:t>lacks</w:t>
      </w:r>
      <w:r w:rsidRPr="001128F1">
        <w:t xml:space="preserve"> the </w:t>
      </w:r>
      <w:r>
        <w:t xml:space="preserve">appropriate </w:t>
      </w:r>
      <w:r w:rsidRPr="001128F1">
        <w:t>resources. A farmer in N</w:t>
      </w:r>
      <w:r>
        <w:t xml:space="preserve">ew South Wales </w:t>
      </w:r>
      <w:r w:rsidRPr="001128F1">
        <w:t xml:space="preserve">expressed </w:t>
      </w:r>
      <w:r>
        <w:t>the opinion</w:t>
      </w:r>
      <w:r w:rsidRPr="001128F1">
        <w:t xml:space="preserve"> that the failings of DoEE and the EPBC Act to protect MNES </w:t>
      </w:r>
      <w:r>
        <w:t>are</w:t>
      </w:r>
      <w:r w:rsidRPr="001128F1">
        <w:t xml:space="preserve"> primarily a result of poor resourcing.</w:t>
      </w:r>
      <w:r>
        <w:rPr>
          <w:rStyle w:val="FootnoteReference"/>
        </w:rPr>
        <w:footnoteReference w:id="108"/>
      </w:r>
      <w:r w:rsidRPr="001128F1">
        <w:t xml:space="preserve"> </w:t>
      </w:r>
      <w:r>
        <w:t>Multiple r</w:t>
      </w:r>
      <w:r w:rsidRPr="001128F1">
        <w:t xml:space="preserve">espondents across government departments, agriculture sector peak bodies, environmental groups, university academics, and individual landholders and farmers expressed a need to increase investment in DoEE’s capability to deliver </w:t>
      </w:r>
      <w:r>
        <w:t>on</w:t>
      </w:r>
      <w:r w:rsidRPr="001128F1">
        <w:t xml:space="preserve"> the objectives of the EPBC Act. </w:t>
      </w:r>
      <w:r>
        <w:t>For example, t</w:t>
      </w:r>
      <w:r w:rsidRPr="001128F1">
        <w:t>he</w:t>
      </w:r>
      <w:r w:rsidRPr="009F4D5F">
        <w:t xml:space="preserve"> </w:t>
      </w:r>
      <w:r w:rsidRPr="001128F1">
        <w:t>NSW LLS recommends</w:t>
      </w:r>
      <w:r>
        <w:t>:</w:t>
      </w:r>
      <w:r w:rsidR="00613B68">
        <w:rPr>
          <w:rStyle w:val="FootnoteReference"/>
        </w:rPr>
        <w:footnoteReference w:id="109"/>
      </w:r>
    </w:p>
    <w:p w14:paraId="6D6B2F5E" w14:textId="77777777" w:rsidR="007019D0" w:rsidRDefault="007019D0" w:rsidP="007019D0">
      <w:pPr>
        <w:ind w:left="720"/>
        <w:rPr>
          <w:i/>
        </w:rPr>
      </w:pPr>
      <w:r w:rsidRPr="00FE308A">
        <w:rPr>
          <w:i/>
        </w:rPr>
        <w:t xml:space="preserve">The Australian Government should provide resources to support better extension of EPBC Act requirements to landholders. </w:t>
      </w:r>
    </w:p>
    <w:p w14:paraId="41F57003" w14:textId="4FF85BF8" w:rsidR="007019D0" w:rsidRDefault="007019D0" w:rsidP="007019D0">
      <w:r>
        <w:t>The Centre for Ecosystem Science at the University of New South Wales</w:t>
      </w:r>
      <w:r w:rsidR="00085D3B">
        <w:t xml:space="preserve"> </w:t>
      </w:r>
      <w:r>
        <w:t xml:space="preserve">commented on the need for funding and investment to </w:t>
      </w:r>
      <w:r w:rsidRPr="001B510B">
        <w:t>support a range of processes and initiatives, including for outreach, compliance, and monitoring.</w:t>
      </w:r>
      <w:r w:rsidR="00085D3B" w:rsidRPr="001B510B">
        <w:rPr>
          <w:rStyle w:val="FootnoteReference"/>
        </w:rPr>
        <w:footnoteReference w:id="110"/>
      </w:r>
      <w:r w:rsidR="00085D3B">
        <w:t xml:space="preserve"> </w:t>
      </w:r>
      <w:r w:rsidRPr="001B510B">
        <w:t xml:space="preserve">The submission states that ‘it is essential that funding be provided to </w:t>
      </w:r>
      <w:r w:rsidRPr="001B510B">
        <w:lastRenderedPageBreak/>
        <w:t>track risks to threatened ecological communities and species and build the information base for biodiversity’.</w:t>
      </w:r>
    </w:p>
    <w:p w14:paraId="14B405E2" w14:textId="6BFC4415" w:rsidR="007019D0" w:rsidRPr="00D452F6" w:rsidRDefault="007019D0" w:rsidP="007019D0">
      <w:r>
        <w:t xml:space="preserve">In addition to this requirement for resourcing to support basic existing functions of DoEE in administering the EPBC Act, new initiatives proposed by this report will require additional resources to be allocated. For example, the National Biodiversity Conservation Trust fund referred to in Recommendation </w:t>
      </w:r>
      <w:r w:rsidRPr="00111524">
        <w:t>2</w:t>
      </w:r>
      <w:r>
        <w:t>1</w:t>
      </w:r>
      <w:r w:rsidRPr="00111524">
        <w:t xml:space="preserve"> will</w:t>
      </w:r>
      <w:r w:rsidRPr="005F4A8A">
        <w:t xml:space="preserve"> require </w:t>
      </w:r>
      <w:r>
        <w:t>$1 billion in new investments over four years. In some instances – again, the fund provides a good example – there may be opportunities to leverage new government funding allocations to attract philanthropic funding</w:t>
      </w:r>
      <w:r w:rsidRPr="001B510B">
        <w:t>.</w:t>
      </w:r>
    </w:p>
    <w:p w14:paraId="4EAFFA69" w14:textId="1DA30757" w:rsidR="002012B2" w:rsidRPr="00721D4D" w:rsidRDefault="00E83206" w:rsidP="00A74DA1">
      <w:pPr>
        <w:pStyle w:val="BoxBullet"/>
        <w:numPr>
          <w:ilvl w:val="0"/>
          <w:numId w:val="0"/>
        </w:numPr>
        <w:ind w:left="368" w:hanging="255"/>
        <w:rPr>
          <w:b/>
        </w:rPr>
      </w:pPr>
      <w:r w:rsidRPr="002B1CAD">
        <w:rPr>
          <w:b/>
        </w:rPr>
        <w:t xml:space="preserve">Recommendation </w:t>
      </w:r>
      <w:r>
        <w:rPr>
          <w:b/>
        </w:rPr>
        <w:t>2</w:t>
      </w:r>
      <w:r w:rsidR="006E0AD4">
        <w:rPr>
          <w:b/>
        </w:rPr>
        <w:t>2</w:t>
      </w:r>
    </w:p>
    <w:p w14:paraId="50265D58" w14:textId="77777777" w:rsidR="00E83206" w:rsidRPr="00D213F0" w:rsidRDefault="00E83206" w:rsidP="00E83206">
      <w:pPr>
        <w:pStyle w:val="BoxBullet"/>
        <w:numPr>
          <w:ilvl w:val="0"/>
          <w:numId w:val="0"/>
        </w:numPr>
        <w:ind w:left="113"/>
      </w:pPr>
      <w:r>
        <w:t>It is recommended that the Commonwealth p</w:t>
      </w:r>
      <w:r w:rsidRPr="00E52606">
        <w:t xml:space="preserve">rovide </w:t>
      </w:r>
      <w:r>
        <w:t xml:space="preserve">the Department of the Environment and Energy with the appropriate additional </w:t>
      </w:r>
      <w:r w:rsidRPr="00E52606">
        <w:t xml:space="preserve">resources </w:t>
      </w:r>
      <w:r>
        <w:t xml:space="preserve">required to implement the recommendations in this Review and </w:t>
      </w:r>
      <w:r w:rsidRPr="00E52606">
        <w:t>achieve</w:t>
      </w:r>
      <w:r>
        <w:t xml:space="preserve"> associated</w:t>
      </w:r>
      <w:r w:rsidRPr="00E52606">
        <w:t xml:space="preserve"> </w:t>
      </w:r>
      <w:r>
        <w:t xml:space="preserve">long-term </w:t>
      </w:r>
      <w:r w:rsidRPr="00E52606">
        <w:t>efficiency improvements</w:t>
      </w:r>
      <w:r>
        <w:t xml:space="preserve"> in the regulation of the agriculture sector under the EPBC Act</w:t>
      </w:r>
      <w:bookmarkStart w:id="159" w:name="_Toc521005526"/>
      <w:bookmarkStart w:id="160" w:name="_Toc521005640"/>
      <w:bookmarkStart w:id="161" w:name="_Toc521005528"/>
      <w:bookmarkStart w:id="162" w:name="_Toc521005642"/>
      <w:bookmarkStart w:id="163" w:name="_Toc521005529"/>
      <w:bookmarkStart w:id="164" w:name="_Toc521005643"/>
      <w:bookmarkStart w:id="165" w:name="_Toc521005530"/>
      <w:bookmarkStart w:id="166" w:name="_Toc521005644"/>
      <w:bookmarkStart w:id="167" w:name="_Toc521005532"/>
      <w:bookmarkStart w:id="168" w:name="_Toc521005646"/>
      <w:bookmarkStart w:id="169" w:name="_Toc521005541"/>
      <w:bookmarkStart w:id="170" w:name="_Toc521005655"/>
      <w:bookmarkEnd w:id="159"/>
      <w:bookmarkEnd w:id="160"/>
      <w:bookmarkEnd w:id="161"/>
      <w:bookmarkEnd w:id="162"/>
      <w:bookmarkEnd w:id="163"/>
      <w:bookmarkEnd w:id="164"/>
      <w:bookmarkEnd w:id="165"/>
      <w:bookmarkEnd w:id="166"/>
      <w:bookmarkEnd w:id="167"/>
      <w:bookmarkEnd w:id="168"/>
      <w:bookmarkEnd w:id="169"/>
      <w:bookmarkEnd w:id="170"/>
      <w:r w:rsidRPr="003324EB">
        <w:t>.</w:t>
      </w:r>
    </w:p>
    <w:p w14:paraId="6AD7D295" w14:textId="77777777" w:rsidR="00E83206" w:rsidRPr="00745215" w:rsidRDefault="00E83206" w:rsidP="00EE5F5A"/>
    <w:p w14:paraId="74B68142" w14:textId="233AF5EB" w:rsidR="00E83206" w:rsidRDefault="0040473A" w:rsidP="00E83206">
      <w:pPr>
        <w:pStyle w:val="Heading1"/>
        <w:numPr>
          <w:ilvl w:val="0"/>
          <w:numId w:val="8"/>
        </w:numPr>
      </w:pPr>
      <w:bookmarkStart w:id="171" w:name="_Toc525850808"/>
      <w:r>
        <w:lastRenderedPageBreak/>
        <w:t>Implementing recommendations and understanding the benefits</w:t>
      </w:r>
      <w:bookmarkEnd w:id="171"/>
    </w:p>
    <w:p w14:paraId="1889A6CF" w14:textId="17034CE6" w:rsidR="00C273C8" w:rsidRDefault="00C273C8" w:rsidP="00E83206">
      <w:r w:rsidRPr="00C273C8">
        <w:t xml:space="preserve">The Review urges the Australian Government to </w:t>
      </w:r>
      <w:r w:rsidRPr="00F61048">
        <w:t>adopt the 2</w:t>
      </w:r>
      <w:r w:rsidR="00025358" w:rsidRPr="00A74DA1">
        <w:t>2</w:t>
      </w:r>
      <w:r w:rsidRPr="00F61048">
        <w:t xml:space="preserve"> recommendations</w:t>
      </w:r>
      <w:r w:rsidRPr="00C273C8">
        <w:t xml:space="preserve"> included in this report in full. However, some of the recommendations included in this report will be easier to implement (or can be implemented more quickly) than others, and some recommendations will realise more significant benefits for the agriculture sector than others.</w:t>
      </w:r>
    </w:p>
    <w:p w14:paraId="341F7659" w14:textId="77777777" w:rsidR="00C273C8" w:rsidRDefault="00C273C8" w:rsidP="00C273C8">
      <w:r>
        <w:t>For the purposes of establishing a workplan for implementation, the recommendations can be assessed in three dimensions:</w:t>
      </w:r>
    </w:p>
    <w:p w14:paraId="360C142B" w14:textId="300E28FA" w:rsidR="00C273C8" w:rsidRDefault="00C273C8" w:rsidP="00A74DA1">
      <w:pPr>
        <w:pStyle w:val="NumberList"/>
        <w:numPr>
          <w:ilvl w:val="0"/>
          <w:numId w:val="23"/>
        </w:numPr>
      </w:pPr>
      <w:r>
        <w:t>Issue</w:t>
      </w:r>
      <w:r w:rsidR="00086059">
        <w:t xml:space="preserve"> being addressed</w:t>
      </w:r>
    </w:p>
    <w:p w14:paraId="086E7550" w14:textId="74A9D0EB" w:rsidR="00C273C8" w:rsidRDefault="00086059" w:rsidP="00A74DA1">
      <w:pPr>
        <w:pStyle w:val="NumberList"/>
      </w:pPr>
      <w:r>
        <w:t>Requirement for (or desirability of) legislative change to support implementation</w:t>
      </w:r>
      <w:r w:rsidDel="00086059">
        <w:t xml:space="preserve"> </w:t>
      </w:r>
    </w:p>
    <w:p w14:paraId="109740AD" w14:textId="31C0BE82" w:rsidR="00C273C8" w:rsidRDefault="00C273C8" w:rsidP="00A74DA1">
      <w:pPr>
        <w:pStyle w:val="NumberList"/>
      </w:pPr>
      <w:r>
        <w:t xml:space="preserve">Timeframe </w:t>
      </w:r>
      <w:r w:rsidR="00086059">
        <w:t xml:space="preserve">for implementation </w:t>
      </w:r>
      <w:r>
        <w:t>(short</w:t>
      </w:r>
      <w:r w:rsidR="00086059">
        <w:t>-</w:t>
      </w:r>
      <w:r>
        <w:t>, medium</w:t>
      </w:r>
      <w:r w:rsidR="00086059">
        <w:t>-</w:t>
      </w:r>
      <w:r>
        <w:t xml:space="preserve"> or long</w:t>
      </w:r>
      <w:r w:rsidR="00086059">
        <w:t>-</w:t>
      </w:r>
      <w:r>
        <w:t>term)</w:t>
      </w:r>
    </w:p>
    <w:p w14:paraId="1598F2AF" w14:textId="4A5953DF" w:rsidR="00C273C8" w:rsidRDefault="00C273C8" w:rsidP="00C273C8">
      <w:r w:rsidRPr="00086059">
        <w:t>Table 2 sets</w:t>
      </w:r>
      <w:r>
        <w:t xml:space="preserve"> out a preliminary workplan for implementing the recommendations made in this Review by categorising the recommendations based on the</w:t>
      </w:r>
      <w:r w:rsidR="00313615">
        <w:t>se</w:t>
      </w:r>
      <w:r>
        <w:t xml:space="preserve"> three dimensions. </w:t>
      </w:r>
    </w:p>
    <w:p w14:paraId="27A2E224" w14:textId="37763778" w:rsidR="00C273C8" w:rsidRDefault="00C273C8" w:rsidP="00C273C8">
      <w:r>
        <w:t>The length of time required to implement the recommendations varies. For recommendations which entail ongoing processes, such as Recommendation 1</w:t>
      </w:r>
      <w:r w:rsidR="00086059">
        <w:t>0</w:t>
      </w:r>
      <w:r>
        <w:t xml:space="preserve"> regarding advice to the Minister on the impacts of listings on the agriculture sector, the timeframe shows the point at which the recommendation should be fully operational. The time periods </w:t>
      </w:r>
      <w:r w:rsidR="00354B3C">
        <w:t>correspond to the following</w:t>
      </w:r>
      <w:r>
        <w:t xml:space="preserve"> </w:t>
      </w:r>
      <w:r w:rsidR="00354B3C">
        <w:t>durations of time</w:t>
      </w:r>
      <w:r>
        <w:t>:</w:t>
      </w:r>
    </w:p>
    <w:p w14:paraId="2ECA4C41" w14:textId="3C97AE14" w:rsidR="00C273C8" w:rsidRDefault="00C273C8" w:rsidP="00A74DA1">
      <w:pPr>
        <w:pStyle w:val="Bullet"/>
      </w:pPr>
      <w:r>
        <w:t xml:space="preserve">Short-term: fully implemented within </w:t>
      </w:r>
      <w:r w:rsidR="00234AC1">
        <w:t>six</w:t>
      </w:r>
      <w:r>
        <w:t xml:space="preserve"> </w:t>
      </w:r>
      <w:r w:rsidR="00354B3C">
        <w:t>months</w:t>
      </w:r>
    </w:p>
    <w:p w14:paraId="21DC36E7" w14:textId="16E03657" w:rsidR="00C273C8" w:rsidRDefault="00C273C8" w:rsidP="00A74DA1">
      <w:pPr>
        <w:pStyle w:val="Bullet"/>
      </w:pPr>
      <w:r>
        <w:t xml:space="preserve">Medium-term: fully implemented within </w:t>
      </w:r>
      <w:r w:rsidR="00234AC1">
        <w:t>one</w:t>
      </w:r>
      <w:r>
        <w:t xml:space="preserve"> year</w:t>
      </w:r>
    </w:p>
    <w:p w14:paraId="1C34E099" w14:textId="4C2DC18F" w:rsidR="00B40248" w:rsidRDefault="00C273C8" w:rsidP="00B40248">
      <w:pPr>
        <w:pStyle w:val="Bullet"/>
      </w:pPr>
      <w:r>
        <w:t xml:space="preserve">Long-term: fully implemented within </w:t>
      </w:r>
      <w:r w:rsidR="00234AC1">
        <w:t>three</w:t>
      </w:r>
      <w:r>
        <w:t xml:space="preserve"> years</w:t>
      </w:r>
    </w:p>
    <w:p w14:paraId="75E89DEB" w14:textId="77777777" w:rsidR="00C273C8" w:rsidRDefault="00C273C8" w:rsidP="00C273C8"/>
    <w:p w14:paraId="77FF4631" w14:textId="77777777" w:rsidR="00C273C8" w:rsidRPr="00C273C8" w:rsidRDefault="00C273C8" w:rsidP="00C273C8"/>
    <w:p w14:paraId="1734AF87" w14:textId="0F31B15A" w:rsidR="00E83206" w:rsidRDefault="00E83206" w:rsidP="00E83206"/>
    <w:p w14:paraId="6CD8E9E2" w14:textId="77777777" w:rsidR="00C808C9" w:rsidRDefault="00C808C9" w:rsidP="002012B2">
      <w:pPr>
        <w:pStyle w:val="Caption"/>
        <w:sectPr w:rsidR="00C808C9" w:rsidSect="0097216C">
          <w:pgSz w:w="11906" w:h="16838" w:code="9"/>
          <w:pgMar w:top="1452" w:right="1440" w:bottom="1440" w:left="1440" w:header="578" w:footer="578" w:gutter="0"/>
          <w:cols w:space="720"/>
          <w:docGrid w:linePitch="299"/>
        </w:sectPr>
      </w:pPr>
      <w:bookmarkStart w:id="172" w:name="_Ref523385552"/>
    </w:p>
    <w:p w14:paraId="73B6C6A5" w14:textId="158E31A7" w:rsidR="005A643C" w:rsidRPr="00CC1CF7" w:rsidRDefault="002012B2" w:rsidP="00674B02">
      <w:pPr>
        <w:pStyle w:val="Caption"/>
        <w:keepNext w:val="0"/>
      </w:pPr>
      <w:bookmarkStart w:id="173" w:name="_Toc525850817"/>
      <w:r w:rsidRPr="00894869">
        <w:lastRenderedPageBreak/>
        <w:t xml:space="preserve">Table </w:t>
      </w:r>
      <w:r>
        <w:rPr>
          <w:noProof/>
        </w:rPr>
        <w:fldChar w:fldCharType="begin"/>
      </w:r>
      <w:r>
        <w:rPr>
          <w:noProof/>
        </w:rPr>
        <w:instrText xml:space="preserve"> SEQ Table \* ARABIC </w:instrText>
      </w:r>
      <w:r>
        <w:rPr>
          <w:noProof/>
        </w:rPr>
        <w:fldChar w:fldCharType="separate"/>
      </w:r>
      <w:r w:rsidR="006D57CC">
        <w:rPr>
          <w:noProof/>
        </w:rPr>
        <w:t>2</w:t>
      </w:r>
      <w:r>
        <w:rPr>
          <w:noProof/>
        </w:rPr>
        <w:fldChar w:fldCharType="end"/>
      </w:r>
      <w:bookmarkEnd w:id="172"/>
      <w:r>
        <w:tab/>
      </w:r>
      <w:r w:rsidR="005A643C">
        <w:t>Timeframe for, and benefits from, r</w:t>
      </w:r>
      <w:r>
        <w:t>ecommendation implementation</w:t>
      </w:r>
      <w:bookmarkEnd w:id="173"/>
    </w:p>
    <w:tbl>
      <w:tblPr>
        <w:tblStyle w:val="Aither"/>
        <w:tblW w:w="13921" w:type="dxa"/>
        <w:tblInd w:w="108" w:type="dxa"/>
        <w:tblLook w:val="04A0" w:firstRow="1" w:lastRow="0" w:firstColumn="1" w:lastColumn="0" w:noHBand="0" w:noVBand="1"/>
      </w:tblPr>
      <w:tblGrid>
        <w:gridCol w:w="2092"/>
        <w:gridCol w:w="3423"/>
        <w:gridCol w:w="1970"/>
        <w:gridCol w:w="1694"/>
        <w:gridCol w:w="4742"/>
      </w:tblGrid>
      <w:tr w:rsidR="00915C1F" w14:paraId="65B7F367" w14:textId="77777777" w:rsidTr="00BC52CA">
        <w:trPr>
          <w:cnfStyle w:val="100000000000" w:firstRow="1" w:lastRow="0" w:firstColumn="0" w:lastColumn="0" w:oddVBand="0" w:evenVBand="0" w:oddHBand="0" w:evenHBand="0" w:firstRowFirstColumn="0" w:firstRowLastColumn="0" w:lastRowFirstColumn="0" w:lastRowLastColumn="0"/>
        </w:trPr>
        <w:tc>
          <w:tcPr>
            <w:tcW w:w="2092" w:type="dxa"/>
          </w:tcPr>
          <w:p w14:paraId="4815360C" w14:textId="77777777" w:rsidR="00915C1F" w:rsidRDefault="00915C1F" w:rsidP="00674B02">
            <w:pPr>
              <w:pStyle w:val="TableHeading"/>
              <w:keepNext w:val="0"/>
            </w:pPr>
            <w:r>
              <w:t>Issue / problem</w:t>
            </w:r>
          </w:p>
        </w:tc>
        <w:tc>
          <w:tcPr>
            <w:tcW w:w="3423" w:type="dxa"/>
          </w:tcPr>
          <w:p w14:paraId="70C74099" w14:textId="77777777" w:rsidR="00915C1F" w:rsidRDefault="00915C1F" w:rsidP="00674B02">
            <w:pPr>
              <w:pStyle w:val="TableHeading"/>
              <w:keepNext w:val="0"/>
            </w:pPr>
            <w:r>
              <w:t>Short-hand recommendation description (number)</w:t>
            </w:r>
          </w:p>
        </w:tc>
        <w:tc>
          <w:tcPr>
            <w:tcW w:w="1970" w:type="dxa"/>
          </w:tcPr>
          <w:p w14:paraId="27063069" w14:textId="77777777" w:rsidR="00915C1F" w:rsidRDefault="00915C1F" w:rsidP="00674B02">
            <w:pPr>
              <w:pStyle w:val="TableHeading"/>
              <w:keepNext w:val="0"/>
            </w:pPr>
            <w:r>
              <w:t>Legislative change required?</w:t>
            </w:r>
          </w:p>
        </w:tc>
        <w:tc>
          <w:tcPr>
            <w:tcW w:w="1694" w:type="dxa"/>
          </w:tcPr>
          <w:p w14:paraId="337BE551" w14:textId="77777777" w:rsidR="00915C1F" w:rsidRDefault="00915C1F" w:rsidP="00674B02">
            <w:pPr>
              <w:pStyle w:val="TableHeading"/>
              <w:keepNext w:val="0"/>
            </w:pPr>
            <w:r>
              <w:t>Timeframe for implementation</w:t>
            </w:r>
          </w:p>
        </w:tc>
        <w:tc>
          <w:tcPr>
            <w:tcW w:w="4742" w:type="dxa"/>
          </w:tcPr>
          <w:p w14:paraId="33191E9B" w14:textId="05ED1453" w:rsidR="00915C1F" w:rsidRDefault="00915C1F" w:rsidP="00674B02">
            <w:pPr>
              <w:pStyle w:val="TableHeading"/>
              <w:keepNext w:val="0"/>
            </w:pPr>
            <w:r>
              <w:t>Benefits for farmers, the environment and/or D</w:t>
            </w:r>
            <w:r w:rsidR="00F97E29">
              <w:t>o</w:t>
            </w:r>
            <w:r>
              <w:t>EE</w:t>
            </w:r>
          </w:p>
        </w:tc>
      </w:tr>
      <w:tr w:rsidR="00915C1F" w14:paraId="3DB6A172" w14:textId="77777777" w:rsidTr="00BC52CA">
        <w:trPr>
          <w:cnfStyle w:val="000000100000" w:firstRow="0" w:lastRow="0" w:firstColumn="0" w:lastColumn="0" w:oddVBand="0" w:evenVBand="0" w:oddHBand="1" w:evenHBand="0" w:firstRowFirstColumn="0" w:firstRowLastColumn="0" w:lastRowFirstColumn="0" w:lastRowLastColumn="0"/>
          <w:trHeight w:val="381"/>
        </w:trPr>
        <w:tc>
          <w:tcPr>
            <w:tcW w:w="2092" w:type="dxa"/>
            <w:vMerge w:val="restart"/>
          </w:tcPr>
          <w:p w14:paraId="5D01A11D" w14:textId="77777777" w:rsidR="00915C1F" w:rsidRDefault="00915C1F" w:rsidP="00674B02">
            <w:pPr>
              <w:pStyle w:val="TableText"/>
              <w:keepNext w:val="0"/>
            </w:pPr>
            <w:r>
              <w:t>There is a lack of awareness of the EPBC Act among farmers, and insufficient understanding about its applicability and operation among those aware of its existence</w:t>
            </w:r>
          </w:p>
        </w:tc>
        <w:tc>
          <w:tcPr>
            <w:tcW w:w="3423" w:type="dxa"/>
          </w:tcPr>
          <w:p w14:paraId="228EC88D" w14:textId="77777777" w:rsidR="00915C1F" w:rsidRDefault="00915C1F" w:rsidP="00674B02">
            <w:pPr>
              <w:pStyle w:val="TableText"/>
              <w:keepNext w:val="0"/>
            </w:pPr>
            <w:r>
              <w:t>Outcome vision (1)</w:t>
            </w:r>
          </w:p>
        </w:tc>
        <w:tc>
          <w:tcPr>
            <w:tcW w:w="1970" w:type="dxa"/>
          </w:tcPr>
          <w:p w14:paraId="5AB09C18" w14:textId="77777777" w:rsidR="00915C1F" w:rsidRDefault="00915C1F" w:rsidP="00674B02">
            <w:pPr>
              <w:pStyle w:val="TableText"/>
              <w:keepNext w:val="0"/>
            </w:pPr>
            <w:r>
              <w:t>No</w:t>
            </w:r>
          </w:p>
        </w:tc>
        <w:tc>
          <w:tcPr>
            <w:tcW w:w="1694" w:type="dxa"/>
          </w:tcPr>
          <w:p w14:paraId="44611A83" w14:textId="77777777" w:rsidR="00915C1F" w:rsidRDefault="00915C1F" w:rsidP="00674B02">
            <w:pPr>
              <w:pStyle w:val="TableText"/>
              <w:keepNext w:val="0"/>
            </w:pPr>
            <w:r>
              <w:t>Short</w:t>
            </w:r>
          </w:p>
        </w:tc>
        <w:tc>
          <w:tcPr>
            <w:tcW w:w="4742" w:type="dxa"/>
          </w:tcPr>
          <w:p w14:paraId="5C42EC9A" w14:textId="77777777" w:rsidR="00915C1F" w:rsidRDefault="00915C1F" w:rsidP="00674B02">
            <w:pPr>
              <w:pStyle w:val="TableBullet"/>
              <w:keepNext w:val="0"/>
            </w:pPr>
            <w:r>
              <w:t>Improved support for the EPBC Act among farmers</w:t>
            </w:r>
          </w:p>
          <w:p w14:paraId="0E7BC80F" w14:textId="77777777" w:rsidR="00915C1F" w:rsidRDefault="00915C1F" w:rsidP="00674B02">
            <w:pPr>
              <w:pStyle w:val="TableBullet"/>
              <w:keepNext w:val="0"/>
            </w:pPr>
            <w:r>
              <w:t>Improved ability of DoEE to deliver on the objects of the Act through cooperation with farmers</w:t>
            </w:r>
          </w:p>
        </w:tc>
      </w:tr>
      <w:tr w:rsidR="00915C1F" w14:paraId="318DCA29" w14:textId="77777777" w:rsidTr="00BC52CA">
        <w:trPr>
          <w:trHeight w:val="379"/>
        </w:trPr>
        <w:tc>
          <w:tcPr>
            <w:tcW w:w="2092" w:type="dxa"/>
            <w:vMerge/>
          </w:tcPr>
          <w:p w14:paraId="225C5C85" w14:textId="77777777" w:rsidR="00915C1F" w:rsidRDefault="00915C1F" w:rsidP="00674B02">
            <w:pPr>
              <w:pStyle w:val="TableText"/>
              <w:keepNext w:val="0"/>
            </w:pPr>
          </w:p>
        </w:tc>
        <w:tc>
          <w:tcPr>
            <w:tcW w:w="3423" w:type="dxa"/>
          </w:tcPr>
          <w:p w14:paraId="4C562671" w14:textId="77777777" w:rsidR="00915C1F" w:rsidRDefault="00915C1F" w:rsidP="00674B02">
            <w:pPr>
              <w:pStyle w:val="TableText"/>
              <w:keepNext w:val="0"/>
            </w:pPr>
            <w:r>
              <w:t>Expert collaboration (2)</w:t>
            </w:r>
          </w:p>
        </w:tc>
        <w:tc>
          <w:tcPr>
            <w:tcW w:w="1970" w:type="dxa"/>
          </w:tcPr>
          <w:p w14:paraId="200DABDF" w14:textId="77777777" w:rsidR="00915C1F" w:rsidRDefault="00915C1F" w:rsidP="00674B02">
            <w:pPr>
              <w:pStyle w:val="TableText"/>
              <w:keepNext w:val="0"/>
            </w:pPr>
            <w:r>
              <w:t>No</w:t>
            </w:r>
          </w:p>
        </w:tc>
        <w:tc>
          <w:tcPr>
            <w:tcW w:w="1694" w:type="dxa"/>
          </w:tcPr>
          <w:p w14:paraId="4787564A" w14:textId="77777777" w:rsidR="00915C1F" w:rsidRDefault="00915C1F" w:rsidP="00674B02">
            <w:pPr>
              <w:pStyle w:val="TableText"/>
              <w:keepNext w:val="0"/>
            </w:pPr>
            <w:r>
              <w:t>Medium</w:t>
            </w:r>
          </w:p>
        </w:tc>
        <w:tc>
          <w:tcPr>
            <w:tcW w:w="4742" w:type="dxa"/>
          </w:tcPr>
          <w:p w14:paraId="2E062B47" w14:textId="77777777" w:rsidR="00915C1F" w:rsidRDefault="00915C1F" w:rsidP="00674B02">
            <w:pPr>
              <w:pStyle w:val="TableBullet"/>
              <w:keepNext w:val="0"/>
            </w:pPr>
            <w:r>
              <w:t>Enhanced foresight capacity in DoEE relevant to the agriculture sector</w:t>
            </w:r>
          </w:p>
          <w:p w14:paraId="3DB706D4" w14:textId="77777777" w:rsidR="00915C1F" w:rsidRDefault="00915C1F" w:rsidP="00674B02">
            <w:pPr>
              <w:pStyle w:val="TableBullet"/>
              <w:keepNext w:val="0"/>
            </w:pPr>
            <w:r>
              <w:t>Formalised regular interaction between DoEE decision makers and agriculture sector experts</w:t>
            </w:r>
          </w:p>
        </w:tc>
      </w:tr>
      <w:tr w:rsidR="00915C1F" w14:paraId="1F153F24" w14:textId="77777777" w:rsidTr="00BC52CA">
        <w:trPr>
          <w:cnfStyle w:val="000000100000" w:firstRow="0" w:lastRow="0" w:firstColumn="0" w:lastColumn="0" w:oddVBand="0" w:evenVBand="0" w:oddHBand="1" w:evenHBand="0" w:firstRowFirstColumn="0" w:firstRowLastColumn="0" w:lastRowFirstColumn="0" w:lastRowLastColumn="0"/>
          <w:trHeight w:val="379"/>
        </w:trPr>
        <w:tc>
          <w:tcPr>
            <w:tcW w:w="2092" w:type="dxa"/>
            <w:vMerge/>
          </w:tcPr>
          <w:p w14:paraId="279143E3" w14:textId="77777777" w:rsidR="00915C1F" w:rsidRDefault="00915C1F" w:rsidP="00674B02">
            <w:pPr>
              <w:pStyle w:val="TableText"/>
              <w:keepNext w:val="0"/>
            </w:pPr>
          </w:p>
        </w:tc>
        <w:tc>
          <w:tcPr>
            <w:tcW w:w="3423" w:type="dxa"/>
          </w:tcPr>
          <w:p w14:paraId="0AE62FC3" w14:textId="77777777" w:rsidR="00915C1F" w:rsidRDefault="00915C1F" w:rsidP="00674B02">
            <w:pPr>
              <w:pStyle w:val="TableText"/>
              <w:keepNext w:val="0"/>
            </w:pPr>
            <w:r>
              <w:t>Outreach facility (3)</w:t>
            </w:r>
          </w:p>
        </w:tc>
        <w:tc>
          <w:tcPr>
            <w:tcW w:w="1970" w:type="dxa"/>
          </w:tcPr>
          <w:p w14:paraId="3BC30C94" w14:textId="77777777" w:rsidR="00915C1F" w:rsidRDefault="00915C1F" w:rsidP="00674B02">
            <w:pPr>
              <w:pStyle w:val="TableText"/>
              <w:keepNext w:val="0"/>
            </w:pPr>
            <w:r>
              <w:t>No</w:t>
            </w:r>
          </w:p>
        </w:tc>
        <w:tc>
          <w:tcPr>
            <w:tcW w:w="1694" w:type="dxa"/>
          </w:tcPr>
          <w:p w14:paraId="44C66135" w14:textId="77777777" w:rsidR="00915C1F" w:rsidRDefault="00915C1F" w:rsidP="00674B02">
            <w:pPr>
              <w:pStyle w:val="TableText"/>
              <w:keepNext w:val="0"/>
            </w:pPr>
            <w:r>
              <w:t>Medium</w:t>
            </w:r>
          </w:p>
        </w:tc>
        <w:tc>
          <w:tcPr>
            <w:tcW w:w="4742" w:type="dxa"/>
          </w:tcPr>
          <w:p w14:paraId="098C071F" w14:textId="77777777" w:rsidR="00915C1F" w:rsidRDefault="00915C1F" w:rsidP="00674B02">
            <w:pPr>
              <w:pStyle w:val="TableBullet"/>
              <w:keepNext w:val="0"/>
            </w:pPr>
            <w:r>
              <w:t>Increased trust in DoEE among farmers</w:t>
            </w:r>
          </w:p>
          <w:p w14:paraId="5BF9F412" w14:textId="77777777" w:rsidR="00915C1F" w:rsidRDefault="00915C1F" w:rsidP="00674B02">
            <w:pPr>
              <w:pStyle w:val="TableBullet"/>
              <w:keepNext w:val="0"/>
            </w:pPr>
            <w:r>
              <w:t>Increased awareness and understanding of the EPBC Act among farmers</w:t>
            </w:r>
          </w:p>
        </w:tc>
      </w:tr>
      <w:tr w:rsidR="00915C1F" w14:paraId="6D2E0628" w14:textId="77777777" w:rsidTr="00BC52CA">
        <w:trPr>
          <w:trHeight w:val="379"/>
        </w:trPr>
        <w:tc>
          <w:tcPr>
            <w:tcW w:w="2092" w:type="dxa"/>
            <w:vMerge/>
          </w:tcPr>
          <w:p w14:paraId="0D241170" w14:textId="77777777" w:rsidR="00915C1F" w:rsidRDefault="00915C1F" w:rsidP="00674B02">
            <w:pPr>
              <w:pStyle w:val="TableText"/>
              <w:keepNext w:val="0"/>
            </w:pPr>
          </w:p>
        </w:tc>
        <w:tc>
          <w:tcPr>
            <w:tcW w:w="3423" w:type="dxa"/>
          </w:tcPr>
          <w:p w14:paraId="3BBDA27F" w14:textId="77777777" w:rsidR="00915C1F" w:rsidRDefault="00915C1F" w:rsidP="00674B02">
            <w:pPr>
              <w:pStyle w:val="TableText"/>
              <w:keepNext w:val="0"/>
            </w:pPr>
            <w:r>
              <w:t>DoEE agriculture specialisation (4)</w:t>
            </w:r>
          </w:p>
        </w:tc>
        <w:tc>
          <w:tcPr>
            <w:tcW w:w="1970" w:type="dxa"/>
          </w:tcPr>
          <w:p w14:paraId="750FAD70" w14:textId="77777777" w:rsidR="00915C1F" w:rsidRDefault="00915C1F" w:rsidP="00674B02">
            <w:pPr>
              <w:pStyle w:val="TableText"/>
              <w:keepNext w:val="0"/>
            </w:pPr>
            <w:r>
              <w:t>No</w:t>
            </w:r>
          </w:p>
        </w:tc>
        <w:tc>
          <w:tcPr>
            <w:tcW w:w="1694" w:type="dxa"/>
          </w:tcPr>
          <w:p w14:paraId="757D9094" w14:textId="77777777" w:rsidR="00915C1F" w:rsidRDefault="00915C1F" w:rsidP="00674B02">
            <w:pPr>
              <w:pStyle w:val="TableText"/>
              <w:keepNext w:val="0"/>
            </w:pPr>
            <w:r>
              <w:t>Short</w:t>
            </w:r>
          </w:p>
        </w:tc>
        <w:tc>
          <w:tcPr>
            <w:tcW w:w="4742" w:type="dxa"/>
          </w:tcPr>
          <w:p w14:paraId="6D20775F" w14:textId="77777777" w:rsidR="00915C1F" w:rsidRDefault="00915C1F" w:rsidP="00674B02">
            <w:pPr>
              <w:pStyle w:val="TableBullet"/>
              <w:keepNext w:val="0"/>
            </w:pPr>
            <w:r>
              <w:t>Enhanced contemporary knowledge within DoEE of issues affecting farmers</w:t>
            </w:r>
          </w:p>
          <w:p w14:paraId="11907039" w14:textId="77777777" w:rsidR="00915C1F" w:rsidRDefault="00915C1F" w:rsidP="00674B02">
            <w:pPr>
              <w:pStyle w:val="TableBullet"/>
              <w:keepNext w:val="0"/>
            </w:pPr>
            <w:r>
              <w:t>Improved ability to respond to farmers’ requests and issues</w:t>
            </w:r>
          </w:p>
        </w:tc>
      </w:tr>
      <w:tr w:rsidR="00915C1F" w14:paraId="5312F689" w14:textId="77777777" w:rsidTr="00BC52CA">
        <w:trPr>
          <w:cnfStyle w:val="000000100000" w:firstRow="0" w:lastRow="0" w:firstColumn="0" w:lastColumn="0" w:oddVBand="0" w:evenVBand="0" w:oddHBand="1" w:evenHBand="0" w:firstRowFirstColumn="0" w:firstRowLastColumn="0" w:lastRowFirstColumn="0" w:lastRowLastColumn="0"/>
          <w:trHeight w:val="379"/>
        </w:trPr>
        <w:tc>
          <w:tcPr>
            <w:tcW w:w="2092" w:type="dxa"/>
            <w:vMerge/>
          </w:tcPr>
          <w:p w14:paraId="19AF295D" w14:textId="77777777" w:rsidR="00915C1F" w:rsidRDefault="00915C1F" w:rsidP="00674B02">
            <w:pPr>
              <w:pStyle w:val="TableText"/>
              <w:keepNext w:val="0"/>
            </w:pPr>
          </w:p>
        </w:tc>
        <w:tc>
          <w:tcPr>
            <w:tcW w:w="3423" w:type="dxa"/>
          </w:tcPr>
          <w:p w14:paraId="6FD29FF0" w14:textId="77777777" w:rsidR="00915C1F" w:rsidRDefault="00915C1F" w:rsidP="00674B02">
            <w:pPr>
              <w:pStyle w:val="TableText"/>
              <w:keepNext w:val="0"/>
            </w:pPr>
            <w:r>
              <w:t>Case officers (5)</w:t>
            </w:r>
          </w:p>
        </w:tc>
        <w:tc>
          <w:tcPr>
            <w:tcW w:w="1970" w:type="dxa"/>
          </w:tcPr>
          <w:p w14:paraId="7E4E9B24" w14:textId="77777777" w:rsidR="00915C1F" w:rsidRDefault="00915C1F" w:rsidP="00674B02">
            <w:pPr>
              <w:pStyle w:val="TableText"/>
              <w:keepNext w:val="0"/>
            </w:pPr>
            <w:r>
              <w:t>No</w:t>
            </w:r>
          </w:p>
        </w:tc>
        <w:tc>
          <w:tcPr>
            <w:tcW w:w="1694" w:type="dxa"/>
          </w:tcPr>
          <w:p w14:paraId="28A2B615" w14:textId="77777777" w:rsidR="00915C1F" w:rsidRDefault="00915C1F" w:rsidP="00674B02">
            <w:pPr>
              <w:pStyle w:val="TableText"/>
              <w:keepNext w:val="0"/>
            </w:pPr>
            <w:r>
              <w:t>Short</w:t>
            </w:r>
          </w:p>
        </w:tc>
        <w:tc>
          <w:tcPr>
            <w:tcW w:w="4742" w:type="dxa"/>
            <w:vMerge w:val="restart"/>
          </w:tcPr>
          <w:p w14:paraId="052FFCCE" w14:textId="77777777" w:rsidR="00915C1F" w:rsidRDefault="00915C1F" w:rsidP="00674B02">
            <w:pPr>
              <w:pStyle w:val="TableBullet"/>
              <w:keepNext w:val="0"/>
            </w:pPr>
            <w:r>
              <w:t>Increased consistency (real and perceived) of communication with individual farmers</w:t>
            </w:r>
          </w:p>
          <w:p w14:paraId="1D020EA7" w14:textId="77777777" w:rsidR="00915C1F" w:rsidRDefault="00915C1F" w:rsidP="00674B02">
            <w:pPr>
              <w:pStyle w:val="TableBullet"/>
              <w:keepNext w:val="0"/>
            </w:pPr>
            <w:r>
              <w:t>Increased trust in DoEE among farmers</w:t>
            </w:r>
          </w:p>
          <w:p w14:paraId="72F8EFC3" w14:textId="77777777" w:rsidR="00915C1F" w:rsidRDefault="00915C1F" w:rsidP="00674B02">
            <w:pPr>
              <w:pStyle w:val="TableBullet"/>
              <w:keepNext w:val="0"/>
            </w:pPr>
            <w:r>
              <w:t>Increased awareness and understanding of the EPBC Act among farmers</w:t>
            </w:r>
          </w:p>
        </w:tc>
      </w:tr>
      <w:tr w:rsidR="00915C1F" w14:paraId="4BEBB8FD" w14:textId="77777777" w:rsidTr="00BC52CA">
        <w:trPr>
          <w:trHeight w:val="379"/>
        </w:trPr>
        <w:tc>
          <w:tcPr>
            <w:tcW w:w="2092" w:type="dxa"/>
            <w:vMerge/>
          </w:tcPr>
          <w:p w14:paraId="1988D8CA" w14:textId="77777777" w:rsidR="00915C1F" w:rsidRDefault="00915C1F" w:rsidP="00674B02">
            <w:pPr>
              <w:pStyle w:val="TableText"/>
              <w:keepNext w:val="0"/>
            </w:pPr>
          </w:p>
        </w:tc>
        <w:tc>
          <w:tcPr>
            <w:tcW w:w="3423" w:type="dxa"/>
          </w:tcPr>
          <w:p w14:paraId="31F169E4" w14:textId="77777777" w:rsidR="00915C1F" w:rsidRDefault="00915C1F" w:rsidP="00674B02">
            <w:pPr>
              <w:pStyle w:val="TableText"/>
              <w:keepNext w:val="0"/>
            </w:pPr>
            <w:r>
              <w:t>DoEE website (6)</w:t>
            </w:r>
          </w:p>
        </w:tc>
        <w:tc>
          <w:tcPr>
            <w:tcW w:w="1970" w:type="dxa"/>
          </w:tcPr>
          <w:p w14:paraId="157825A0" w14:textId="77777777" w:rsidR="00915C1F" w:rsidRDefault="00915C1F" w:rsidP="00674B02">
            <w:pPr>
              <w:pStyle w:val="TableText"/>
              <w:keepNext w:val="0"/>
            </w:pPr>
            <w:r>
              <w:t>No</w:t>
            </w:r>
          </w:p>
        </w:tc>
        <w:tc>
          <w:tcPr>
            <w:tcW w:w="1694" w:type="dxa"/>
          </w:tcPr>
          <w:p w14:paraId="3D481DC7" w14:textId="77777777" w:rsidR="00915C1F" w:rsidRDefault="00915C1F" w:rsidP="00674B02">
            <w:pPr>
              <w:pStyle w:val="TableText"/>
              <w:keepNext w:val="0"/>
            </w:pPr>
            <w:r>
              <w:t>Medium</w:t>
            </w:r>
          </w:p>
        </w:tc>
        <w:tc>
          <w:tcPr>
            <w:tcW w:w="4742" w:type="dxa"/>
            <w:vMerge/>
          </w:tcPr>
          <w:p w14:paraId="12AB2D0B" w14:textId="77777777" w:rsidR="00915C1F" w:rsidRDefault="00915C1F" w:rsidP="00674B02">
            <w:pPr>
              <w:pStyle w:val="TableBullet"/>
              <w:keepNext w:val="0"/>
            </w:pPr>
          </w:p>
        </w:tc>
      </w:tr>
      <w:tr w:rsidR="00915C1F" w14:paraId="7E0A7D63" w14:textId="77777777" w:rsidTr="00BC52CA">
        <w:trPr>
          <w:cnfStyle w:val="000000100000" w:firstRow="0" w:lastRow="0" w:firstColumn="0" w:lastColumn="0" w:oddVBand="0" w:evenVBand="0" w:oddHBand="1" w:evenHBand="0" w:firstRowFirstColumn="0" w:firstRowLastColumn="0" w:lastRowFirstColumn="0" w:lastRowLastColumn="0"/>
          <w:trHeight w:val="379"/>
        </w:trPr>
        <w:tc>
          <w:tcPr>
            <w:tcW w:w="2092" w:type="dxa"/>
            <w:vMerge/>
          </w:tcPr>
          <w:p w14:paraId="2D24B261" w14:textId="77777777" w:rsidR="00915C1F" w:rsidRDefault="00915C1F" w:rsidP="00674B02">
            <w:pPr>
              <w:pStyle w:val="TableText"/>
              <w:keepNext w:val="0"/>
            </w:pPr>
          </w:p>
        </w:tc>
        <w:tc>
          <w:tcPr>
            <w:tcW w:w="3423" w:type="dxa"/>
          </w:tcPr>
          <w:p w14:paraId="73DBFF5D" w14:textId="77777777" w:rsidR="00915C1F" w:rsidRDefault="00915C1F" w:rsidP="00674B02">
            <w:pPr>
              <w:pStyle w:val="TableText"/>
              <w:keepNext w:val="0"/>
            </w:pPr>
            <w:r>
              <w:t>DoEE CRM (7)</w:t>
            </w:r>
          </w:p>
        </w:tc>
        <w:tc>
          <w:tcPr>
            <w:tcW w:w="1970" w:type="dxa"/>
          </w:tcPr>
          <w:p w14:paraId="59E0819A" w14:textId="77777777" w:rsidR="00915C1F" w:rsidRDefault="00915C1F" w:rsidP="00674B02">
            <w:pPr>
              <w:pStyle w:val="TableText"/>
              <w:keepNext w:val="0"/>
            </w:pPr>
            <w:r>
              <w:t>No</w:t>
            </w:r>
          </w:p>
        </w:tc>
        <w:tc>
          <w:tcPr>
            <w:tcW w:w="1694" w:type="dxa"/>
          </w:tcPr>
          <w:p w14:paraId="14D8E3AA" w14:textId="77777777" w:rsidR="00915C1F" w:rsidRDefault="00915C1F" w:rsidP="00674B02">
            <w:pPr>
              <w:pStyle w:val="TableText"/>
              <w:keepNext w:val="0"/>
            </w:pPr>
            <w:r>
              <w:t>Medium</w:t>
            </w:r>
          </w:p>
        </w:tc>
        <w:tc>
          <w:tcPr>
            <w:tcW w:w="4742" w:type="dxa"/>
            <w:vMerge/>
          </w:tcPr>
          <w:p w14:paraId="5FA2A7C1" w14:textId="77777777" w:rsidR="00915C1F" w:rsidRDefault="00915C1F" w:rsidP="00674B02">
            <w:pPr>
              <w:pStyle w:val="TableBullet"/>
              <w:keepNext w:val="0"/>
            </w:pPr>
          </w:p>
        </w:tc>
      </w:tr>
      <w:tr w:rsidR="00915C1F" w14:paraId="55A75D1D" w14:textId="77777777" w:rsidTr="00BC52CA">
        <w:trPr>
          <w:trHeight w:val="1107"/>
        </w:trPr>
        <w:tc>
          <w:tcPr>
            <w:tcW w:w="2092" w:type="dxa"/>
            <w:vMerge w:val="restart"/>
          </w:tcPr>
          <w:p w14:paraId="73793CD7" w14:textId="77777777" w:rsidR="00915C1F" w:rsidRDefault="00915C1F" w:rsidP="00674B02">
            <w:pPr>
              <w:pStyle w:val="TableText"/>
              <w:keepNext w:val="0"/>
            </w:pPr>
            <w:r>
              <w:t xml:space="preserve">The listing and delisting process for nationally threatened species and </w:t>
            </w:r>
            <w:r>
              <w:lastRenderedPageBreak/>
              <w:t>ecological communities is insufficiently transparent and does not adequately link with options for understanding, and mitigating, the actual and potential negative socio-economic impacts of listing decisions on agriculture</w:t>
            </w:r>
          </w:p>
        </w:tc>
        <w:tc>
          <w:tcPr>
            <w:tcW w:w="3423" w:type="dxa"/>
          </w:tcPr>
          <w:p w14:paraId="0D200A4E" w14:textId="77777777" w:rsidR="00915C1F" w:rsidRDefault="00915C1F" w:rsidP="00674B02">
            <w:pPr>
              <w:pStyle w:val="TableText"/>
              <w:keepNext w:val="0"/>
            </w:pPr>
            <w:r>
              <w:lastRenderedPageBreak/>
              <w:t>TSSC preparation and public comment (8)</w:t>
            </w:r>
          </w:p>
        </w:tc>
        <w:tc>
          <w:tcPr>
            <w:tcW w:w="1970" w:type="dxa"/>
          </w:tcPr>
          <w:p w14:paraId="2138121A" w14:textId="77777777" w:rsidR="00915C1F" w:rsidRDefault="00915C1F" w:rsidP="00674B02">
            <w:pPr>
              <w:pStyle w:val="TableText"/>
              <w:keepNext w:val="0"/>
            </w:pPr>
            <w:r>
              <w:t>Yes</w:t>
            </w:r>
          </w:p>
        </w:tc>
        <w:tc>
          <w:tcPr>
            <w:tcW w:w="1694" w:type="dxa"/>
          </w:tcPr>
          <w:p w14:paraId="7F1B3905" w14:textId="77777777" w:rsidR="00915C1F" w:rsidRDefault="00915C1F" w:rsidP="00674B02">
            <w:pPr>
              <w:pStyle w:val="TableText"/>
              <w:keepNext w:val="0"/>
            </w:pPr>
            <w:r>
              <w:t>Short</w:t>
            </w:r>
          </w:p>
        </w:tc>
        <w:tc>
          <w:tcPr>
            <w:tcW w:w="4742" w:type="dxa"/>
            <w:vMerge w:val="restart"/>
          </w:tcPr>
          <w:p w14:paraId="52678341" w14:textId="77777777" w:rsidR="00915C1F" w:rsidRDefault="00915C1F" w:rsidP="00674B02">
            <w:pPr>
              <w:pStyle w:val="TableBullet"/>
              <w:keepNext w:val="0"/>
            </w:pPr>
            <w:r>
              <w:t>Enhanced transparency of listing/delisting process</w:t>
            </w:r>
          </w:p>
          <w:p w14:paraId="682339FD" w14:textId="77777777" w:rsidR="00915C1F" w:rsidRDefault="00915C1F" w:rsidP="00674B02">
            <w:pPr>
              <w:pStyle w:val="TableBullet"/>
              <w:keepNext w:val="0"/>
            </w:pPr>
            <w:r>
              <w:lastRenderedPageBreak/>
              <w:t>Increased trust in DoEE and the TSSC among farmers</w:t>
            </w:r>
          </w:p>
          <w:p w14:paraId="2A7495E6" w14:textId="77777777" w:rsidR="00915C1F" w:rsidRDefault="00915C1F" w:rsidP="00674B02">
            <w:pPr>
              <w:pStyle w:val="TableBullet"/>
              <w:keepNext w:val="0"/>
            </w:pPr>
            <w:r>
              <w:t>Enhanced ability of the TSSC and DoEE to consider/respond to the interactions between listing decisions and the agriculture sector</w:t>
            </w:r>
          </w:p>
        </w:tc>
      </w:tr>
      <w:tr w:rsidR="00915C1F" w14:paraId="7593183D" w14:textId="77777777" w:rsidTr="00BC52CA">
        <w:trPr>
          <w:cnfStyle w:val="000000100000" w:firstRow="0" w:lastRow="0" w:firstColumn="0" w:lastColumn="0" w:oddVBand="0" w:evenVBand="0" w:oddHBand="1" w:evenHBand="0" w:firstRowFirstColumn="0" w:firstRowLastColumn="0" w:lastRowFirstColumn="0" w:lastRowLastColumn="0"/>
          <w:trHeight w:val="1106"/>
        </w:trPr>
        <w:tc>
          <w:tcPr>
            <w:tcW w:w="2092" w:type="dxa"/>
            <w:vMerge/>
          </w:tcPr>
          <w:p w14:paraId="10AC0318" w14:textId="77777777" w:rsidR="00915C1F" w:rsidRDefault="00915C1F" w:rsidP="00674B02">
            <w:pPr>
              <w:pStyle w:val="TableText"/>
              <w:keepNext w:val="0"/>
            </w:pPr>
          </w:p>
        </w:tc>
        <w:tc>
          <w:tcPr>
            <w:tcW w:w="3423" w:type="dxa"/>
          </w:tcPr>
          <w:p w14:paraId="31FF763A" w14:textId="77777777" w:rsidR="00915C1F" w:rsidRDefault="00915C1F" w:rsidP="00674B02">
            <w:pPr>
              <w:pStyle w:val="TableText"/>
              <w:keepNext w:val="0"/>
            </w:pPr>
            <w:r>
              <w:t>TSSC membership (9)</w:t>
            </w:r>
          </w:p>
        </w:tc>
        <w:tc>
          <w:tcPr>
            <w:tcW w:w="1970" w:type="dxa"/>
          </w:tcPr>
          <w:p w14:paraId="306765FD" w14:textId="77777777" w:rsidR="00915C1F" w:rsidRDefault="00915C1F" w:rsidP="00674B02">
            <w:pPr>
              <w:pStyle w:val="TableText"/>
              <w:keepNext w:val="0"/>
            </w:pPr>
            <w:r>
              <w:t>Desirable</w:t>
            </w:r>
          </w:p>
        </w:tc>
        <w:tc>
          <w:tcPr>
            <w:tcW w:w="1694" w:type="dxa"/>
          </w:tcPr>
          <w:p w14:paraId="09C0695D" w14:textId="77777777" w:rsidR="00915C1F" w:rsidRDefault="00915C1F" w:rsidP="00674B02">
            <w:pPr>
              <w:pStyle w:val="TableText"/>
              <w:keepNext w:val="0"/>
            </w:pPr>
            <w:r>
              <w:t>Short</w:t>
            </w:r>
          </w:p>
        </w:tc>
        <w:tc>
          <w:tcPr>
            <w:tcW w:w="4742" w:type="dxa"/>
            <w:vMerge/>
          </w:tcPr>
          <w:p w14:paraId="3596CF15" w14:textId="77777777" w:rsidR="00915C1F" w:rsidRDefault="00915C1F" w:rsidP="00674B02">
            <w:pPr>
              <w:pStyle w:val="TableBullet"/>
              <w:keepNext w:val="0"/>
            </w:pPr>
          </w:p>
        </w:tc>
      </w:tr>
      <w:tr w:rsidR="00915C1F" w14:paraId="522DBFE7" w14:textId="77777777" w:rsidTr="00BC52CA">
        <w:trPr>
          <w:trHeight w:val="1106"/>
        </w:trPr>
        <w:tc>
          <w:tcPr>
            <w:tcW w:w="2092" w:type="dxa"/>
            <w:vMerge/>
          </w:tcPr>
          <w:p w14:paraId="2715E488" w14:textId="77777777" w:rsidR="00915C1F" w:rsidRDefault="00915C1F" w:rsidP="00674B02">
            <w:pPr>
              <w:pStyle w:val="TableText"/>
              <w:keepNext w:val="0"/>
            </w:pPr>
          </w:p>
        </w:tc>
        <w:tc>
          <w:tcPr>
            <w:tcW w:w="3423" w:type="dxa"/>
          </w:tcPr>
          <w:p w14:paraId="0DECFF5D" w14:textId="77777777" w:rsidR="00915C1F" w:rsidRDefault="00915C1F" w:rsidP="00674B02">
            <w:pPr>
              <w:pStyle w:val="TableText"/>
              <w:keepNext w:val="0"/>
            </w:pPr>
            <w:r>
              <w:t>Minister’s listing impact advice (10)</w:t>
            </w:r>
          </w:p>
        </w:tc>
        <w:tc>
          <w:tcPr>
            <w:tcW w:w="1970" w:type="dxa"/>
          </w:tcPr>
          <w:p w14:paraId="580D50F9" w14:textId="77777777" w:rsidR="00915C1F" w:rsidRDefault="00915C1F" w:rsidP="00674B02">
            <w:pPr>
              <w:pStyle w:val="TableText"/>
              <w:keepNext w:val="0"/>
            </w:pPr>
            <w:r>
              <w:t>No</w:t>
            </w:r>
          </w:p>
        </w:tc>
        <w:tc>
          <w:tcPr>
            <w:tcW w:w="1694" w:type="dxa"/>
          </w:tcPr>
          <w:p w14:paraId="11E85785" w14:textId="77777777" w:rsidR="00915C1F" w:rsidRDefault="00915C1F" w:rsidP="00674B02">
            <w:pPr>
              <w:pStyle w:val="TableText"/>
              <w:keepNext w:val="0"/>
            </w:pPr>
            <w:r>
              <w:t>Short</w:t>
            </w:r>
          </w:p>
        </w:tc>
        <w:tc>
          <w:tcPr>
            <w:tcW w:w="4742" w:type="dxa"/>
            <w:vMerge/>
          </w:tcPr>
          <w:p w14:paraId="197254D9" w14:textId="77777777" w:rsidR="00915C1F" w:rsidRDefault="00915C1F" w:rsidP="00674B02">
            <w:pPr>
              <w:pStyle w:val="TableBullet"/>
              <w:keepNext w:val="0"/>
            </w:pPr>
          </w:p>
        </w:tc>
      </w:tr>
      <w:tr w:rsidR="00915C1F" w14:paraId="16432CF1" w14:textId="77777777" w:rsidTr="00BC52CA">
        <w:trPr>
          <w:cnfStyle w:val="000000100000" w:firstRow="0" w:lastRow="0" w:firstColumn="0" w:lastColumn="0" w:oddVBand="0" w:evenVBand="0" w:oddHBand="1" w:evenHBand="0" w:firstRowFirstColumn="0" w:firstRowLastColumn="0" w:lastRowFirstColumn="0" w:lastRowLastColumn="0"/>
          <w:trHeight w:val="1106"/>
        </w:trPr>
        <w:tc>
          <w:tcPr>
            <w:tcW w:w="2092" w:type="dxa"/>
            <w:vMerge/>
          </w:tcPr>
          <w:p w14:paraId="4027EE2A" w14:textId="77777777" w:rsidR="00915C1F" w:rsidRDefault="00915C1F" w:rsidP="00674B02">
            <w:pPr>
              <w:pStyle w:val="TableText"/>
              <w:keepNext w:val="0"/>
            </w:pPr>
          </w:p>
        </w:tc>
        <w:tc>
          <w:tcPr>
            <w:tcW w:w="3423" w:type="dxa"/>
          </w:tcPr>
          <w:p w14:paraId="56E894A7" w14:textId="77777777" w:rsidR="00915C1F" w:rsidRDefault="00915C1F" w:rsidP="00674B02">
            <w:pPr>
              <w:pStyle w:val="TableText"/>
              <w:keepNext w:val="0"/>
            </w:pPr>
            <w:r>
              <w:t>Risk-based ground-truthing (11)</w:t>
            </w:r>
          </w:p>
        </w:tc>
        <w:tc>
          <w:tcPr>
            <w:tcW w:w="1970" w:type="dxa"/>
          </w:tcPr>
          <w:p w14:paraId="339BAAE1" w14:textId="77777777" w:rsidR="00915C1F" w:rsidRDefault="00915C1F" w:rsidP="00674B02">
            <w:pPr>
              <w:pStyle w:val="TableText"/>
              <w:keepNext w:val="0"/>
            </w:pPr>
            <w:r>
              <w:t>No</w:t>
            </w:r>
          </w:p>
        </w:tc>
        <w:tc>
          <w:tcPr>
            <w:tcW w:w="1694" w:type="dxa"/>
          </w:tcPr>
          <w:p w14:paraId="75F735E7" w14:textId="77777777" w:rsidR="00915C1F" w:rsidRDefault="00915C1F" w:rsidP="00674B02">
            <w:pPr>
              <w:pStyle w:val="TableText"/>
              <w:keepNext w:val="0"/>
            </w:pPr>
            <w:r>
              <w:t>Medium</w:t>
            </w:r>
          </w:p>
        </w:tc>
        <w:tc>
          <w:tcPr>
            <w:tcW w:w="4742" w:type="dxa"/>
          </w:tcPr>
          <w:p w14:paraId="27DBD9A7" w14:textId="77777777" w:rsidR="00915C1F" w:rsidRDefault="00915C1F" w:rsidP="00674B02">
            <w:pPr>
              <w:pStyle w:val="TableBullet"/>
              <w:keepNext w:val="0"/>
            </w:pPr>
            <w:r>
              <w:t>Increased engagement with farmers on listing matters</w:t>
            </w:r>
          </w:p>
          <w:p w14:paraId="3839A386" w14:textId="77777777" w:rsidR="00915C1F" w:rsidRDefault="00915C1F" w:rsidP="00674B02">
            <w:pPr>
              <w:pStyle w:val="TableBullet"/>
              <w:keepNext w:val="0"/>
            </w:pPr>
            <w:r>
              <w:t>Increased appropriateness of conservation advices and recovery plans to local conditions</w:t>
            </w:r>
          </w:p>
        </w:tc>
      </w:tr>
      <w:tr w:rsidR="00915C1F" w14:paraId="79FD1186" w14:textId="77777777" w:rsidTr="00BC52CA">
        <w:trPr>
          <w:trHeight w:val="630"/>
        </w:trPr>
        <w:tc>
          <w:tcPr>
            <w:tcW w:w="2092" w:type="dxa"/>
            <w:vMerge w:val="restart"/>
          </w:tcPr>
          <w:p w14:paraId="2A1FC430" w14:textId="77777777" w:rsidR="00915C1F" w:rsidRDefault="00915C1F" w:rsidP="00674B02">
            <w:pPr>
              <w:pStyle w:val="TableText"/>
              <w:keepNext w:val="0"/>
            </w:pPr>
            <w:r>
              <w:t>The environmental impact assessment process established by the Act is hard to understand, sometimes costly to engage with and time-consuming for farmers, most of whom have rarely or never engaged with it</w:t>
            </w:r>
          </w:p>
        </w:tc>
        <w:tc>
          <w:tcPr>
            <w:tcW w:w="3423" w:type="dxa"/>
          </w:tcPr>
          <w:p w14:paraId="1FB6267A" w14:textId="77777777" w:rsidR="00915C1F" w:rsidRDefault="00915C1F" w:rsidP="00674B02">
            <w:pPr>
              <w:pStyle w:val="TableText"/>
              <w:keepNext w:val="0"/>
            </w:pPr>
            <w:r>
              <w:t>Survey methods and accreditation (12)</w:t>
            </w:r>
          </w:p>
        </w:tc>
        <w:tc>
          <w:tcPr>
            <w:tcW w:w="1970" w:type="dxa"/>
          </w:tcPr>
          <w:p w14:paraId="29EEE346" w14:textId="77777777" w:rsidR="00915C1F" w:rsidRDefault="00915C1F" w:rsidP="00674B02">
            <w:pPr>
              <w:pStyle w:val="TableText"/>
              <w:keepNext w:val="0"/>
            </w:pPr>
            <w:r>
              <w:t>No</w:t>
            </w:r>
          </w:p>
        </w:tc>
        <w:tc>
          <w:tcPr>
            <w:tcW w:w="1694" w:type="dxa"/>
          </w:tcPr>
          <w:p w14:paraId="4C91BCCF" w14:textId="77777777" w:rsidR="00915C1F" w:rsidRDefault="00915C1F" w:rsidP="00674B02">
            <w:pPr>
              <w:pStyle w:val="TableText"/>
              <w:keepNext w:val="0"/>
            </w:pPr>
            <w:r>
              <w:t>Short</w:t>
            </w:r>
          </w:p>
        </w:tc>
        <w:tc>
          <w:tcPr>
            <w:tcW w:w="4742" w:type="dxa"/>
          </w:tcPr>
          <w:p w14:paraId="0E053CE0" w14:textId="77777777" w:rsidR="00915C1F" w:rsidRDefault="00915C1F" w:rsidP="00674B02">
            <w:pPr>
              <w:pStyle w:val="TableBullet"/>
              <w:keepNext w:val="0"/>
            </w:pPr>
            <w:r>
              <w:t>Enhanced ability among farmers to engage confidently with EPBC Act processes</w:t>
            </w:r>
          </w:p>
        </w:tc>
      </w:tr>
      <w:tr w:rsidR="00915C1F" w14:paraId="3D7A03DF" w14:textId="77777777" w:rsidTr="00BC52CA">
        <w:trPr>
          <w:cnfStyle w:val="000000100000" w:firstRow="0" w:lastRow="0" w:firstColumn="0" w:lastColumn="0" w:oddVBand="0" w:evenVBand="0" w:oddHBand="1" w:evenHBand="0" w:firstRowFirstColumn="0" w:firstRowLastColumn="0" w:lastRowFirstColumn="0" w:lastRowLastColumn="0"/>
          <w:trHeight w:val="630"/>
        </w:trPr>
        <w:tc>
          <w:tcPr>
            <w:tcW w:w="2092" w:type="dxa"/>
            <w:vMerge/>
          </w:tcPr>
          <w:p w14:paraId="7C962BB3" w14:textId="77777777" w:rsidR="00915C1F" w:rsidRDefault="00915C1F" w:rsidP="00674B02">
            <w:pPr>
              <w:pStyle w:val="TableText"/>
              <w:keepNext w:val="0"/>
            </w:pPr>
          </w:p>
        </w:tc>
        <w:tc>
          <w:tcPr>
            <w:tcW w:w="3423" w:type="dxa"/>
          </w:tcPr>
          <w:p w14:paraId="28177321" w14:textId="77777777" w:rsidR="00915C1F" w:rsidRDefault="00915C1F" w:rsidP="00674B02">
            <w:pPr>
              <w:pStyle w:val="TableText"/>
              <w:keepNext w:val="0"/>
            </w:pPr>
            <w:r>
              <w:t>Online tool (13)</w:t>
            </w:r>
          </w:p>
        </w:tc>
        <w:tc>
          <w:tcPr>
            <w:tcW w:w="1970" w:type="dxa"/>
          </w:tcPr>
          <w:p w14:paraId="26A891A1" w14:textId="77777777" w:rsidR="00915C1F" w:rsidRDefault="00915C1F" w:rsidP="00674B02">
            <w:pPr>
              <w:pStyle w:val="TableText"/>
              <w:keepNext w:val="0"/>
            </w:pPr>
            <w:r>
              <w:t>Yes</w:t>
            </w:r>
          </w:p>
        </w:tc>
        <w:tc>
          <w:tcPr>
            <w:tcW w:w="1694" w:type="dxa"/>
          </w:tcPr>
          <w:p w14:paraId="2BE7A2C2" w14:textId="77777777" w:rsidR="00915C1F" w:rsidRDefault="00915C1F" w:rsidP="00674B02">
            <w:pPr>
              <w:pStyle w:val="TableText"/>
              <w:keepNext w:val="0"/>
            </w:pPr>
            <w:r>
              <w:t>Long</w:t>
            </w:r>
          </w:p>
        </w:tc>
        <w:tc>
          <w:tcPr>
            <w:tcW w:w="4742" w:type="dxa"/>
          </w:tcPr>
          <w:p w14:paraId="705BBB13" w14:textId="77777777" w:rsidR="00915C1F" w:rsidRDefault="00915C1F" w:rsidP="00674B02">
            <w:pPr>
              <w:pStyle w:val="TableBullet"/>
              <w:keepNext w:val="0"/>
            </w:pPr>
            <w:r>
              <w:t>Faster decisions on ‘not controlled action’ projects</w:t>
            </w:r>
          </w:p>
          <w:p w14:paraId="0A24B680" w14:textId="77777777" w:rsidR="00915C1F" w:rsidRDefault="00915C1F" w:rsidP="00674B02">
            <w:pPr>
              <w:pStyle w:val="TableBullet"/>
              <w:keepNext w:val="0"/>
            </w:pPr>
            <w:r>
              <w:t>Increased willingness to engage with EPBC Act processes among farmers</w:t>
            </w:r>
          </w:p>
        </w:tc>
      </w:tr>
      <w:tr w:rsidR="00915C1F" w14:paraId="01D12FB2" w14:textId="77777777" w:rsidTr="00BC52CA">
        <w:trPr>
          <w:trHeight w:val="630"/>
        </w:trPr>
        <w:tc>
          <w:tcPr>
            <w:tcW w:w="2092" w:type="dxa"/>
            <w:vMerge/>
          </w:tcPr>
          <w:p w14:paraId="0CF364C5" w14:textId="77777777" w:rsidR="00915C1F" w:rsidRDefault="00915C1F" w:rsidP="00674B02">
            <w:pPr>
              <w:pStyle w:val="TableText"/>
              <w:keepNext w:val="0"/>
            </w:pPr>
          </w:p>
        </w:tc>
        <w:tc>
          <w:tcPr>
            <w:tcW w:w="3423" w:type="dxa"/>
          </w:tcPr>
          <w:p w14:paraId="706D9C7A" w14:textId="34F213D2" w:rsidR="00915C1F" w:rsidRDefault="00836EFB" w:rsidP="00674B02">
            <w:pPr>
              <w:pStyle w:val="TableText"/>
              <w:keepNext w:val="0"/>
            </w:pPr>
            <w:r>
              <w:t>Reporting on l</w:t>
            </w:r>
            <w:r w:rsidR="00915C1F">
              <w:t xml:space="preserve">egislation </w:t>
            </w:r>
            <w:r w:rsidR="00AD4F6E">
              <w:t xml:space="preserve">operation </w:t>
            </w:r>
            <w:r w:rsidR="00915C1F">
              <w:t>harmonisation (14)</w:t>
            </w:r>
          </w:p>
        </w:tc>
        <w:tc>
          <w:tcPr>
            <w:tcW w:w="1970" w:type="dxa"/>
          </w:tcPr>
          <w:p w14:paraId="3818D607" w14:textId="77777777" w:rsidR="00915C1F" w:rsidRDefault="00915C1F" w:rsidP="00674B02">
            <w:pPr>
              <w:pStyle w:val="TableText"/>
              <w:keepNext w:val="0"/>
            </w:pPr>
            <w:r>
              <w:t>No</w:t>
            </w:r>
          </w:p>
        </w:tc>
        <w:tc>
          <w:tcPr>
            <w:tcW w:w="1694" w:type="dxa"/>
          </w:tcPr>
          <w:p w14:paraId="2BD79EFD" w14:textId="77777777" w:rsidR="00915C1F" w:rsidRDefault="00915C1F" w:rsidP="00674B02">
            <w:pPr>
              <w:pStyle w:val="TableText"/>
              <w:keepNext w:val="0"/>
            </w:pPr>
            <w:r>
              <w:t>Medium</w:t>
            </w:r>
          </w:p>
        </w:tc>
        <w:tc>
          <w:tcPr>
            <w:tcW w:w="4742" w:type="dxa"/>
          </w:tcPr>
          <w:p w14:paraId="09FB1E97" w14:textId="77777777" w:rsidR="00915C1F" w:rsidRDefault="00915C1F" w:rsidP="00674B02">
            <w:pPr>
              <w:pStyle w:val="TableBullet"/>
              <w:keepNext w:val="0"/>
            </w:pPr>
            <w:r>
              <w:t>Increased awareness of duplication and inconsistencies between state and federal legislation</w:t>
            </w:r>
          </w:p>
        </w:tc>
      </w:tr>
      <w:tr w:rsidR="00915C1F" w14:paraId="11D162DE" w14:textId="77777777" w:rsidTr="00BC52CA">
        <w:trPr>
          <w:cnfStyle w:val="000000100000" w:firstRow="0" w:lastRow="0" w:firstColumn="0" w:lastColumn="0" w:oddVBand="0" w:evenVBand="0" w:oddHBand="1" w:evenHBand="0" w:firstRowFirstColumn="0" w:firstRowLastColumn="0" w:lastRowFirstColumn="0" w:lastRowLastColumn="0"/>
          <w:trHeight w:val="630"/>
        </w:trPr>
        <w:tc>
          <w:tcPr>
            <w:tcW w:w="2092" w:type="dxa"/>
            <w:vMerge/>
          </w:tcPr>
          <w:p w14:paraId="511F72EA" w14:textId="77777777" w:rsidR="00915C1F" w:rsidRDefault="00915C1F" w:rsidP="00674B02">
            <w:pPr>
              <w:pStyle w:val="TableText"/>
              <w:keepNext w:val="0"/>
            </w:pPr>
          </w:p>
        </w:tc>
        <w:tc>
          <w:tcPr>
            <w:tcW w:w="3423" w:type="dxa"/>
          </w:tcPr>
          <w:p w14:paraId="3E885E24" w14:textId="77777777" w:rsidR="00915C1F" w:rsidRDefault="00915C1F" w:rsidP="00674B02">
            <w:pPr>
              <w:pStyle w:val="TableText"/>
              <w:keepNext w:val="0"/>
            </w:pPr>
            <w:r>
              <w:t>Revoke, vary or add conditions (15)</w:t>
            </w:r>
          </w:p>
        </w:tc>
        <w:tc>
          <w:tcPr>
            <w:tcW w:w="1970" w:type="dxa"/>
          </w:tcPr>
          <w:p w14:paraId="10906179" w14:textId="77777777" w:rsidR="00915C1F" w:rsidRDefault="00915C1F" w:rsidP="00674B02">
            <w:pPr>
              <w:pStyle w:val="TableText"/>
              <w:keepNext w:val="0"/>
            </w:pPr>
            <w:r>
              <w:t>Yes</w:t>
            </w:r>
          </w:p>
        </w:tc>
        <w:tc>
          <w:tcPr>
            <w:tcW w:w="1694" w:type="dxa"/>
          </w:tcPr>
          <w:p w14:paraId="0DF822FF" w14:textId="77777777" w:rsidR="00915C1F" w:rsidRDefault="00915C1F" w:rsidP="00674B02">
            <w:pPr>
              <w:pStyle w:val="TableText"/>
              <w:keepNext w:val="0"/>
            </w:pPr>
            <w:r>
              <w:t>Short</w:t>
            </w:r>
          </w:p>
        </w:tc>
        <w:tc>
          <w:tcPr>
            <w:tcW w:w="4742" w:type="dxa"/>
          </w:tcPr>
          <w:p w14:paraId="0363416B" w14:textId="77777777" w:rsidR="00915C1F" w:rsidRDefault="00915C1F" w:rsidP="00674B02">
            <w:pPr>
              <w:pStyle w:val="TableBullet"/>
              <w:keepNext w:val="0"/>
            </w:pPr>
            <w:r>
              <w:t>Increased ability for farmers to adaptively respond to new information and adopt new technologies to efficiently protect MNES</w:t>
            </w:r>
          </w:p>
        </w:tc>
      </w:tr>
      <w:tr w:rsidR="00915C1F" w14:paraId="18421225" w14:textId="77777777" w:rsidTr="00BC52CA">
        <w:trPr>
          <w:trHeight w:val="630"/>
        </w:trPr>
        <w:tc>
          <w:tcPr>
            <w:tcW w:w="2092" w:type="dxa"/>
            <w:vMerge/>
          </w:tcPr>
          <w:p w14:paraId="28CA8C95" w14:textId="77777777" w:rsidR="00915C1F" w:rsidRDefault="00915C1F" w:rsidP="00674B02">
            <w:pPr>
              <w:pStyle w:val="TableText"/>
              <w:keepNext w:val="0"/>
            </w:pPr>
          </w:p>
        </w:tc>
        <w:tc>
          <w:tcPr>
            <w:tcW w:w="3423" w:type="dxa"/>
          </w:tcPr>
          <w:p w14:paraId="7D7FF0DD" w14:textId="77777777" w:rsidR="00915C1F" w:rsidRDefault="00915C1F" w:rsidP="00674B02">
            <w:pPr>
              <w:pStyle w:val="TableText"/>
              <w:keepNext w:val="0"/>
            </w:pPr>
            <w:r>
              <w:t>Offsets review and reform (16)</w:t>
            </w:r>
          </w:p>
        </w:tc>
        <w:tc>
          <w:tcPr>
            <w:tcW w:w="1970" w:type="dxa"/>
          </w:tcPr>
          <w:p w14:paraId="30484C17" w14:textId="77777777" w:rsidR="00915C1F" w:rsidRDefault="00915C1F" w:rsidP="00674B02">
            <w:pPr>
              <w:pStyle w:val="TableText"/>
              <w:keepNext w:val="0"/>
            </w:pPr>
            <w:r>
              <w:t>No</w:t>
            </w:r>
          </w:p>
        </w:tc>
        <w:tc>
          <w:tcPr>
            <w:tcW w:w="1694" w:type="dxa"/>
          </w:tcPr>
          <w:p w14:paraId="609BE74B" w14:textId="77777777" w:rsidR="00915C1F" w:rsidRDefault="00915C1F" w:rsidP="00674B02">
            <w:pPr>
              <w:pStyle w:val="TableText"/>
              <w:keepNext w:val="0"/>
            </w:pPr>
            <w:r>
              <w:t>Long</w:t>
            </w:r>
          </w:p>
        </w:tc>
        <w:tc>
          <w:tcPr>
            <w:tcW w:w="4742" w:type="dxa"/>
          </w:tcPr>
          <w:p w14:paraId="58051963" w14:textId="77777777" w:rsidR="00915C1F" w:rsidRDefault="00915C1F" w:rsidP="00674B02">
            <w:pPr>
              <w:pStyle w:val="TableBullet"/>
              <w:keepNext w:val="0"/>
            </w:pPr>
            <w:r>
              <w:t>Increased trust in DoEE and EPBC Act processes among farmers</w:t>
            </w:r>
          </w:p>
          <w:p w14:paraId="56ABCF71" w14:textId="77777777" w:rsidR="00915C1F" w:rsidRDefault="00915C1F" w:rsidP="00674B02">
            <w:pPr>
              <w:pStyle w:val="TableBullet"/>
              <w:keepNext w:val="0"/>
            </w:pPr>
            <w:r>
              <w:t>Increased ability of farmers and DoEE to strategically use environmental offsets</w:t>
            </w:r>
          </w:p>
        </w:tc>
      </w:tr>
      <w:tr w:rsidR="00915C1F" w14:paraId="6DBE1938" w14:textId="77777777" w:rsidTr="00BC52CA">
        <w:trPr>
          <w:cnfStyle w:val="000000100000" w:firstRow="0" w:lastRow="0" w:firstColumn="0" w:lastColumn="0" w:oddVBand="0" w:evenVBand="0" w:oddHBand="1" w:evenHBand="0" w:firstRowFirstColumn="0" w:firstRowLastColumn="0" w:lastRowFirstColumn="0" w:lastRowLastColumn="0"/>
          <w:trHeight w:val="445"/>
        </w:trPr>
        <w:tc>
          <w:tcPr>
            <w:tcW w:w="2092" w:type="dxa"/>
            <w:vMerge w:val="restart"/>
          </w:tcPr>
          <w:p w14:paraId="39BEE517" w14:textId="77777777" w:rsidR="00915C1F" w:rsidRDefault="00915C1F" w:rsidP="00674B02">
            <w:pPr>
              <w:pStyle w:val="TableText"/>
              <w:keepNext w:val="0"/>
            </w:pPr>
            <w:r>
              <w:lastRenderedPageBreak/>
              <w:t>Implementation of the EPBC Act, and many of the provisions in the Act itself, is insufficiently strategic and forward-looking and so is not efficiently or effectively meeting the objects of the Act</w:t>
            </w:r>
          </w:p>
        </w:tc>
        <w:tc>
          <w:tcPr>
            <w:tcW w:w="3423" w:type="dxa"/>
          </w:tcPr>
          <w:p w14:paraId="6B67806A" w14:textId="77777777" w:rsidR="00915C1F" w:rsidRDefault="00915C1F" w:rsidP="00674B02">
            <w:pPr>
              <w:pStyle w:val="TableText"/>
              <w:keepNext w:val="0"/>
            </w:pPr>
            <w:r>
              <w:t>Dataset conditioning (17)</w:t>
            </w:r>
          </w:p>
        </w:tc>
        <w:tc>
          <w:tcPr>
            <w:tcW w:w="1970" w:type="dxa"/>
          </w:tcPr>
          <w:p w14:paraId="7CB65346" w14:textId="77777777" w:rsidR="00915C1F" w:rsidRDefault="00915C1F" w:rsidP="00674B02">
            <w:pPr>
              <w:pStyle w:val="TableText"/>
              <w:keepNext w:val="0"/>
            </w:pPr>
            <w:r>
              <w:t>No</w:t>
            </w:r>
          </w:p>
        </w:tc>
        <w:tc>
          <w:tcPr>
            <w:tcW w:w="1694" w:type="dxa"/>
          </w:tcPr>
          <w:p w14:paraId="79A58C80" w14:textId="77777777" w:rsidR="00915C1F" w:rsidRDefault="00915C1F" w:rsidP="00674B02">
            <w:pPr>
              <w:pStyle w:val="TableText"/>
              <w:keepNext w:val="0"/>
            </w:pPr>
            <w:r>
              <w:t>Long</w:t>
            </w:r>
          </w:p>
        </w:tc>
        <w:tc>
          <w:tcPr>
            <w:tcW w:w="4742" w:type="dxa"/>
          </w:tcPr>
          <w:p w14:paraId="5F0C163D" w14:textId="77777777" w:rsidR="00915C1F" w:rsidRDefault="00915C1F" w:rsidP="00674B02">
            <w:pPr>
              <w:pStyle w:val="TableBullet"/>
              <w:keepNext w:val="0"/>
            </w:pPr>
            <w:r>
              <w:t>Enhanced DoEE ability to protect MNES in the long term and provide rapid and accurate advice to farmers</w:t>
            </w:r>
          </w:p>
        </w:tc>
      </w:tr>
      <w:tr w:rsidR="00915C1F" w14:paraId="2DBD607C" w14:textId="77777777" w:rsidTr="00BC52CA">
        <w:trPr>
          <w:trHeight w:val="442"/>
        </w:trPr>
        <w:tc>
          <w:tcPr>
            <w:tcW w:w="2092" w:type="dxa"/>
            <w:vMerge/>
          </w:tcPr>
          <w:p w14:paraId="30DA6B3C" w14:textId="77777777" w:rsidR="00915C1F" w:rsidRDefault="00915C1F" w:rsidP="00674B02">
            <w:pPr>
              <w:pStyle w:val="TableText"/>
              <w:keepNext w:val="0"/>
            </w:pPr>
          </w:p>
        </w:tc>
        <w:tc>
          <w:tcPr>
            <w:tcW w:w="3423" w:type="dxa"/>
          </w:tcPr>
          <w:p w14:paraId="4650BA3B" w14:textId="77777777" w:rsidR="00915C1F" w:rsidRDefault="00915C1F" w:rsidP="00674B02">
            <w:pPr>
              <w:pStyle w:val="TableText"/>
              <w:keepNext w:val="0"/>
            </w:pPr>
            <w:r>
              <w:t>NESP funding priority (18)</w:t>
            </w:r>
          </w:p>
        </w:tc>
        <w:tc>
          <w:tcPr>
            <w:tcW w:w="1970" w:type="dxa"/>
          </w:tcPr>
          <w:p w14:paraId="220556AE" w14:textId="05C561C8" w:rsidR="00915C1F" w:rsidRDefault="004A006F" w:rsidP="00674B02">
            <w:pPr>
              <w:pStyle w:val="TableText"/>
              <w:keepNext w:val="0"/>
            </w:pPr>
            <w:r>
              <w:t>To be determined</w:t>
            </w:r>
          </w:p>
        </w:tc>
        <w:tc>
          <w:tcPr>
            <w:tcW w:w="1694" w:type="dxa"/>
          </w:tcPr>
          <w:p w14:paraId="41DB249B" w14:textId="77777777" w:rsidR="00915C1F" w:rsidRDefault="00915C1F" w:rsidP="00674B02">
            <w:pPr>
              <w:pStyle w:val="TableText"/>
              <w:keepNext w:val="0"/>
            </w:pPr>
            <w:r>
              <w:t>Long</w:t>
            </w:r>
          </w:p>
        </w:tc>
        <w:tc>
          <w:tcPr>
            <w:tcW w:w="4742" w:type="dxa"/>
          </w:tcPr>
          <w:p w14:paraId="0F182E85" w14:textId="77777777" w:rsidR="00915C1F" w:rsidRDefault="00915C1F" w:rsidP="00674B02">
            <w:pPr>
              <w:pStyle w:val="TableBullet"/>
              <w:keepNext w:val="0"/>
            </w:pPr>
            <w:r>
              <w:t>Enhanced long-term, forward-looking and strategic MNES protection and cooperation between DoEE and farmers</w:t>
            </w:r>
          </w:p>
        </w:tc>
      </w:tr>
      <w:tr w:rsidR="00915C1F" w14:paraId="20839CFD" w14:textId="77777777" w:rsidTr="00BC52CA">
        <w:trPr>
          <w:cnfStyle w:val="000000100000" w:firstRow="0" w:lastRow="0" w:firstColumn="0" w:lastColumn="0" w:oddVBand="0" w:evenVBand="0" w:oddHBand="1" w:evenHBand="0" w:firstRowFirstColumn="0" w:firstRowLastColumn="0" w:lastRowFirstColumn="0" w:lastRowLastColumn="0"/>
          <w:trHeight w:val="442"/>
        </w:trPr>
        <w:tc>
          <w:tcPr>
            <w:tcW w:w="2092" w:type="dxa"/>
            <w:vMerge/>
          </w:tcPr>
          <w:p w14:paraId="552B496A" w14:textId="77777777" w:rsidR="00915C1F" w:rsidRDefault="00915C1F" w:rsidP="00674B02">
            <w:pPr>
              <w:pStyle w:val="TableText"/>
              <w:keepNext w:val="0"/>
            </w:pPr>
          </w:p>
        </w:tc>
        <w:tc>
          <w:tcPr>
            <w:tcW w:w="3423" w:type="dxa"/>
          </w:tcPr>
          <w:p w14:paraId="78AC5593" w14:textId="77777777" w:rsidR="00915C1F" w:rsidRDefault="00915C1F" w:rsidP="00674B02">
            <w:pPr>
              <w:pStyle w:val="TableText"/>
              <w:keepNext w:val="0"/>
            </w:pPr>
            <w:r>
              <w:t>Non-statutory regional plans (19)</w:t>
            </w:r>
          </w:p>
        </w:tc>
        <w:tc>
          <w:tcPr>
            <w:tcW w:w="1970" w:type="dxa"/>
          </w:tcPr>
          <w:p w14:paraId="065BE217" w14:textId="77777777" w:rsidR="00915C1F" w:rsidRDefault="00915C1F" w:rsidP="00674B02">
            <w:pPr>
              <w:pStyle w:val="TableText"/>
              <w:keepNext w:val="0"/>
            </w:pPr>
            <w:r>
              <w:t>No</w:t>
            </w:r>
          </w:p>
        </w:tc>
        <w:tc>
          <w:tcPr>
            <w:tcW w:w="1694" w:type="dxa"/>
          </w:tcPr>
          <w:p w14:paraId="0DFD3F3C" w14:textId="77777777" w:rsidR="00915C1F" w:rsidRDefault="00915C1F" w:rsidP="00674B02">
            <w:pPr>
              <w:pStyle w:val="TableText"/>
              <w:keepNext w:val="0"/>
            </w:pPr>
            <w:r>
              <w:t>Medium</w:t>
            </w:r>
          </w:p>
        </w:tc>
        <w:tc>
          <w:tcPr>
            <w:tcW w:w="4742" w:type="dxa"/>
          </w:tcPr>
          <w:p w14:paraId="476FA116" w14:textId="77777777" w:rsidR="00915C1F" w:rsidRDefault="00915C1F" w:rsidP="00674B02">
            <w:pPr>
              <w:pStyle w:val="TableBullet"/>
              <w:keepNext w:val="0"/>
            </w:pPr>
            <w:r>
              <w:t>Increased preparedness for, and ability to respond to, regional-level environmental change, including through expanded or qualitatively different agricultural development practices</w:t>
            </w:r>
          </w:p>
        </w:tc>
      </w:tr>
      <w:tr w:rsidR="00915C1F" w14:paraId="249DD197" w14:textId="77777777" w:rsidTr="00BC52CA">
        <w:trPr>
          <w:trHeight w:val="442"/>
        </w:trPr>
        <w:tc>
          <w:tcPr>
            <w:tcW w:w="2092" w:type="dxa"/>
            <w:vMerge/>
          </w:tcPr>
          <w:p w14:paraId="742A6123" w14:textId="77777777" w:rsidR="00915C1F" w:rsidRDefault="00915C1F" w:rsidP="00674B02">
            <w:pPr>
              <w:pStyle w:val="TableText"/>
              <w:keepNext w:val="0"/>
            </w:pPr>
          </w:p>
        </w:tc>
        <w:tc>
          <w:tcPr>
            <w:tcW w:w="3423" w:type="dxa"/>
          </w:tcPr>
          <w:p w14:paraId="18DD63A5" w14:textId="77777777" w:rsidR="00915C1F" w:rsidRDefault="00915C1F" w:rsidP="00674B02">
            <w:pPr>
              <w:pStyle w:val="TableText"/>
              <w:keepNext w:val="0"/>
            </w:pPr>
            <w:r>
              <w:t>‘Bioregional’ amendments (20)</w:t>
            </w:r>
          </w:p>
        </w:tc>
        <w:tc>
          <w:tcPr>
            <w:tcW w:w="1970" w:type="dxa"/>
          </w:tcPr>
          <w:p w14:paraId="00446206" w14:textId="77777777" w:rsidR="00915C1F" w:rsidRDefault="00915C1F" w:rsidP="00674B02">
            <w:pPr>
              <w:pStyle w:val="TableText"/>
              <w:keepNext w:val="0"/>
            </w:pPr>
            <w:r>
              <w:t>Yes</w:t>
            </w:r>
          </w:p>
        </w:tc>
        <w:tc>
          <w:tcPr>
            <w:tcW w:w="1694" w:type="dxa"/>
          </w:tcPr>
          <w:p w14:paraId="5A7132AE" w14:textId="77777777" w:rsidR="00915C1F" w:rsidRDefault="00915C1F" w:rsidP="00674B02">
            <w:pPr>
              <w:pStyle w:val="TableText"/>
              <w:keepNext w:val="0"/>
            </w:pPr>
            <w:r>
              <w:t>Short</w:t>
            </w:r>
          </w:p>
        </w:tc>
        <w:tc>
          <w:tcPr>
            <w:tcW w:w="4742" w:type="dxa"/>
          </w:tcPr>
          <w:p w14:paraId="43B22763" w14:textId="77777777" w:rsidR="00915C1F" w:rsidRDefault="00915C1F" w:rsidP="00674B02">
            <w:pPr>
              <w:pStyle w:val="TableBullet"/>
              <w:keepNext w:val="0"/>
            </w:pPr>
            <w:r>
              <w:t>Improved alignment between EPBC Act processes and planning and existing administrative units/boundaries</w:t>
            </w:r>
          </w:p>
        </w:tc>
      </w:tr>
      <w:tr w:rsidR="00915C1F" w14:paraId="65E09CE9" w14:textId="77777777" w:rsidTr="00BC52CA">
        <w:trPr>
          <w:cnfStyle w:val="000000100000" w:firstRow="0" w:lastRow="0" w:firstColumn="0" w:lastColumn="0" w:oddVBand="0" w:evenVBand="0" w:oddHBand="1" w:evenHBand="0" w:firstRowFirstColumn="0" w:firstRowLastColumn="0" w:lastRowFirstColumn="0" w:lastRowLastColumn="0"/>
          <w:trHeight w:val="442"/>
        </w:trPr>
        <w:tc>
          <w:tcPr>
            <w:tcW w:w="2092" w:type="dxa"/>
            <w:vMerge/>
          </w:tcPr>
          <w:p w14:paraId="557E526A" w14:textId="77777777" w:rsidR="00915C1F" w:rsidRDefault="00915C1F" w:rsidP="00674B02">
            <w:pPr>
              <w:pStyle w:val="TableText"/>
              <w:keepNext w:val="0"/>
            </w:pPr>
          </w:p>
        </w:tc>
        <w:tc>
          <w:tcPr>
            <w:tcW w:w="3423" w:type="dxa"/>
          </w:tcPr>
          <w:p w14:paraId="6A2C8E10" w14:textId="77777777" w:rsidR="00915C1F" w:rsidRDefault="00915C1F" w:rsidP="00674B02">
            <w:pPr>
              <w:pStyle w:val="TableText"/>
              <w:keepNext w:val="0"/>
            </w:pPr>
            <w:r>
              <w:t>National Biodiversity Conservation Trust (21)</w:t>
            </w:r>
          </w:p>
        </w:tc>
        <w:tc>
          <w:tcPr>
            <w:tcW w:w="1970" w:type="dxa"/>
          </w:tcPr>
          <w:p w14:paraId="4A52E8AF" w14:textId="77777777" w:rsidR="00915C1F" w:rsidRDefault="00915C1F" w:rsidP="00674B02">
            <w:pPr>
              <w:pStyle w:val="TableText"/>
              <w:keepNext w:val="0"/>
            </w:pPr>
            <w:r>
              <w:t>Yes</w:t>
            </w:r>
          </w:p>
        </w:tc>
        <w:tc>
          <w:tcPr>
            <w:tcW w:w="1694" w:type="dxa"/>
          </w:tcPr>
          <w:p w14:paraId="69B5587D" w14:textId="77777777" w:rsidR="00915C1F" w:rsidRDefault="00915C1F" w:rsidP="00674B02">
            <w:pPr>
              <w:pStyle w:val="TableText"/>
              <w:keepNext w:val="0"/>
            </w:pPr>
            <w:r>
              <w:t>Medium</w:t>
            </w:r>
          </w:p>
        </w:tc>
        <w:tc>
          <w:tcPr>
            <w:tcW w:w="4742" w:type="dxa"/>
          </w:tcPr>
          <w:p w14:paraId="6D10A839" w14:textId="77777777" w:rsidR="00915C1F" w:rsidRDefault="00915C1F" w:rsidP="00674B02">
            <w:pPr>
              <w:pStyle w:val="TableBullet"/>
              <w:keepNext w:val="0"/>
            </w:pPr>
            <w:r>
              <w:t>Enhanced strategic procurement of public benefits from MNES protection through long-term targeted cooperation with farmers</w:t>
            </w:r>
          </w:p>
          <w:p w14:paraId="3312735E" w14:textId="77777777" w:rsidR="00915C1F" w:rsidRDefault="00915C1F" w:rsidP="00674B02">
            <w:pPr>
              <w:pStyle w:val="TableBullet"/>
              <w:keepNext w:val="0"/>
            </w:pPr>
            <w:r>
              <w:t>Improved ability of DoEE to engage with the agriculture sector outside the constraints of the environmental impact assessment process</w:t>
            </w:r>
          </w:p>
        </w:tc>
      </w:tr>
      <w:tr w:rsidR="00915C1F" w14:paraId="0EA9094B" w14:textId="77777777" w:rsidTr="00BC52CA">
        <w:trPr>
          <w:trHeight w:val="442"/>
        </w:trPr>
        <w:tc>
          <w:tcPr>
            <w:tcW w:w="2092" w:type="dxa"/>
            <w:vMerge/>
          </w:tcPr>
          <w:p w14:paraId="74F08696" w14:textId="77777777" w:rsidR="00915C1F" w:rsidRDefault="00915C1F" w:rsidP="00674B02">
            <w:pPr>
              <w:pStyle w:val="TableText"/>
              <w:keepNext w:val="0"/>
            </w:pPr>
          </w:p>
        </w:tc>
        <w:tc>
          <w:tcPr>
            <w:tcW w:w="3423" w:type="dxa"/>
          </w:tcPr>
          <w:p w14:paraId="4A681091" w14:textId="77777777" w:rsidR="00915C1F" w:rsidRDefault="00915C1F" w:rsidP="00674B02">
            <w:pPr>
              <w:pStyle w:val="TableText"/>
              <w:keepNext w:val="0"/>
            </w:pPr>
            <w:r>
              <w:t>Implementation resources (22)</w:t>
            </w:r>
          </w:p>
        </w:tc>
        <w:tc>
          <w:tcPr>
            <w:tcW w:w="1970" w:type="dxa"/>
          </w:tcPr>
          <w:p w14:paraId="1550700F" w14:textId="77777777" w:rsidR="00915C1F" w:rsidRDefault="00915C1F" w:rsidP="00674B02">
            <w:pPr>
              <w:pStyle w:val="TableText"/>
              <w:keepNext w:val="0"/>
            </w:pPr>
            <w:r>
              <w:t>Yes</w:t>
            </w:r>
          </w:p>
        </w:tc>
        <w:tc>
          <w:tcPr>
            <w:tcW w:w="1694" w:type="dxa"/>
          </w:tcPr>
          <w:p w14:paraId="49E799B5" w14:textId="77777777" w:rsidR="00915C1F" w:rsidRDefault="00915C1F" w:rsidP="00674B02">
            <w:pPr>
              <w:pStyle w:val="TableText"/>
              <w:keepNext w:val="0"/>
            </w:pPr>
            <w:r>
              <w:t>Medium</w:t>
            </w:r>
          </w:p>
        </w:tc>
        <w:tc>
          <w:tcPr>
            <w:tcW w:w="4742" w:type="dxa"/>
          </w:tcPr>
          <w:p w14:paraId="55009FAD" w14:textId="77777777" w:rsidR="00915C1F" w:rsidRDefault="00915C1F" w:rsidP="00674B02">
            <w:pPr>
              <w:pStyle w:val="TableBullet"/>
              <w:keepNext w:val="0"/>
            </w:pPr>
            <w:r>
              <w:t>Enhanced ability of DoEE to provide efficient and effective services to farmers and to protect MNES</w:t>
            </w:r>
          </w:p>
          <w:p w14:paraId="13FA9168" w14:textId="77777777" w:rsidR="00915C1F" w:rsidRDefault="00915C1F" w:rsidP="00674B02">
            <w:pPr>
              <w:pStyle w:val="TableBullet"/>
              <w:keepNext w:val="0"/>
            </w:pPr>
            <w:r>
              <w:t xml:space="preserve">Long-term efficiency improvements in the regulation of the agriculture sector under the EPBC Act </w:t>
            </w:r>
          </w:p>
        </w:tc>
      </w:tr>
    </w:tbl>
    <w:p w14:paraId="6B2D68AA" w14:textId="77777777" w:rsidR="00915C1F" w:rsidRPr="00A74DA1" w:rsidRDefault="00915C1F">
      <w:pPr>
        <w:spacing w:after="0"/>
        <w:ind w:left="720" w:hanging="720"/>
        <w:rPr>
          <w:sz w:val="12"/>
          <w:szCs w:val="12"/>
        </w:rPr>
      </w:pPr>
    </w:p>
    <w:p w14:paraId="7B6B7717" w14:textId="619D7CE6" w:rsidR="00F604F6" w:rsidRDefault="002012B2">
      <w:pPr>
        <w:ind w:left="720" w:hanging="720"/>
        <w:rPr>
          <w:sz w:val="16"/>
          <w:szCs w:val="16"/>
        </w:rPr>
      </w:pPr>
      <w:r w:rsidRPr="00786BD8">
        <w:rPr>
          <w:sz w:val="16"/>
          <w:szCs w:val="16"/>
        </w:rPr>
        <w:t>Note</w:t>
      </w:r>
      <w:r w:rsidR="00BC0466">
        <w:rPr>
          <w:sz w:val="16"/>
          <w:szCs w:val="16"/>
        </w:rPr>
        <w:t>s</w:t>
      </w:r>
      <w:r w:rsidRPr="00786BD8">
        <w:rPr>
          <w:sz w:val="16"/>
          <w:szCs w:val="16"/>
        </w:rPr>
        <w:t>:</w:t>
      </w:r>
      <w:r w:rsidRPr="00786BD8">
        <w:rPr>
          <w:sz w:val="16"/>
          <w:szCs w:val="16"/>
        </w:rPr>
        <w:tab/>
      </w:r>
      <w:r>
        <w:rPr>
          <w:sz w:val="16"/>
          <w:szCs w:val="16"/>
        </w:rPr>
        <w:t>Short-term = achievable within 6 months; medium-term = achievable within 1 year (budget cycle); long-term = achievable within 3 years (election cycle)</w:t>
      </w:r>
      <w:r w:rsidR="00BC0466">
        <w:rPr>
          <w:sz w:val="16"/>
          <w:szCs w:val="16"/>
        </w:rPr>
        <w:t>.</w:t>
      </w:r>
      <w:r w:rsidR="00BC0466">
        <w:rPr>
          <w:sz w:val="16"/>
          <w:szCs w:val="16"/>
        </w:rPr>
        <w:br/>
        <w:t>Recommendation 9 has both legislative and non-legislative components.</w:t>
      </w:r>
    </w:p>
    <w:p w14:paraId="4A9E6D1E" w14:textId="77777777" w:rsidR="002012B2" w:rsidRPr="00111524" w:rsidRDefault="002012B2"/>
    <w:p w14:paraId="72AA188A" w14:textId="77777777" w:rsidR="00C808C9" w:rsidRDefault="00C808C9" w:rsidP="00E83206">
      <w:pPr>
        <w:pStyle w:val="Heading1"/>
        <w:numPr>
          <w:ilvl w:val="0"/>
          <w:numId w:val="8"/>
        </w:numPr>
        <w:sectPr w:rsidR="00C808C9" w:rsidSect="00E84830">
          <w:pgSz w:w="16838" w:h="11906" w:orient="landscape" w:code="9"/>
          <w:pgMar w:top="1440" w:right="1452" w:bottom="1440" w:left="1440" w:header="578" w:footer="578" w:gutter="0"/>
          <w:cols w:space="720"/>
          <w:docGrid w:linePitch="299"/>
        </w:sectPr>
      </w:pPr>
    </w:p>
    <w:p w14:paraId="3ACCEC7E" w14:textId="1244C0EE" w:rsidR="00E83206" w:rsidRDefault="00E83206" w:rsidP="00E83206">
      <w:pPr>
        <w:pStyle w:val="Heading1"/>
        <w:numPr>
          <w:ilvl w:val="0"/>
          <w:numId w:val="8"/>
        </w:numPr>
      </w:pPr>
      <w:bookmarkStart w:id="174" w:name="_Toc525850809"/>
      <w:r>
        <w:lastRenderedPageBreak/>
        <w:t>Conclusion</w:t>
      </w:r>
      <w:bookmarkEnd w:id="174"/>
    </w:p>
    <w:p w14:paraId="62997A62" w14:textId="77777777" w:rsidR="00E83206" w:rsidRDefault="00E83206" w:rsidP="00E83206">
      <w:r>
        <w:t>The aim of this Review has been to assess the impact of the implementation of the EPBC Act on agriculture and identify potential improvements to how agriculture is regulated under the Act. Through a targeted regional consultation process and a call for written submissions, the Review was able to respond to a wide range of views on both positive and negative aspects of current interactions between the agriculture sector and the Act. While some positive steps are being taken by DoEE and other stakeholders to improve the way that agricultural development is regulated under the Act, there is scope for these measures to be strengthened and better communicated and for new initiatives to be designed and implemented.</w:t>
      </w:r>
    </w:p>
    <w:p w14:paraId="34F8EEEC" w14:textId="77777777" w:rsidR="00E83206" w:rsidRDefault="00E83206" w:rsidP="00E83206">
      <w:r>
        <w:t>It is reasonable to expect that the combined impacts of climate change and ongoing agricultural development in Australia will result in more rather than fewer points of interaction between agriculture sector interests and environment protection objectives. The future of Australia’s valuable environmental assets and important agriculture industry depends on careful risk-based management of these interactions.</w:t>
      </w:r>
    </w:p>
    <w:p w14:paraId="4CF2AE19" w14:textId="3DF8E240" w:rsidR="0060733A" w:rsidRDefault="00E83206" w:rsidP="00E83206">
      <w:r w:rsidRPr="00111524">
        <w:t>The 2</w:t>
      </w:r>
      <w:r w:rsidR="00025358">
        <w:t>2</w:t>
      </w:r>
      <w:r w:rsidRPr="00111524">
        <w:t xml:space="preserve"> recommendations</w:t>
      </w:r>
      <w:r>
        <w:t xml:space="preserve"> proposed in this report represent a coherent package of regulatory and operational reforms to improve outcomes from the regulation of agriculture under the EPBC Act. If implemented in full, they will result in immediate and long-term reductions in the regulatory burden faced by Australian farmers while maintaining environmental standards</w:t>
      </w:r>
      <w:r w:rsidR="0060733A">
        <w:t xml:space="preserve">. </w:t>
      </w:r>
    </w:p>
    <w:p w14:paraId="150DD12C" w14:textId="77777777" w:rsidR="0076189A" w:rsidRDefault="0076189A" w:rsidP="0076189A">
      <w:pPr>
        <w:pStyle w:val="Heading1"/>
        <w:numPr>
          <w:ilvl w:val="0"/>
          <w:numId w:val="0"/>
        </w:numPr>
        <w:sectPr w:rsidR="0076189A" w:rsidSect="00A74DA1">
          <w:pgSz w:w="11906" w:h="16838" w:code="9"/>
          <w:pgMar w:top="1452" w:right="1440" w:bottom="1440" w:left="1440" w:header="578" w:footer="578" w:gutter="0"/>
          <w:cols w:space="720"/>
          <w:docGrid w:linePitch="299"/>
        </w:sectPr>
      </w:pPr>
    </w:p>
    <w:bookmarkStart w:id="175" w:name="_Toc525850810" w:displacedByCustomXml="next"/>
    <w:sdt>
      <w:sdtPr>
        <w:rPr>
          <w:rFonts w:cs="Times New Roman"/>
          <w:b w:val="0"/>
          <w:bCs w:val="0"/>
          <w:iCs/>
          <w:color w:val="404040" w:themeColor="text1" w:themeTint="BF"/>
          <w:kern w:val="0"/>
          <w:sz w:val="20"/>
          <w:szCs w:val="20"/>
        </w:rPr>
        <w:id w:val="1972404401"/>
        <w:docPartObj>
          <w:docPartGallery w:val="Bibliographies"/>
          <w:docPartUnique/>
        </w:docPartObj>
      </w:sdtPr>
      <w:sdtEndPr>
        <w:rPr>
          <w:iCs w:val="0"/>
          <w:color w:val="595959" w:themeColor="text1" w:themeTint="A6"/>
        </w:rPr>
      </w:sdtEndPr>
      <w:sdtContent>
        <w:p w14:paraId="4E1E4187" w14:textId="77777777" w:rsidR="0076189A" w:rsidRDefault="0076189A" w:rsidP="0076189A">
          <w:pPr>
            <w:pStyle w:val="Heading1"/>
            <w:numPr>
              <w:ilvl w:val="0"/>
              <w:numId w:val="0"/>
            </w:numPr>
          </w:pPr>
          <w:r>
            <w:t>References</w:t>
          </w:r>
          <w:bookmarkEnd w:id="175"/>
        </w:p>
        <w:sdt>
          <w:sdtPr>
            <w:rPr>
              <w:color w:val="595959" w:themeColor="text1" w:themeTint="A6"/>
            </w:rPr>
            <w:id w:val="-573587230"/>
            <w:bibliography/>
          </w:sdtPr>
          <w:sdtContent>
            <w:p w14:paraId="5B593EB8" w14:textId="77777777" w:rsidR="004214BB" w:rsidRDefault="0076189A" w:rsidP="004214BB">
              <w:pPr>
                <w:pStyle w:val="Bibliography"/>
                <w:ind w:left="720" w:hanging="720"/>
                <w:rPr>
                  <w:noProof/>
                  <w:sz w:val="24"/>
                  <w:szCs w:val="24"/>
                </w:rPr>
              </w:pPr>
              <w:r>
                <w:fldChar w:fldCharType="begin"/>
              </w:r>
              <w:r>
                <w:instrText xml:space="preserve"> BIBLIOGRAPHY </w:instrText>
              </w:r>
              <w:r>
                <w:fldChar w:fldCharType="separate"/>
              </w:r>
              <w:r w:rsidR="004214BB">
                <w:rPr>
                  <w:noProof/>
                </w:rPr>
                <w:t xml:space="preserve">ABARES. (2017, November). </w:t>
              </w:r>
              <w:r w:rsidR="004214BB">
                <w:rPr>
                  <w:i/>
                  <w:iCs/>
                  <w:noProof/>
                </w:rPr>
                <w:t>Snapshot of Australian agriculture reveals record production in 2016-17.</w:t>
              </w:r>
              <w:r w:rsidR="004214BB">
                <w:rPr>
                  <w:noProof/>
                </w:rPr>
                <w:t xml:space="preserve"> Retrieved July 12, 2018, from http://www.agriculture.gov.au/abares/news/media-releases/2017/snapshot-aus-ag-reveals-record-production-2016-17</w:t>
              </w:r>
            </w:p>
            <w:p w14:paraId="09C81022" w14:textId="77777777" w:rsidR="004214BB" w:rsidRDefault="004214BB" w:rsidP="004214BB">
              <w:pPr>
                <w:pStyle w:val="Bibliography"/>
                <w:ind w:left="720" w:hanging="720"/>
                <w:rPr>
                  <w:noProof/>
                </w:rPr>
              </w:pPr>
              <w:r>
                <w:rPr>
                  <w:noProof/>
                </w:rPr>
                <w:t xml:space="preserve">ABARES. (2018a). </w:t>
              </w:r>
              <w:r>
                <w:rPr>
                  <w:i/>
                  <w:iCs/>
                  <w:noProof/>
                </w:rPr>
                <w:t>Agricultural commodities: March Quarter 2018.</w:t>
              </w:r>
              <w:r>
                <w:rPr>
                  <w:noProof/>
                </w:rPr>
                <w:t xml:space="preserve"> Canberra: Commonwealth Government of Australia. Retrieved June 29, 2018, from http://www.agriculture.gov.au/abares/publications</w:t>
              </w:r>
            </w:p>
            <w:p w14:paraId="5B1FA26B" w14:textId="77777777" w:rsidR="004214BB" w:rsidRDefault="004214BB" w:rsidP="004214BB">
              <w:pPr>
                <w:pStyle w:val="Bibliography"/>
                <w:ind w:left="720" w:hanging="720"/>
                <w:rPr>
                  <w:noProof/>
                </w:rPr>
              </w:pPr>
              <w:r>
                <w:rPr>
                  <w:noProof/>
                </w:rPr>
                <w:t xml:space="preserve">ABARES. (2018b). </w:t>
              </w:r>
              <w:r>
                <w:rPr>
                  <w:i/>
                  <w:iCs/>
                  <w:noProof/>
                </w:rPr>
                <w:t>Agricultural commmoditions: June Quarter 2018 - Statistics.</w:t>
              </w:r>
              <w:r>
                <w:rPr>
                  <w:noProof/>
                </w:rPr>
                <w:t xml:space="preserve"> Canberra: ABARES. Retrieved August 9, 2018, from http://www.agriculture.gov.au/abares/research-topics/agricultural-commodities/agricultural-commodities-trade-data#agricultural-commodities</w:t>
              </w:r>
            </w:p>
            <w:p w14:paraId="67A6DA4E" w14:textId="77777777" w:rsidR="004214BB" w:rsidRDefault="004214BB" w:rsidP="004214BB">
              <w:pPr>
                <w:pStyle w:val="Bibliography"/>
                <w:ind w:left="720" w:hanging="720"/>
                <w:rPr>
                  <w:noProof/>
                </w:rPr>
              </w:pPr>
              <w:r>
                <w:rPr>
                  <w:noProof/>
                </w:rPr>
                <w:t xml:space="preserve">ABARES. (2018c). </w:t>
              </w:r>
              <w:r>
                <w:rPr>
                  <w:i/>
                  <w:iCs/>
                  <w:noProof/>
                </w:rPr>
                <w:t>Land Use and Management Information for Australia</w:t>
              </w:r>
              <w:r>
                <w:rPr>
                  <w:noProof/>
                </w:rPr>
                <w:t>. Retrieved from ABARES: http://www.agriculture.gov.au/abares/aclump</w:t>
              </w:r>
            </w:p>
            <w:p w14:paraId="0711D0B6" w14:textId="77777777" w:rsidR="004214BB" w:rsidRDefault="004214BB" w:rsidP="004214BB">
              <w:pPr>
                <w:pStyle w:val="Bibliography"/>
                <w:ind w:left="720" w:hanging="720"/>
                <w:rPr>
                  <w:noProof/>
                </w:rPr>
              </w:pPr>
              <w:r>
                <w:rPr>
                  <w:noProof/>
                </w:rPr>
                <w:t xml:space="preserve">ABC News. (2014, January 10). </w:t>
              </w:r>
              <w:r>
                <w:rPr>
                  <w:i/>
                  <w:iCs/>
                  <w:noProof/>
                </w:rPr>
                <w:t>Tasmania's ban on genetically modified crops made indefinite in bid to protect clean, green brand.</w:t>
              </w:r>
              <w:r>
                <w:rPr>
                  <w:noProof/>
                </w:rPr>
                <w:t xml:space="preserve"> Retrieved from http://www.abc.net.au/news/2014-01-09/tasmania27s-gmo-ban-extended-indefinitely/5192112</w:t>
              </w:r>
            </w:p>
            <w:p w14:paraId="51807895" w14:textId="77777777" w:rsidR="004214BB" w:rsidRDefault="004214BB" w:rsidP="004214BB">
              <w:pPr>
                <w:pStyle w:val="Bibliography"/>
                <w:ind w:left="720" w:hanging="720"/>
                <w:rPr>
                  <w:noProof/>
                </w:rPr>
              </w:pPr>
              <w:r>
                <w:rPr>
                  <w:noProof/>
                </w:rPr>
                <w:t xml:space="preserve">ABS. (2013, November 26). </w:t>
              </w:r>
              <w:r>
                <w:rPr>
                  <w:i/>
                  <w:iCs/>
                  <w:noProof/>
                </w:rPr>
                <w:t>Population Projections, Australia, 2012 (base) to 2101.</w:t>
              </w:r>
              <w:r>
                <w:rPr>
                  <w:noProof/>
                </w:rPr>
                <w:t xml:space="preserve"> Retrieved June 29, 2018, from http://www.abs.gov.au/ausstats/abs@.nsf/Lookup/3222.0main+features52012%20(base)%20to%202101</w:t>
              </w:r>
            </w:p>
            <w:p w14:paraId="489EDB3F" w14:textId="77777777" w:rsidR="004214BB" w:rsidRDefault="004214BB" w:rsidP="004214BB">
              <w:pPr>
                <w:pStyle w:val="Bibliography"/>
                <w:ind w:left="720" w:hanging="720"/>
                <w:rPr>
                  <w:noProof/>
                </w:rPr>
              </w:pPr>
              <w:r>
                <w:rPr>
                  <w:noProof/>
                </w:rPr>
                <w:t>ABS. (2018). Australian Demographic Statisics, Dec 2017. Retrieved June 28, 2018, from http://www.abs.gov.au/AUSSTATS/abs@.nsf/mf/3101.0</w:t>
              </w:r>
            </w:p>
            <w:p w14:paraId="114DE80A" w14:textId="77777777" w:rsidR="004214BB" w:rsidRDefault="004214BB" w:rsidP="004214BB">
              <w:pPr>
                <w:pStyle w:val="Bibliography"/>
                <w:ind w:left="720" w:hanging="720"/>
                <w:rPr>
                  <w:noProof/>
                </w:rPr>
              </w:pPr>
              <w:r>
                <w:rPr>
                  <w:noProof/>
                </w:rPr>
                <w:t xml:space="preserve">Aither. (2018, May 4). </w:t>
              </w:r>
              <w:r>
                <w:rPr>
                  <w:i/>
                  <w:iCs/>
                  <w:noProof/>
                </w:rPr>
                <w:t>An independent review of interactions between the EPBC Act and the agriculture sector: Briefing paper to inform public consultations.</w:t>
              </w:r>
              <w:r>
                <w:rPr>
                  <w:noProof/>
                </w:rPr>
                <w:t xml:space="preserve"> Retrieved from DoEE: http://www.environment.gov.au/system/files/consultations/9a283b7c-ef31-47e6-9de8-3675c294f990/files/aither-briefing-paper.pdf</w:t>
              </w:r>
            </w:p>
            <w:p w14:paraId="74CB8D8A" w14:textId="77777777" w:rsidR="004214BB" w:rsidRDefault="004214BB" w:rsidP="004214BB">
              <w:pPr>
                <w:pStyle w:val="Bibliography"/>
                <w:ind w:left="720" w:hanging="720"/>
                <w:rPr>
                  <w:noProof/>
                </w:rPr>
              </w:pPr>
              <w:r>
                <w:rPr>
                  <w:noProof/>
                </w:rPr>
                <w:t xml:space="preserve">ANAO. (2007). </w:t>
              </w:r>
              <w:r>
                <w:rPr>
                  <w:i/>
                  <w:iCs/>
                  <w:noProof/>
                </w:rPr>
                <w:t>The Conservation and Protection of National Threatened Species and Ecological Communities.</w:t>
              </w:r>
              <w:r>
                <w:rPr>
                  <w:noProof/>
                </w:rPr>
                <w:t xml:space="preserve"> Barton: Australian National Audit Office.</w:t>
              </w:r>
            </w:p>
            <w:p w14:paraId="4001D308" w14:textId="77777777" w:rsidR="004214BB" w:rsidRDefault="004214BB" w:rsidP="004214BB">
              <w:pPr>
                <w:pStyle w:val="Bibliography"/>
                <w:ind w:left="720" w:hanging="720"/>
                <w:rPr>
                  <w:noProof/>
                </w:rPr>
              </w:pPr>
              <w:r>
                <w:rPr>
                  <w:noProof/>
                </w:rPr>
                <w:t xml:space="preserve">ANAO. (2014). </w:t>
              </w:r>
              <w:r>
                <w:rPr>
                  <w:i/>
                  <w:iCs/>
                  <w:noProof/>
                </w:rPr>
                <w:t>Managing Compliance with EPBC Conditions of Approval.</w:t>
              </w:r>
              <w:r>
                <w:rPr>
                  <w:noProof/>
                </w:rPr>
                <w:t xml:space="preserve"> Commonwealth of Australia, Department of the Environment.</w:t>
              </w:r>
            </w:p>
            <w:p w14:paraId="2109A2F7" w14:textId="77777777" w:rsidR="004214BB" w:rsidRDefault="004214BB" w:rsidP="004214BB">
              <w:pPr>
                <w:pStyle w:val="Bibliography"/>
                <w:ind w:left="720" w:hanging="720"/>
                <w:rPr>
                  <w:noProof/>
                </w:rPr>
              </w:pPr>
              <w:r>
                <w:rPr>
                  <w:noProof/>
                </w:rPr>
                <w:t xml:space="preserve">ANAO. (2017). </w:t>
              </w:r>
              <w:r>
                <w:rPr>
                  <w:i/>
                  <w:iCs/>
                  <w:noProof/>
                </w:rPr>
                <w:t>Monitoring compliance with EPBC Act 1999 Conditions of Approval: Follow-on Audit.</w:t>
              </w:r>
              <w:r>
                <w:rPr>
                  <w:noProof/>
                </w:rPr>
                <w:t xml:space="preserve"> Commonwealth of Australia, Department of the Environment and Energy.</w:t>
              </w:r>
            </w:p>
            <w:p w14:paraId="09BD9508" w14:textId="77777777" w:rsidR="004214BB" w:rsidRDefault="004214BB" w:rsidP="004214BB">
              <w:pPr>
                <w:pStyle w:val="Bibliography"/>
                <w:ind w:left="720" w:hanging="720"/>
                <w:rPr>
                  <w:noProof/>
                </w:rPr>
              </w:pPr>
              <w:r>
                <w:rPr>
                  <w:noProof/>
                </w:rPr>
                <w:t xml:space="preserve">Batt, P. J. (2015). </w:t>
              </w:r>
              <w:r>
                <w:rPr>
                  <w:i/>
                  <w:iCs/>
                  <w:noProof/>
                </w:rPr>
                <w:t>Australia’s ‘five strong pillar economy’: agriculture</w:t>
              </w:r>
              <w:r>
                <w:rPr>
                  <w:noProof/>
                </w:rPr>
                <w:t>. Retrieved July 12, 2018, from https://theconversation.com/australias-five-strong-pillar-economy-agriculture-40388</w:t>
              </w:r>
            </w:p>
            <w:p w14:paraId="490B0954" w14:textId="77777777" w:rsidR="004214BB" w:rsidRDefault="004214BB" w:rsidP="004214BB">
              <w:pPr>
                <w:pStyle w:val="Bibliography"/>
                <w:ind w:left="720" w:hanging="720"/>
                <w:rPr>
                  <w:noProof/>
                </w:rPr>
              </w:pPr>
              <w:r>
                <w:rPr>
                  <w:noProof/>
                </w:rPr>
                <w:t xml:space="preserve">Biodiveristy Conservation Trust. (2018). </w:t>
              </w:r>
              <w:r>
                <w:rPr>
                  <w:i/>
                  <w:iCs/>
                  <w:noProof/>
                </w:rPr>
                <w:t>Biodiveristy Conservation Trust</w:t>
              </w:r>
              <w:r>
                <w:rPr>
                  <w:noProof/>
                </w:rPr>
                <w:t>. Retrieved from NSW Government, Biodiversity Conservation Trust: https://www.bct.nsw.gov.au/</w:t>
              </w:r>
            </w:p>
            <w:p w14:paraId="4771C8E9" w14:textId="77777777" w:rsidR="004214BB" w:rsidRDefault="004214BB" w:rsidP="004214BB">
              <w:pPr>
                <w:pStyle w:val="Bibliography"/>
                <w:ind w:left="720" w:hanging="720"/>
                <w:rPr>
                  <w:noProof/>
                </w:rPr>
              </w:pPr>
              <w:r>
                <w:rPr>
                  <w:noProof/>
                </w:rPr>
                <w:t xml:space="preserve">Box, P., Hansen, B., Bradsworth, N., &amp; Kostanski, L. (2018). </w:t>
              </w:r>
              <w:r>
                <w:rPr>
                  <w:i/>
                  <w:iCs/>
                  <w:noProof/>
                </w:rPr>
                <w:t>An evaluation of proponent environmental data under the EPBC Act.</w:t>
              </w:r>
              <w:r>
                <w:rPr>
                  <w:noProof/>
                </w:rPr>
                <w:t xml:space="preserve"> CSIRO Land and Water.</w:t>
              </w:r>
            </w:p>
            <w:p w14:paraId="733573F9" w14:textId="77777777" w:rsidR="004214BB" w:rsidRDefault="004214BB" w:rsidP="004214BB">
              <w:pPr>
                <w:pStyle w:val="Bibliography"/>
                <w:ind w:left="720" w:hanging="720"/>
                <w:rPr>
                  <w:noProof/>
                </w:rPr>
              </w:pPr>
              <w:r>
                <w:rPr>
                  <w:noProof/>
                </w:rPr>
                <w:lastRenderedPageBreak/>
                <w:t xml:space="preserve">Bureau of Meteorology and CSIRO. (2016). </w:t>
              </w:r>
              <w:r>
                <w:rPr>
                  <w:i/>
                  <w:iCs/>
                  <w:noProof/>
                </w:rPr>
                <w:t>State of the Climate 2016.</w:t>
              </w:r>
              <w:r>
                <w:rPr>
                  <w:noProof/>
                </w:rPr>
                <w:t xml:space="preserve"> Canberra: Commonweatlh Government of Australia.</w:t>
              </w:r>
            </w:p>
            <w:p w14:paraId="64AF15C9" w14:textId="77777777" w:rsidR="004214BB" w:rsidRDefault="004214BB" w:rsidP="004214BB">
              <w:pPr>
                <w:pStyle w:val="Bibliography"/>
                <w:ind w:left="720" w:hanging="720"/>
                <w:rPr>
                  <w:noProof/>
                </w:rPr>
              </w:pPr>
              <w:r>
                <w:rPr>
                  <w:noProof/>
                </w:rPr>
                <w:t xml:space="preserve">Climate Change Authority. (2017, December). </w:t>
              </w:r>
              <w:r>
                <w:rPr>
                  <w:i/>
                  <w:iCs/>
                  <w:noProof/>
                </w:rPr>
                <w:t>Review of the Emissions Reduction Fund.</w:t>
              </w:r>
              <w:r>
                <w:rPr>
                  <w:noProof/>
                </w:rPr>
                <w:t xml:space="preserve"> Retrieved from Climate Change Authority: http://www.climatechangeauthority.gov.au/publications</w:t>
              </w:r>
            </w:p>
            <w:p w14:paraId="2BE3A373" w14:textId="77777777" w:rsidR="004214BB" w:rsidRDefault="004214BB" w:rsidP="004214BB">
              <w:pPr>
                <w:pStyle w:val="Bibliography"/>
                <w:ind w:left="720" w:hanging="720"/>
                <w:rPr>
                  <w:noProof/>
                </w:rPr>
              </w:pPr>
              <w:r>
                <w:rPr>
                  <w:noProof/>
                </w:rPr>
                <w:t xml:space="preserve">Commonwealth Government of Australia . (n.d.). </w:t>
              </w:r>
              <w:r>
                <w:rPr>
                  <w:i/>
                  <w:iCs/>
                  <w:noProof/>
                </w:rPr>
                <w:t xml:space="preserve">National Landcare Program Phase Two </w:t>
              </w:r>
              <w:r>
                <w:rPr>
                  <w:noProof/>
                </w:rPr>
                <w:t>. Retrieved from National Landcare Program : http://www.nrm.gov.au/national-landcare-program</w:t>
              </w:r>
            </w:p>
            <w:p w14:paraId="57024E0A" w14:textId="77777777" w:rsidR="004214BB" w:rsidRDefault="004214BB" w:rsidP="004214BB">
              <w:pPr>
                <w:pStyle w:val="Bibliography"/>
                <w:ind w:left="720" w:hanging="720"/>
                <w:rPr>
                  <w:noProof/>
                </w:rPr>
              </w:pPr>
              <w:r>
                <w:rPr>
                  <w:noProof/>
                </w:rPr>
                <w:t xml:space="preserve">Commonwealth Government of Australia. (2015a). </w:t>
              </w:r>
              <w:r>
                <w:rPr>
                  <w:i/>
                  <w:iCs/>
                  <w:noProof/>
                </w:rPr>
                <w:t>Agricultural Competitiveness White Paper.</w:t>
              </w:r>
              <w:r>
                <w:rPr>
                  <w:noProof/>
                </w:rPr>
                <w:t xml:space="preserve"> Canberra: Commonwealth Government of Australia.</w:t>
              </w:r>
            </w:p>
            <w:p w14:paraId="0E78B89E" w14:textId="77777777" w:rsidR="004214BB" w:rsidRDefault="004214BB" w:rsidP="004214BB">
              <w:pPr>
                <w:pStyle w:val="Bibliography"/>
                <w:ind w:left="720" w:hanging="720"/>
                <w:rPr>
                  <w:noProof/>
                </w:rPr>
              </w:pPr>
              <w:r>
                <w:rPr>
                  <w:noProof/>
                </w:rPr>
                <w:t xml:space="preserve">Commonwealth Government of Australia. (2015b). </w:t>
              </w:r>
              <w:r>
                <w:rPr>
                  <w:i/>
                  <w:iCs/>
                  <w:noProof/>
                </w:rPr>
                <w:t>Threatened Species Strategy.</w:t>
              </w:r>
              <w:r>
                <w:rPr>
                  <w:noProof/>
                </w:rPr>
                <w:t xml:space="preserve"> Commonwealth of Australia.</w:t>
              </w:r>
            </w:p>
            <w:p w14:paraId="484F36DA" w14:textId="77777777" w:rsidR="004214BB" w:rsidRDefault="004214BB" w:rsidP="004214BB">
              <w:pPr>
                <w:pStyle w:val="Bibliography"/>
                <w:ind w:left="720" w:hanging="720"/>
                <w:rPr>
                  <w:noProof/>
                </w:rPr>
              </w:pPr>
              <w:r>
                <w:rPr>
                  <w:noProof/>
                </w:rPr>
                <w:t xml:space="preserve">Commonwealth Government of Australia. (n.d.). </w:t>
              </w:r>
              <w:r>
                <w:rPr>
                  <w:i/>
                  <w:iCs/>
                  <w:noProof/>
                </w:rPr>
                <w:t>Environmental Stewardship Programme</w:t>
              </w:r>
              <w:r>
                <w:rPr>
                  <w:noProof/>
                </w:rPr>
                <w:t>. Retrieved from National Landcare Program, Australian Government: http://www.nrm.gov.au/national/continuing-investment/environmental-stewardship</w:t>
              </w:r>
            </w:p>
            <w:p w14:paraId="21F81E8A" w14:textId="77777777" w:rsidR="004214BB" w:rsidRDefault="004214BB" w:rsidP="004214BB">
              <w:pPr>
                <w:pStyle w:val="Bibliography"/>
                <w:ind w:left="720" w:hanging="720"/>
                <w:rPr>
                  <w:noProof/>
                </w:rPr>
              </w:pPr>
              <w:r>
                <w:rPr>
                  <w:noProof/>
                </w:rPr>
                <w:t xml:space="preserve">Council of Australian Governments. (1992). </w:t>
              </w:r>
              <w:r>
                <w:rPr>
                  <w:i/>
                  <w:iCs/>
                  <w:noProof/>
                </w:rPr>
                <w:t>Intergovernmental Agreement on the Environment.</w:t>
              </w:r>
              <w:r>
                <w:rPr>
                  <w:noProof/>
                </w:rPr>
                <w:t xml:space="preserve"> Canberra: COAG. Retrieved from http://www.environment.gov.au/about-us/esd/publications/intergovernmental-agreement</w:t>
              </w:r>
            </w:p>
            <w:p w14:paraId="46B869B3" w14:textId="77777777" w:rsidR="004214BB" w:rsidRDefault="004214BB" w:rsidP="004214BB">
              <w:pPr>
                <w:pStyle w:val="Bibliography"/>
                <w:ind w:left="720" w:hanging="720"/>
                <w:rPr>
                  <w:noProof/>
                </w:rPr>
              </w:pPr>
              <w:r>
                <w:rPr>
                  <w:noProof/>
                </w:rPr>
                <w:t xml:space="preserve">CSIRO. (2009). </w:t>
              </w:r>
              <w:r>
                <w:rPr>
                  <w:i/>
                  <w:iCs/>
                  <w:noProof/>
                </w:rPr>
                <w:t>Northern Australia Land and Water Science Review 2009: Chapter Summaries.</w:t>
              </w:r>
              <w:r>
                <w:rPr>
                  <w:noProof/>
                </w:rPr>
                <w:t xml:space="preserve"> Canberra: Commonwealth Scientifc and Industrial Research Organisation.</w:t>
              </w:r>
            </w:p>
            <w:p w14:paraId="2BBBE281" w14:textId="77777777" w:rsidR="004214BB" w:rsidRDefault="004214BB" w:rsidP="004214BB">
              <w:pPr>
                <w:pStyle w:val="Bibliography"/>
                <w:ind w:left="720" w:hanging="720"/>
                <w:rPr>
                  <w:noProof/>
                </w:rPr>
              </w:pPr>
              <w:r>
                <w:rPr>
                  <w:noProof/>
                </w:rPr>
                <w:t xml:space="preserve">CSIRO. (2015). </w:t>
              </w:r>
              <w:r>
                <w:rPr>
                  <w:i/>
                  <w:iCs/>
                  <w:noProof/>
                </w:rPr>
                <w:t>Australian National Outlook 2015.</w:t>
              </w:r>
              <w:r>
                <w:rPr>
                  <w:noProof/>
                </w:rPr>
                <w:t xml:space="preserve"> CSIRO.</w:t>
              </w:r>
            </w:p>
            <w:p w14:paraId="61ED269C" w14:textId="77777777" w:rsidR="004214BB" w:rsidRDefault="004214BB" w:rsidP="004214BB">
              <w:pPr>
                <w:pStyle w:val="Bibliography"/>
                <w:ind w:left="720" w:hanging="720"/>
                <w:rPr>
                  <w:noProof/>
                </w:rPr>
              </w:pPr>
              <w:r>
                <w:rPr>
                  <w:noProof/>
                </w:rPr>
                <w:t xml:space="preserve">DAWR. (2017, October). </w:t>
              </w:r>
              <w:r>
                <w:rPr>
                  <w:i/>
                  <w:iCs/>
                  <w:noProof/>
                </w:rPr>
                <w:t>Commonwealth water reform investments in the Murray–Darling Basin - Analysis of social and economic outcomes.</w:t>
              </w:r>
              <w:r>
                <w:rPr>
                  <w:noProof/>
                </w:rPr>
                <w:t xml:space="preserve"> Retrieved from Commonwealth water reform investments in the Murray-Darling Basin - Analysis of social and economic outcomes: http://www.agriculture.gov.au/water/mdb/basin-plan/water-reform-investment</w:t>
              </w:r>
            </w:p>
            <w:p w14:paraId="61EF0DE7" w14:textId="77777777" w:rsidR="004214BB" w:rsidRDefault="004214BB" w:rsidP="004214BB">
              <w:pPr>
                <w:pStyle w:val="Bibliography"/>
                <w:ind w:left="720" w:hanging="720"/>
                <w:rPr>
                  <w:noProof/>
                </w:rPr>
              </w:pPr>
              <w:r>
                <w:rPr>
                  <w:noProof/>
                </w:rPr>
                <w:t xml:space="preserve">DAWR. (2018a, August 9). </w:t>
              </w:r>
              <w:r>
                <w:rPr>
                  <w:i/>
                  <w:iCs/>
                  <w:noProof/>
                </w:rPr>
                <w:t>Rural Research, Development and Extension Priorities</w:t>
              </w:r>
              <w:r>
                <w:rPr>
                  <w:noProof/>
                </w:rPr>
                <w:t>. Retrieved from Department of Agriculture and Water Resoures: http://www.agriculture.gov.au/ag-farm-food/innovation/priorities</w:t>
              </w:r>
            </w:p>
            <w:p w14:paraId="2AF551F4" w14:textId="77777777" w:rsidR="004214BB" w:rsidRDefault="004214BB" w:rsidP="004214BB">
              <w:pPr>
                <w:pStyle w:val="Bibliography"/>
                <w:ind w:left="720" w:hanging="720"/>
                <w:rPr>
                  <w:noProof/>
                </w:rPr>
              </w:pPr>
              <w:r>
                <w:rPr>
                  <w:noProof/>
                </w:rPr>
                <w:t xml:space="preserve">DAWR. (2018b). </w:t>
              </w:r>
              <w:r>
                <w:rPr>
                  <w:i/>
                  <w:iCs/>
                  <w:noProof/>
                </w:rPr>
                <w:t>Opportunities to enhance the EPBC Act to support Agriculture to take advantage of demand for sustainable agriculture. Accredited environmental actions - protection of natural capital - MNES.</w:t>
              </w:r>
              <w:r>
                <w:rPr>
                  <w:noProof/>
                </w:rPr>
                <w:t xml:space="preserve"> Department of Agriculture, Water and Resources.</w:t>
              </w:r>
            </w:p>
            <w:p w14:paraId="2055BADC" w14:textId="77777777" w:rsidR="004214BB" w:rsidRDefault="004214BB" w:rsidP="004214BB">
              <w:pPr>
                <w:pStyle w:val="Bibliography"/>
                <w:ind w:left="720" w:hanging="720"/>
                <w:rPr>
                  <w:noProof/>
                </w:rPr>
              </w:pPr>
              <w:r>
                <w:rPr>
                  <w:noProof/>
                </w:rPr>
                <w:t xml:space="preserve">DAWR. (2018c). </w:t>
              </w:r>
              <w:r>
                <w:rPr>
                  <w:i/>
                  <w:iCs/>
                  <w:noProof/>
                </w:rPr>
                <w:t>Opportunities to enhance the EPBC Act to support Agriculture to take advantage of demand for sustainable agriculture. Lack of recognition of positive acitons of existing activities for environmental sustainability.</w:t>
              </w:r>
              <w:r>
                <w:rPr>
                  <w:noProof/>
                </w:rPr>
                <w:t xml:space="preserve"> Department of Agriculture, Water and Resources.</w:t>
              </w:r>
            </w:p>
            <w:p w14:paraId="13EE4CC3" w14:textId="77777777" w:rsidR="004214BB" w:rsidRDefault="004214BB" w:rsidP="004214BB">
              <w:pPr>
                <w:pStyle w:val="Bibliography"/>
                <w:ind w:left="720" w:hanging="720"/>
                <w:rPr>
                  <w:noProof/>
                </w:rPr>
              </w:pPr>
              <w:r>
                <w:rPr>
                  <w:noProof/>
                </w:rPr>
                <w:t xml:space="preserve">Department of Agriculture and Fisheries. (2018). </w:t>
              </w:r>
              <w:r>
                <w:rPr>
                  <w:i/>
                  <w:iCs/>
                  <w:noProof/>
                </w:rPr>
                <w:t>Queensland agriculture snapshot 2018.</w:t>
              </w:r>
              <w:r>
                <w:rPr>
                  <w:noProof/>
                </w:rPr>
                <w:t xml:space="preserve"> Brisbane: State of Queensland.</w:t>
              </w:r>
            </w:p>
            <w:p w14:paraId="38038937" w14:textId="77777777" w:rsidR="004214BB" w:rsidRDefault="004214BB" w:rsidP="004214BB">
              <w:pPr>
                <w:pStyle w:val="Bibliography"/>
                <w:ind w:left="720" w:hanging="720"/>
                <w:rPr>
                  <w:noProof/>
                </w:rPr>
              </w:pPr>
              <w:r>
                <w:rPr>
                  <w:noProof/>
                </w:rPr>
                <w:t xml:space="preserve">Department of Agriculture and Food. (2017). </w:t>
              </w:r>
              <w:r>
                <w:rPr>
                  <w:i/>
                  <w:iCs/>
                  <w:noProof/>
                </w:rPr>
                <w:t>Agrifood 2025+: the opportunity for Western Australia.</w:t>
              </w:r>
              <w:r>
                <w:rPr>
                  <w:noProof/>
                </w:rPr>
                <w:t xml:space="preserve"> Perth: Government of Western Australia.</w:t>
              </w:r>
            </w:p>
            <w:p w14:paraId="7AB3DB8B" w14:textId="77777777" w:rsidR="004214BB" w:rsidRDefault="004214BB" w:rsidP="004214BB">
              <w:pPr>
                <w:pStyle w:val="Bibliography"/>
                <w:ind w:left="720" w:hanging="720"/>
                <w:rPr>
                  <w:noProof/>
                </w:rPr>
              </w:pPr>
              <w:r>
                <w:rPr>
                  <w:noProof/>
                </w:rPr>
                <w:t xml:space="preserve">Department of Agriculture, Fisheries and Forestry. (2013). </w:t>
              </w:r>
              <w:r>
                <w:rPr>
                  <w:i/>
                  <w:iCs/>
                  <w:noProof/>
                </w:rPr>
                <w:t>National Food Plan: Our food future.</w:t>
              </w:r>
              <w:r>
                <w:rPr>
                  <w:noProof/>
                </w:rPr>
                <w:t xml:space="preserve"> Canberra: Commonwealth Government of Australia.</w:t>
              </w:r>
            </w:p>
            <w:p w14:paraId="60FA5828" w14:textId="77777777" w:rsidR="004214BB" w:rsidRDefault="004214BB" w:rsidP="004214BB">
              <w:pPr>
                <w:pStyle w:val="Bibliography"/>
                <w:ind w:left="720" w:hanging="720"/>
                <w:rPr>
                  <w:noProof/>
                </w:rPr>
              </w:pPr>
              <w:r>
                <w:rPr>
                  <w:noProof/>
                </w:rPr>
                <w:lastRenderedPageBreak/>
                <w:t xml:space="preserve">Department of Primary Industries, Parks, Water and Environment. (2016). </w:t>
              </w:r>
              <w:r>
                <w:rPr>
                  <w:i/>
                  <w:iCs/>
                  <w:noProof/>
                </w:rPr>
                <w:t>Tasmania’s Agri-Food Plan 2016-2018.</w:t>
              </w:r>
              <w:r>
                <w:rPr>
                  <w:noProof/>
                </w:rPr>
                <w:t xml:space="preserve"> Hobart: Tasmanian Government.</w:t>
              </w:r>
            </w:p>
            <w:p w14:paraId="7F14EFB0" w14:textId="77777777" w:rsidR="004214BB" w:rsidRDefault="004214BB" w:rsidP="004214BB">
              <w:pPr>
                <w:pStyle w:val="Bibliography"/>
                <w:ind w:left="720" w:hanging="720"/>
                <w:rPr>
                  <w:noProof/>
                </w:rPr>
              </w:pPr>
              <w:r>
                <w:rPr>
                  <w:noProof/>
                </w:rPr>
                <w:t xml:space="preserve">Department of Primary Industry and Resources. (2016). </w:t>
              </w:r>
              <w:r>
                <w:rPr>
                  <w:i/>
                  <w:iCs/>
                  <w:noProof/>
                </w:rPr>
                <w:t>Growing the Northern Territory: Opportunities for plant industries in the NT.</w:t>
              </w:r>
              <w:r>
                <w:rPr>
                  <w:noProof/>
                </w:rPr>
                <w:t xml:space="preserve"> Darwin: Government of the Northern Territory .</w:t>
              </w:r>
            </w:p>
            <w:p w14:paraId="613C2820" w14:textId="77777777" w:rsidR="004214BB" w:rsidRDefault="004214BB" w:rsidP="004214BB">
              <w:pPr>
                <w:pStyle w:val="Bibliography"/>
                <w:ind w:left="720" w:hanging="720"/>
                <w:rPr>
                  <w:noProof/>
                </w:rPr>
              </w:pPr>
              <w:r>
                <w:rPr>
                  <w:noProof/>
                </w:rPr>
                <w:t xml:space="preserve">Department of Primary Industry and Resources. (2017). </w:t>
              </w:r>
              <w:r>
                <w:rPr>
                  <w:i/>
                  <w:iCs/>
                  <w:noProof/>
                </w:rPr>
                <w:t>Investing in the Horticultural Growth of Central Australia.</w:t>
              </w:r>
              <w:r>
                <w:rPr>
                  <w:noProof/>
                </w:rPr>
                <w:t xml:space="preserve"> Darwin: Department of Primary Industry and Resources.</w:t>
              </w:r>
            </w:p>
            <w:p w14:paraId="5BDC30C2" w14:textId="77777777" w:rsidR="004214BB" w:rsidRDefault="004214BB" w:rsidP="004214BB">
              <w:pPr>
                <w:pStyle w:val="Bibliography"/>
                <w:ind w:left="720" w:hanging="720"/>
                <w:rPr>
                  <w:noProof/>
                </w:rPr>
              </w:pPr>
              <w:r>
                <w:rPr>
                  <w:noProof/>
                </w:rPr>
                <w:t xml:space="preserve">Department of Primary Industry and Resources. (2018). </w:t>
              </w:r>
              <w:r>
                <w:rPr>
                  <w:i/>
                  <w:iCs/>
                  <w:noProof/>
                </w:rPr>
                <w:t>Strategic Plan 2018-2022.</w:t>
              </w:r>
              <w:r>
                <w:rPr>
                  <w:noProof/>
                </w:rPr>
                <w:t xml:space="preserve"> Darwin: Government of Northern Territory .</w:t>
              </w:r>
            </w:p>
            <w:p w14:paraId="29477A37" w14:textId="77777777" w:rsidR="004214BB" w:rsidRDefault="004214BB" w:rsidP="004214BB">
              <w:pPr>
                <w:pStyle w:val="Bibliography"/>
                <w:ind w:left="720" w:hanging="720"/>
                <w:rPr>
                  <w:noProof/>
                </w:rPr>
              </w:pPr>
              <w:r>
                <w:rPr>
                  <w:noProof/>
                </w:rPr>
                <w:t xml:space="preserve">Department of Sustainability, Environment, Water, Population and Communities. (2011). </w:t>
              </w:r>
              <w:r>
                <w:rPr>
                  <w:i/>
                  <w:iCs/>
                  <w:noProof/>
                </w:rPr>
                <w:t>Australian Government Response to the Report of the independent review of the Environment Protection and Biodiversity Conservation Act 1999.</w:t>
              </w:r>
              <w:r>
                <w:rPr>
                  <w:noProof/>
                </w:rPr>
                <w:t xml:space="preserve"> Canberra: Commonwealth Government of Australia.</w:t>
              </w:r>
            </w:p>
            <w:p w14:paraId="36284D7F" w14:textId="77777777" w:rsidR="004214BB" w:rsidRDefault="004214BB" w:rsidP="004214BB">
              <w:pPr>
                <w:pStyle w:val="Bibliography"/>
                <w:ind w:left="720" w:hanging="720"/>
                <w:rPr>
                  <w:noProof/>
                </w:rPr>
              </w:pPr>
              <w:r>
                <w:rPr>
                  <w:noProof/>
                </w:rPr>
                <w:t xml:space="preserve">Department of Sustainability, Environment, Water, Population and Communities. (2012a). </w:t>
              </w:r>
              <w:r>
                <w:rPr>
                  <w:i/>
                  <w:iCs/>
                  <w:noProof/>
                </w:rPr>
                <w:t>Environment Protection and Biodiversity Conservation Act 1999 Environmental Offsets Policy.</w:t>
              </w:r>
              <w:r>
                <w:rPr>
                  <w:noProof/>
                </w:rPr>
                <w:t xml:space="preserve"> Canberra: Commonwealth Government of Australia.</w:t>
              </w:r>
            </w:p>
            <w:p w14:paraId="4331DFD9" w14:textId="77777777" w:rsidR="004214BB" w:rsidRDefault="004214BB" w:rsidP="004214BB">
              <w:pPr>
                <w:pStyle w:val="Bibliography"/>
                <w:ind w:left="720" w:hanging="720"/>
                <w:rPr>
                  <w:noProof/>
                </w:rPr>
              </w:pPr>
              <w:r>
                <w:rPr>
                  <w:noProof/>
                </w:rPr>
                <w:t xml:space="preserve">Department of Sustainability, Environment, Water, Population and Communities. (2012b). </w:t>
              </w:r>
              <w:r>
                <w:rPr>
                  <w:i/>
                  <w:iCs/>
                  <w:noProof/>
                </w:rPr>
                <w:t>Offsets assessment guide: EPBC Act environmental offsets policy.</w:t>
              </w:r>
              <w:r>
                <w:rPr>
                  <w:noProof/>
                </w:rPr>
                <w:t xml:space="preserve"> Retrieved August 9, 2018, from Department of the Environment and Energy: http://www.environment.gov.au/epbc/publications/epbc-act-environmental-offsets-policy</w:t>
              </w:r>
            </w:p>
            <w:p w14:paraId="6B655215" w14:textId="77777777" w:rsidR="004214BB" w:rsidRDefault="004214BB" w:rsidP="004214BB">
              <w:pPr>
                <w:pStyle w:val="Bibliography"/>
                <w:ind w:left="720" w:hanging="720"/>
                <w:rPr>
                  <w:noProof/>
                </w:rPr>
              </w:pPr>
              <w:r>
                <w:rPr>
                  <w:noProof/>
                </w:rPr>
                <w:t xml:space="preserve">Department of Sustainability, Environment, Water, Population and Communities. (2013b). </w:t>
              </w:r>
              <w:r>
                <w:rPr>
                  <w:i/>
                  <w:iCs/>
                  <w:noProof/>
                </w:rPr>
                <w:t>Q&amp;A: Offsets under National Environment Law.</w:t>
              </w:r>
              <w:r>
                <w:rPr>
                  <w:noProof/>
                </w:rPr>
                <w:t xml:space="preserve"> Canberra: Commonwealth Government of Australia.</w:t>
              </w:r>
            </w:p>
            <w:p w14:paraId="290AF00F" w14:textId="77777777" w:rsidR="004214BB" w:rsidRDefault="004214BB" w:rsidP="004214BB">
              <w:pPr>
                <w:pStyle w:val="Bibliography"/>
                <w:ind w:left="720" w:hanging="720"/>
                <w:rPr>
                  <w:noProof/>
                </w:rPr>
              </w:pPr>
              <w:r>
                <w:rPr>
                  <w:noProof/>
                </w:rPr>
                <w:t xml:space="preserve">Department of the Environment, Water, Heritage and the Arts. (2010). </w:t>
              </w:r>
              <w:r>
                <w:rPr>
                  <w:i/>
                  <w:iCs/>
                  <w:noProof/>
                </w:rPr>
                <w:t>Environment assessment process.</w:t>
              </w:r>
              <w:r>
                <w:rPr>
                  <w:noProof/>
                </w:rPr>
                <w:t xml:space="preserve"> Retrieved August 9, 2018, from Department of the Environment and Energy: http://www.environment.gov.au/epbc/publications/environment-assessment-process-flowchart</w:t>
              </w:r>
            </w:p>
            <w:p w14:paraId="23A82FD1" w14:textId="77777777" w:rsidR="004214BB" w:rsidRDefault="004214BB" w:rsidP="004214BB">
              <w:pPr>
                <w:pStyle w:val="Bibliography"/>
                <w:ind w:left="720" w:hanging="720"/>
                <w:rPr>
                  <w:noProof/>
                </w:rPr>
              </w:pPr>
              <w:r>
                <w:rPr>
                  <w:noProof/>
                </w:rPr>
                <w:t xml:space="preserve">Department of the Senate. (2017). </w:t>
              </w:r>
              <w:r>
                <w:rPr>
                  <w:i/>
                  <w:iCs/>
                  <w:noProof/>
                </w:rPr>
                <w:t>Effect of red tape on environmental assesssment and approvals: interim report.</w:t>
              </w:r>
              <w:r>
                <w:rPr>
                  <w:noProof/>
                </w:rPr>
                <w:t xml:space="preserve"> Canberra: Commonwealth Government of Australia.</w:t>
              </w:r>
            </w:p>
            <w:p w14:paraId="063F1988" w14:textId="77777777" w:rsidR="004214BB" w:rsidRDefault="004214BB" w:rsidP="004214BB">
              <w:pPr>
                <w:pStyle w:val="Bibliography"/>
                <w:ind w:left="720" w:hanging="720"/>
                <w:rPr>
                  <w:noProof/>
                </w:rPr>
              </w:pPr>
              <w:r>
                <w:rPr>
                  <w:noProof/>
                </w:rPr>
                <w:t xml:space="preserve">DNRME. (2018). </w:t>
              </w:r>
              <w:r>
                <w:rPr>
                  <w:i/>
                  <w:iCs/>
                  <w:noProof/>
                </w:rPr>
                <w:t>Vegetation Management</w:t>
              </w:r>
              <w:r>
                <w:rPr>
                  <w:noProof/>
                </w:rPr>
                <w:t>. Retrieved from Queensland Government, Department of Natural Resources, Mining and Energy: https://www.dnrme.qld.gov.au/?contact=vegetation</w:t>
              </w:r>
            </w:p>
            <w:p w14:paraId="3DC31726" w14:textId="77777777" w:rsidR="004214BB" w:rsidRDefault="004214BB" w:rsidP="004214BB">
              <w:pPr>
                <w:pStyle w:val="Bibliography"/>
                <w:ind w:left="720" w:hanging="720"/>
                <w:rPr>
                  <w:noProof/>
                </w:rPr>
              </w:pPr>
              <w:r>
                <w:rPr>
                  <w:noProof/>
                </w:rPr>
                <w:t xml:space="preserve">DoEE. (2013). </w:t>
              </w:r>
              <w:r>
                <w:rPr>
                  <w:i/>
                  <w:iCs/>
                  <w:noProof/>
                </w:rPr>
                <w:t>Matters of National Environmental Significance: Significant impact guidelines 1.1.</w:t>
              </w:r>
              <w:r>
                <w:rPr>
                  <w:noProof/>
                </w:rPr>
                <w:t xml:space="preserve"> Canberra: Commonwealth Government of Australia.</w:t>
              </w:r>
            </w:p>
            <w:p w14:paraId="005BF51C" w14:textId="77777777" w:rsidR="004214BB" w:rsidRDefault="004214BB" w:rsidP="004214BB">
              <w:pPr>
                <w:pStyle w:val="Bibliography"/>
                <w:ind w:left="720" w:hanging="720"/>
                <w:rPr>
                  <w:noProof/>
                </w:rPr>
              </w:pPr>
              <w:r>
                <w:rPr>
                  <w:noProof/>
                </w:rPr>
                <w:t xml:space="preserve">DoEE. (2014a). </w:t>
              </w:r>
              <w:r>
                <w:rPr>
                  <w:i/>
                  <w:iCs/>
                  <w:noProof/>
                </w:rPr>
                <w:t>Fact sheet 1: What is the One-Stop Shop?</w:t>
              </w:r>
              <w:r>
                <w:rPr>
                  <w:noProof/>
                </w:rPr>
                <w:t xml:space="preserve"> Canberra: Commonwealth Government of Australia.</w:t>
              </w:r>
            </w:p>
            <w:p w14:paraId="62D6E0A7" w14:textId="77777777" w:rsidR="004214BB" w:rsidRDefault="004214BB" w:rsidP="004214BB">
              <w:pPr>
                <w:pStyle w:val="Bibliography"/>
                <w:ind w:left="720" w:hanging="720"/>
                <w:rPr>
                  <w:noProof/>
                </w:rPr>
              </w:pPr>
              <w:r>
                <w:rPr>
                  <w:noProof/>
                </w:rPr>
                <w:t xml:space="preserve">DoEE. (2014b). </w:t>
              </w:r>
              <w:r>
                <w:rPr>
                  <w:i/>
                  <w:iCs/>
                  <w:noProof/>
                </w:rPr>
                <w:t>Fact Sheet 2B: Environmental Benefits of the One-Stop Shop.</w:t>
              </w:r>
              <w:r>
                <w:rPr>
                  <w:noProof/>
                </w:rPr>
                <w:t xml:space="preserve"> Canberra: Commonwealth Government of AUstralia.</w:t>
              </w:r>
            </w:p>
            <w:p w14:paraId="68754A52" w14:textId="77777777" w:rsidR="004214BB" w:rsidRDefault="004214BB" w:rsidP="004214BB">
              <w:pPr>
                <w:pStyle w:val="Bibliography"/>
                <w:ind w:left="720" w:hanging="720"/>
                <w:rPr>
                  <w:noProof/>
                </w:rPr>
              </w:pPr>
              <w:r>
                <w:rPr>
                  <w:noProof/>
                </w:rPr>
                <w:t xml:space="preserve">DoEE. (2014c). </w:t>
              </w:r>
              <w:r>
                <w:rPr>
                  <w:i/>
                  <w:iCs/>
                  <w:noProof/>
                </w:rPr>
                <w:t>The Department of the Environment Service Charter 2014-16.</w:t>
              </w:r>
              <w:r>
                <w:rPr>
                  <w:noProof/>
                </w:rPr>
                <w:t xml:space="preserve"> Canberra: Commonwealth Government of Australia.</w:t>
              </w:r>
            </w:p>
            <w:p w14:paraId="76B12A57" w14:textId="77777777" w:rsidR="004214BB" w:rsidRDefault="004214BB" w:rsidP="004214BB">
              <w:pPr>
                <w:pStyle w:val="Bibliography"/>
                <w:ind w:left="720" w:hanging="720"/>
                <w:rPr>
                  <w:noProof/>
                </w:rPr>
              </w:pPr>
              <w:r>
                <w:rPr>
                  <w:noProof/>
                </w:rPr>
                <w:t xml:space="preserve">DoEE. (2016a). </w:t>
              </w:r>
              <w:r>
                <w:rPr>
                  <w:i/>
                  <w:iCs/>
                  <w:noProof/>
                </w:rPr>
                <w:t>Environment Protection and Biodiversity Conservation Act 1999 Condition-setting Policy.</w:t>
              </w:r>
              <w:r>
                <w:rPr>
                  <w:noProof/>
                </w:rPr>
                <w:t xml:space="preserve"> Canberra: Commonwealth Government of Australia.</w:t>
              </w:r>
            </w:p>
            <w:p w14:paraId="05B243CB" w14:textId="77777777" w:rsidR="004214BB" w:rsidRDefault="004214BB" w:rsidP="004214BB">
              <w:pPr>
                <w:pStyle w:val="Bibliography"/>
                <w:ind w:left="720" w:hanging="720"/>
                <w:rPr>
                  <w:noProof/>
                </w:rPr>
              </w:pPr>
              <w:r>
                <w:rPr>
                  <w:noProof/>
                </w:rPr>
                <w:lastRenderedPageBreak/>
                <w:t xml:space="preserve">DoEE. (2016b). </w:t>
              </w:r>
              <w:r>
                <w:rPr>
                  <w:i/>
                  <w:iCs/>
                  <w:noProof/>
                </w:rPr>
                <w:t>Outcomes-based conditions policy and guidance</w:t>
              </w:r>
              <w:r>
                <w:rPr>
                  <w:noProof/>
                </w:rPr>
                <w:t>. Retrieved August 9, 2018, from Department of Environment and Energy: http://www.environment.gov.au/epbc/publications/outcomes-based-conditions-policy-guidance</w:t>
              </w:r>
            </w:p>
            <w:p w14:paraId="22DF83B6" w14:textId="77777777" w:rsidR="004214BB" w:rsidRDefault="004214BB" w:rsidP="004214BB">
              <w:pPr>
                <w:pStyle w:val="Bibliography"/>
                <w:ind w:left="720" w:hanging="720"/>
                <w:rPr>
                  <w:noProof/>
                </w:rPr>
              </w:pPr>
              <w:r>
                <w:rPr>
                  <w:noProof/>
                </w:rPr>
                <w:t xml:space="preserve">DoEE. (2016c). </w:t>
              </w:r>
              <w:r>
                <w:rPr>
                  <w:i/>
                  <w:iCs/>
                  <w:noProof/>
                </w:rPr>
                <w:t>Outcomes-based conditions policy: Environment Protection and Biodiversity Conservation Act 1999.</w:t>
              </w:r>
              <w:r>
                <w:rPr>
                  <w:noProof/>
                </w:rPr>
                <w:t xml:space="preserve"> Canberra: Commonwealth Government of Australia.</w:t>
              </w:r>
            </w:p>
            <w:p w14:paraId="73CCA319" w14:textId="77777777" w:rsidR="004214BB" w:rsidRDefault="004214BB" w:rsidP="004214BB">
              <w:pPr>
                <w:pStyle w:val="Bibliography"/>
                <w:ind w:left="720" w:hanging="720"/>
                <w:rPr>
                  <w:noProof/>
                </w:rPr>
              </w:pPr>
              <w:r>
                <w:rPr>
                  <w:noProof/>
                </w:rPr>
                <w:t xml:space="preserve">DoEE. (2016d). </w:t>
              </w:r>
              <w:r>
                <w:rPr>
                  <w:i/>
                  <w:iCs/>
                  <w:noProof/>
                </w:rPr>
                <w:t>Response to the Regulatory Maturity Project Final Report.</w:t>
              </w:r>
              <w:r>
                <w:rPr>
                  <w:noProof/>
                </w:rPr>
                <w:t xml:space="preserve"> Canberra: Commonwealth Government of Australia.</w:t>
              </w:r>
            </w:p>
            <w:p w14:paraId="0C99E8F3" w14:textId="77777777" w:rsidR="004214BB" w:rsidRDefault="004214BB" w:rsidP="004214BB">
              <w:pPr>
                <w:pStyle w:val="Bibliography"/>
                <w:ind w:left="720" w:hanging="720"/>
                <w:rPr>
                  <w:noProof/>
                </w:rPr>
              </w:pPr>
              <w:r>
                <w:rPr>
                  <w:noProof/>
                </w:rPr>
                <w:t xml:space="preserve">DoEE. (2017). </w:t>
              </w:r>
              <w:r>
                <w:rPr>
                  <w:i/>
                  <w:iCs/>
                  <w:noProof/>
                </w:rPr>
                <w:t>Agricultural development and national environmental law.</w:t>
              </w:r>
              <w:r>
                <w:rPr>
                  <w:noProof/>
                </w:rPr>
                <w:t xml:space="preserve"> Canberra: Commonwealth Government of Australia.</w:t>
              </w:r>
            </w:p>
            <w:p w14:paraId="078A774A" w14:textId="77777777" w:rsidR="004214BB" w:rsidRDefault="004214BB" w:rsidP="004214BB">
              <w:pPr>
                <w:pStyle w:val="Bibliography"/>
                <w:ind w:left="720" w:hanging="720"/>
                <w:rPr>
                  <w:noProof/>
                </w:rPr>
              </w:pPr>
              <w:r>
                <w:rPr>
                  <w:noProof/>
                </w:rPr>
                <w:t xml:space="preserve">DoEE. (2018). </w:t>
              </w:r>
              <w:r>
                <w:rPr>
                  <w:i/>
                  <w:iCs/>
                  <w:noProof/>
                </w:rPr>
                <w:t>Portfolio Budget Statements 2017-18.</w:t>
              </w:r>
              <w:r>
                <w:rPr>
                  <w:noProof/>
                </w:rPr>
                <w:t xml:space="preserve"> Retrieved from DoEE website: http://www.environment.gov.au/about-us/publications/budget/portfolio-budget-statements-2017-18</w:t>
              </w:r>
            </w:p>
            <w:p w14:paraId="660F1085" w14:textId="77777777" w:rsidR="004214BB" w:rsidRDefault="004214BB" w:rsidP="004214BB">
              <w:pPr>
                <w:pStyle w:val="Bibliography"/>
                <w:ind w:left="720" w:hanging="720"/>
                <w:rPr>
                  <w:noProof/>
                </w:rPr>
              </w:pPr>
              <w:r>
                <w:rPr>
                  <w:noProof/>
                </w:rPr>
                <w:t xml:space="preserve">DoEE. (2018a). </w:t>
              </w:r>
              <w:r>
                <w:rPr>
                  <w:i/>
                  <w:iCs/>
                  <w:noProof/>
                </w:rPr>
                <w:t>Nationally protected grasslands and farming in the Monaro region of New South Wales (draft).</w:t>
              </w:r>
              <w:r>
                <w:rPr>
                  <w:noProof/>
                </w:rPr>
                <w:t xml:space="preserve"> DoEE.</w:t>
              </w:r>
            </w:p>
            <w:p w14:paraId="6AF9B8D2" w14:textId="77777777" w:rsidR="004214BB" w:rsidRDefault="004214BB" w:rsidP="004214BB">
              <w:pPr>
                <w:pStyle w:val="Bibliography"/>
                <w:ind w:left="720" w:hanging="720"/>
                <w:rPr>
                  <w:noProof/>
                </w:rPr>
              </w:pPr>
              <w:r>
                <w:rPr>
                  <w:noProof/>
                </w:rPr>
                <w:t xml:space="preserve">DoEE. (2018b). </w:t>
              </w:r>
              <w:r>
                <w:rPr>
                  <w:i/>
                  <w:iCs/>
                  <w:noProof/>
                </w:rPr>
                <w:t>Natural Temperate Grassland of the South Eastern Highlands (including Monaro region) - key facts and issues.</w:t>
              </w:r>
              <w:r>
                <w:rPr>
                  <w:noProof/>
                </w:rPr>
                <w:t xml:space="preserve"> Department of Environment and Energy.</w:t>
              </w:r>
            </w:p>
            <w:p w14:paraId="09344FD2" w14:textId="77777777" w:rsidR="004214BB" w:rsidRDefault="004214BB" w:rsidP="004214BB">
              <w:pPr>
                <w:pStyle w:val="Bibliography"/>
                <w:ind w:left="720" w:hanging="720"/>
                <w:rPr>
                  <w:noProof/>
                </w:rPr>
              </w:pPr>
              <w:r>
                <w:rPr>
                  <w:noProof/>
                </w:rPr>
                <w:t xml:space="preserve">DoEE. (2018c). </w:t>
              </w:r>
              <w:r>
                <w:rPr>
                  <w:i/>
                  <w:iCs/>
                  <w:noProof/>
                </w:rPr>
                <w:t>Performance statistics comparison by financial year.</w:t>
              </w:r>
              <w:r>
                <w:rPr>
                  <w:noProof/>
                </w:rPr>
                <w:t xml:space="preserve"> Department of the Environment and Energy.</w:t>
              </w:r>
            </w:p>
            <w:p w14:paraId="36E6E4C3" w14:textId="77777777" w:rsidR="004214BB" w:rsidRDefault="004214BB" w:rsidP="004214BB">
              <w:pPr>
                <w:pStyle w:val="Bibliography"/>
                <w:ind w:left="720" w:hanging="720"/>
                <w:rPr>
                  <w:noProof/>
                </w:rPr>
              </w:pPr>
              <w:r>
                <w:rPr>
                  <w:noProof/>
                </w:rPr>
                <w:t xml:space="preserve">DoEE. (2018d). </w:t>
              </w:r>
              <w:r>
                <w:rPr>
                  <w:i/>
                  <w:iCs/>
                  <w:noProof/>
                </w:rPr>
                <w:t>Species Profile and Threats Database</w:t>
              </w:r>
              <w:r>
                <w:rPr>
                  <w:noProof/>
                </w:rPr>
                <w:t>. Retrieved from Department of the Environment and Energy: http://www.environment.gov.au/cgi-bin/sprat/public/sprat.pl</w:t>
              </w:r>
            </w:p>
            <w:p w14:paraId="52E2CC87" w14:textId="77777777" w:rsidR="004214BB" w:rsidRDefault="004214BB" w:rsidP="004214BB">
              <w:pPr>
                <w:pStyle w:val="Bibliography"/>
                <w:ind w:left="720" w:hanging="720"/>
                <w:rPr>
                  <w:noProof/>
                </w:rPr>
              </w:pPr>
              <w:r>
                <w:rPr>
                  <w:noProof/>
                </w:rPr>
                <w:t xml:space="preserve">DoEE. (2018e). </w:t>
              </w:r>
              <w:r>
                <w:rPr>
                  <w:i/>
                  <w:iCs/>
                  <w:noProof/>
                </w:rPr>
                <w:t>Targeted review to find ways to better support farmers under national environment law</w:t>
              </w:r>
              <w:r>
                <w:rPr>
                  <w:noProof/>
                </w:rPr>
                <w:t>. Retrieved July 10, 2018, from http://www.environment.gov.au/epbc/information-for/farmers/agriculture-review</w:t>
              </w:r>
            </w:p>
            <w:p w14:paraId="61CD4004" w14:textId="77777777" w:rsidR="004214BB" w:rsidRDefault="004214BB" w:rsidP="004214BB">
              <w:pPr>
                <w:pStyle w:val="Bibliography"/>
                <w:ind w:left="720" w:hanging="720"/>
                <w:rPr>
                  <w:noProof/>
                </w:rPr>
              </w:pPr>
              <w:r>
                <w:rPr>
                  <w:noProof/>
                </w:rPr>
                <w:t xml:space="preserve">DoEE. (2018f). </w:t>
              </w:r>
              <w:r>
                <w:rPr>
                  <w:i/>
                  <w:iCs/>
                  <w:noProof/>
                </w:rPr>
                <w:t>Advice to the Agricultural Sector Review.</w:t>
              </w:r>
              <w:r>
                <w:rPr>
                  <w:noProof/>
                </w:rPr>
                <w:t xml:space="preserve"> Office of Compliance, Department of the Environment and Energy.</w:t>
              </w:r>
            </w:p>
            <w:p w14:paraId="1A1DC5A7" w14:textId="77777777" w:rsidR="004214BB" w:rsidRDefault="004214BB" w:rsidP="004214BB">
              <w:pPr>
                <w:pStyle w:val="Bibliography"/>
                <w:ind w:left="720" w:hanging="720"/>
                <w:rPr>
                  <w:noProof/>
                </w:rPr>
              </w:pPr>
              <w:r>
                <w:rPr>
                  <w:noProof/>
                </w:rPr>
                <w:t xml:space="preserve">DoEE. (2018g). </w:t>
              </w:r>
              <w:r>
                <w:rPr>
                  <w:i/>
                  <w:iCs/>
                  <w:noProof/>
                </w:rPr>
                <w:t>Agriculture Review - Threatened Ecological Communities and EPBC Referrals.</w:t>
              </w:r>
              <w:r>
                <w:rPr>
                  <w:noProof/>
                </w:rPr>
                <w:t xml:space="preserve"> Biodiversity Conservation Division, Department of the Environment and Energy.</w:t>
              </w:r>
            </w:p>
            <w:p w14:paraId="0334563D" w14:textId="77777777" w:rsidR="004214BB" w:rsidRDefault="004214BB" w:rsidP="004214BB">
              <w:pPr>
                <w:pStyle w:val="Bibliography"/>
                <w:ind w:left="720" w:hanging="720"/>
                <w:rPr>
                  <w:noProof/>
                </w:rPr>
              </w:pPr>
              <w:r>
                <w:rPr>
                  <w:noProof/>
                </w:rPr>
                <w:t xml:space="preserve">DoEE. (2018h). </w:t>
              </w:r>
              <w:r>
                <w:rPr>
                  <w:i/>
                  <w:iCs/>
                  <w:noProof/>
                </w:rPr>
                <w:t>Listing of nationally threatened species.</w:t>
              </w:r>
              <w:r>
                <w:rPr>
                  <w:noProof/>
                </w:rPr>
                <w:t xml:space="preserve"> Biodiversity Conservation Division, Department of the Environment and Energy.</w:t>
              </w:r>
            </w:p>
            <w:p w14:paraId="09DD08FA" w14:textId="77777777" w:rsidR="004214BB" w:rsidRDefault="004214BB" w:rsidP="004214BB">
              <w:pPr>
                <w:pStyle w:val="Bibliography"/>
                <w:ind w:left="720" w:hanging="720"/>
                <w:rPr>
                  <w:noProof/>
                </w:rPr>
              </w:pPr>
              <w:r>
                <w:rPr>
                  <w:noProof/>
                </w:rPr>
                <w:t xml:space="preserve">DoEE. (n.d.-a). </w:t>
              </w:r>
              <w:r>
                <w:rPr>
                  <w:i/>
                  <w:iCs/>
                  <w:noProof/>
                </w:rPr>
                <w:t>Cost recovery implementation statement: 2016-17 Cost Recovery for Environmental Assessment under the Environment Protection and Biodiversity Conservation Act 1999 2016-17.</w:t>
              </w:r>
              <w:r>
                <w:rPr>
                  <w:noProof/>
                </w:rPr>
                <w:t xml:space="preserve"> Canberra: Commonwealth Government of Australia.</w:t>
              </w:r>
            </w:p>
            <w:p w14:paraId="7FAE15BE" w14:textId="77777777" w:rsidR="004214BB" w:rsidRDefault="004214BB" w:rsidP="004214BB">
              <w:pPr>
                <w:pStyle w:val="Bibliography"/>
                <w:ind w:left="720" w:hanging="720"/>
                <w:rPr>
                  <w:noProof/>
                </w:rPr>
              </w:pPr>
              <w:r>
                <w:rPr>
                  <w:noProof/>
                </w:rPr>
                <w:t xml:space="preserve">DoEE. (n.d.-b). </w:t>
              </w:r>
              <w:r>
                <w:rPr>
                  <w:i/>
                  <w:iCs/>
                  <w:noProof/>
                </w:rPr>
                <w:t>History of the EPBC Act</w:t>
              </w:r>
              <w:r>
                <w:rPr>
                  <w:noProof/>
                </w:rPr>
                <w:t>. Retrieved July 7, 2018, from http://www.environment.gov.au/epbc/about/history</w:t>
              </w:r>
            </w:p>
            <w:p w14:paraId="54851053" w14:textId="77777777" w:rsidR="004214BB" w:rsidRDefault="004214BB" w:rsidP="004214BB">
              <w:pPr>
                <w:pStyle w:val="Bibliography"/>
                <w:ind w:left="720" w:hanging="720"/>
                <w:rPr>
                  <w:noProof/>
                </w:rPr>
              </w:pPr>
              <w:r>
                <w:rPr>
                  <w:noProof/>
                </w:rPr>
                <w:t xml:space="preserve">DoEE. (n.d.-c). </w:t>
              </w:r>
              <w:r>
                <w:rPr>
                  <w:i/>
                  <w:iCs/>
                  <w:noProof/>
                </w:rPr>
                <w:t>National environment law: The basics - environmental impact assessments and approvals of projects</w:t>
              </w:r>
              <w:r>
                <w:rPr>
                  <w:noProof/>
                </w:rPr>
                <w:t>. Retrieved June 25, 2018, from http://www.environment.gov.au/resource/national-environment-law-basics-environmental-impact-assessments-and-approvals-projects</w:t>
              </w:r>
            </w:p>
            <w:p w14:paraId="0FD029E1" w14:textId="77777777" w:rsidR="004214BB" w:rsidRDefault="004214BB" w:rsidP="004214BB">
              <w:pPr>
                <w:pStyle w:val="Bibliography"/>
                <w:ind w:left="720" w:hanging="720"/>
                <w:rPr>
                  <w:noProof/>
                </w:rPr>
              </w:pPr>
              <w:r>
                <w:rPr>
                  <w:noProof/>
                </w:rPr>
                <w:lastRenderedPageBreak/>
                <w:t xml:space="preserve">DoEE. (n.d.-d). </w:t>
              </w:r>
              <w:r>
                <w:rPr>
                  <w:i/>
                  <w:iCs/>
                  <w:noProof/>
                </w:rPr>
                <w:t>One-Stop Shop for environmental approvals</w:t>
              </w:r>
              <w:r>
                <w:rPr>
                  <w:noProof/>
                </w:rPr>
                <w:t>. Retrieved July 11, 2018, from http://www.environment.gov.au/epbc/one-stop-shop</w:t>
              </w:r>
            </w:p>
            <w:p w14:paraId="3FE35B87" w14:textId="77777777" w:rsidR="004214BB" w:rsidRDefault="004214BB" w:rsidP="004214BB">
              <w:pPr>
                <w:pStyle w:val="Bibliography"/>
                <w:ind w:left="720" w:hanging="720"/>
                <w:rPr>
                  <w:noProof/>
                </w:rPr>
              </w:pPr>
              <w:r>
                <w:rPr>
                  <w:noProof/>
                </w:rPr>
                <w:t xml:space="preserve">DoEE. (n.d.-e). </w:t>
              </w:r>
              <w:r>
                <w:rPr>
                  <w:i/>
                  <w:iCs/>
                  <w:noProof/>
                </w:rPr>
                <w:t>Water resources - 2013 EPBC Act amendment - Water trigger</w:t>
              </w:r>
              <w:r>
                <w:rPr>
                  <w:noProof/>
                </w:rPr>
                <w:t>. Retrieved July 11, 2018, from http://www.environment.gov.au/epbc/what-is-protected/water-resources</w:t>
              </w:r>
            </w:p>
            <w:p w14:paraId="103B2C21" w14:textId="77777777" w:rsidR="004214BB" w:rsidRDefault="004214BB" w:rsidP="004214BB">
              <w:pPr>
                <w:pStyle w:val="Bibliography"/>
                <w:ind w:left="720" w:hanging="720"/>
                <w:rPr>
                  <w:noProof/>
                </w:rPr>
              </w:pPr>
              <w:r>
                <w:rPr>
                  <w:noProof/>
                </w:rPr>
                <w:t xml:space="preserve">DoEE. (n.d.-f). </w:t>
              </w:r>
              <w:r>
                <w:rPr>
                  <w:i/>
                  <w:iCs/>
                  <w:noProof/>
                </w:rPr>
                <w:t>Agricultural Review: Ecological communities - natural temperate grassland in the Monaro region of NSW.</w:t>
              </w:r>
              <w:r>
                <w:rPr>
                  <w:noProof/>
                </w:rPr>
                <w:t xml:space="preserve"> Canberra: Biodiversity Conservation Division, Department of the Environment and Energy.</w:t>
              </w:r>
            </w:p>
            <w:p w14:paraId="4918988C" w14:textId="77777777" w:rsidR="004214BB" w:rsidRDefault="004214BB" w:rsidP="004214BB">
              <w:pPr>
                <w:pStyle w:val="Bibliography"/>
                <w:ind w:left="720" w:hanging="720"/>
                <w:rPr>
                  <w:noProof/>
                </w:rPr>
              </w:pPr>
              <w:r>
                <w:rPr>
                  <w:noProof/>
                </w:rPr>
                <w:t xml:space="preserve">DoEE. (n.d.-g). </w:t>
              </w:r>
              <w:r>
                <w:rPr>
                  <w:i/>
                  <w:iCs/>
                  <w:noProof/>
                </w:rPr>
                <w:t>Natural Temperature Grassland of the South Eastern Highlands (including Mondaro region) - key facts and issues.</w:t>
              </w:r>
              <w:r>
                <w:rPr>
                  <w:noProof/>
                </w:rPr>
                <w:t xml:space="preserve"> Canberra: Biodiversity Conservation Division, Department of the Environment and Energy.</w:t>
              </w:r>
            </w:p>
            <w:p w14:paraId="4FA1134B" w14:textId="77777777" w:rsidR="004214BB" w:rsidRDefault="004214BB" w:rsidP="004214BB">
              <w:pPr>
                <w:pStyle w:val="Bibliography"/>
                <w:ind w:left="720" w:hanging="720"/>
                <w:rPr>
                  <w:noProof/>
                </w:rPr>
              </w:pPr>
              <w:r>
                <w:rPr>
                  <w:noProof/>
                </w:rPr>
                <w:t xml:space="preserve">Eady, S., &amp; Hajkowicz, S. (2015, August 20). </w:t>
              </w:r>
              <w:r>
                <w:rPr>
                  <w:i/>
                  <w:iCs/>
                  <w:noProof/>
                </w:rPr>
                <w:t>A hungrier, wealthier, choosier, smarter, riskier world: five challenges for Australian agriculture.</w:t>
              </w:r>
              <w:r>
                <w:rPr>
                  <w:noProof/>
                </w:rPr>
                <w:t xml:space="preserve"> Retrieved July 5, 2018, from https://theconversation.com/a-hungrier-wealthier-choosier-smarter-riskier-world-five-challenges-for-australian-agriculture-46183</w:t>
              </w:r>
            </w:p>
            <w:p w14:paraId="716DF551" w14:textId="77777777" w:rsidR="004214BB" w:rsidRDefault="004214BB" w:rsidP="004214BB">
              <w:pPr>
                <w:pStyle w:val="Bibliography"/>
                <w:ind w:left="720" w:hanging="720"/>
                <w:rPr>
                  <w:noProof/>
                </w:rPr>
              </w:pPr>
              <w:r>
                <w:rPr>
                  <w:noProof/>
                </w:rPr>
                <w:t xml:space="preserve">Environmental Law Australia. (n.d.). </w:t>
              </w:r>
              <w:r>
                <w:rPr>
                  <w:i/>
                  <w:iCs/>
                  <w:noProof/>
                </w:rPr>
                <w:t>Tasmanian Dam Case</w:t>
              </w:r>
              <w:r>
                <w:rPr>
                  <w:noProof/>
                </w:rPr>
                <w:t>. Retrieved July 6, 2018, from http://envlaw.com.au/tasmanian-dam-case/</w:t>
              </w:r>
            </w:p>
            <w:p w14:paraId="226912CC" w14:textId="77777777" w:rsidR="004214BB" w:rsidRDefault="004214BB" w:rsidP="004214BB">
              <w:pPr>
                <w:pStyle w:val="Bibliography"/>
                <w:ind w:left="720" w:hanging="720"/>
                <w:rPr>
                  <w:noProof/>
                </w:rPr>
              </w:pPr>
              <w:r>
                <w:rPr>
                  <w:noProof/>
                </w:rPr>
                <w:t xml:space="preserve">Federal Register of Legislation. (2018). </w:t>
              </w:r>
              <w:r>
                <w:rPr>
                  <w:i/>
                  <w:iCs/>
                  <w:noProof/>
                </w:rPr>
                <w:t>Act Amendments</w:t>
              </w:r>
              <w:r>
                <w:rPr>
                  <w:noProof/>
                </w:rPr>
                <w:t>. Retrieved June 18, 2018, from https://www.legislation.gov.au/Series/C2004A00485/Amendments</w:t>
              </w:r>
            </w:p>
            <w:p w14:paraId="3402E504" w14:textId="77777777" w:rsidR="004214BB" w:rsidRDefault="004214BB" w:rsidP="004214BB">
              <w:pPr>
                <w:pStyle w:val="Bibliography"/>
                <w:ind w:left="720" w:hanging="720"/>
                <w:rPr>
                  <w:noProof/>
                </w:rPr>
              </w:pPr>
              <w:r>
                <w:rPr>
                  <w:noProof/>
                </w:rPr>
                <w:t xml:space="preserve">Grains Research and Development Corporation. (2013). </w:t>
              </w:r>
              <w:r>
                <w:rPr>
                  <w:i/>
                  <w:iCs/>
                  <w:noProof/>
                </w:rPr>
                <w:t>Controlled Traffic Farming: Fact Sheet.</w:t>
              </w:r>
              <w:r>
                <w:rPr>
                  <w:noProof/>
                </w:rPr>
                <w:t xml:space="preserve"> GRDC.</w:t>
              </w:r>
            </w:p>
            <w:p w14:paraId="6E189A2D" w14:textId="77777777" w:rsidR="004214BB" w:rsidRDefault="004214BB" w:rsidP="004214BB">
              <w:pPr>
                <w:pStyle w:val="Bibliography"/>
                <w:ind w:left="720" w:hanging="720"/>
                <w:rPr>
                  <w:noProof/>
                </w:rPr>
              </w:pPr>
              <w:r>
                <w:rPr>
                  <w:noProof/>
                </w:rPr>
                <w:t xml:space="preserve">Hawke, A. (2009a). </w:t>
              </w:r>
              <w:r>
                <w:rPr>
                  <w:i/>
                  <w:iCs/>
                  <w:noProof/>
                </w:rPr>
                <w:t>Independent Review of the Environment Protection and Biodiversity Conservation Act 1999: Interim Report.</w:t>
              </w:r>
              <w:r>
                <w:rPr>
                  <w:noProof/>
                </w:rPr>
                <w:t xml:space="preserve"> Canberra: Commonwealth Government of Australia.</w:t>
              </w:r>
            </w:p>
            <w:p w14:paraId="40DF9461" w14:textId="77777777" w:rsidR="004214BB" w:rsidRDefault="004214BB" w:rsidP="004214BB">
              <w:pPr>
                <w:pStyle w:val="Bibliography"/>
                <w:ind w:left="720" w:hanging="720"/>
                <w:rPr>
                  <w:noProof/>
                </w:rPr>
              </w:pPr>
              <w:r>
                <w:rPr>
                  <w:noProof/>
                </w:rPr>
                <w:t xml:space="preserve">Hawke, A. (2009b). </w:t>
              </w:r>
              <w:r>
                <w:rPr>
                  <w:i/>
                  <w:iCs/>
                  <w:noProof/>
                </w:rPr>
                <w:t>Report of the Independent Review of the Environment Protection and Biodiversity Act 1999.</w:t>
              </w:r>
              <w:r>
                <w:rPr>
                  <w:noProof/>
                </w:rPr>
                <w:t xml:space="preserve"> Canberra: Commonwealth Government of Australia.</w:t>
              </w:r>
            </w:p>
            <w:p w14:paraId="5C4C1398" w14:textId="77777777" w:rsidR="004214BB" w:rsidRDefault="004214BB" w:rsidP="004214BB">
              <w:pPr>
                <w:pStyle w:val="Bibliography"/>
                <w:ind w:left="720" w:hanging="720"/>
                <w:rPr>
                  <w:noProof/>
                </w:rPr>
              </w:pPr>
              <w:r>
                <w:rPr>
                  <w:noProof/>
                </w:rPr>
                <w:t xml:space="preserve">Hochman, Z., Gobbett, L. D., &amp; Horan, H. (2017, January 25). </w:t>
              </w:r>
              <w:r>
                <w:rPr>
                  <w:i/>
                  <w:iCs/>
                  <w:noProof/>
                </w:rPr>
                <w:t>Changing climate has stalled Australian wheat yields: study.</w:t>
              </w:r>
              <w:r>
                <w:rPr>
                  <w:noProof/>
                </w:rPr>
                <w:t xml:space="preserve"> Retrieved July 5, 2018, from https://theconversation.com/changing-climate-has-stalled-australian-wheat-yields-study-71411</w:t>
              </w:r>
            </w:p>
            <w:p w14:paraId="6D989D8F" w14:textId="77777777" w:rsidR="004214BB" w:rsidRDefault="004214BB" w:rsidP="004214BB">
              <w:pPr>
                <w:pStyle w:val="Bibliography"/>
                <w:ind w:left="720" w:hanging="720"/>
                <w:rPr>
                  <w:noProof/>
                </w:rPr>
              </w:pPr>
              <w:r>
                <w:rPr>
                  <w:noProof/>
                </w:rPr>
                <w:t>Hunt, G. (2006). Environment and Heritage Legislation Amendment Bill (No. 1) 2006 - Second reading speech. Canberra: House of Representatives.</w:t>
              </w:r>
            </w:p>
            <w:p w14:paraId="12E17402" w14:textId="77777777" w:rsidR="004214BB" w:rsidRDefault="004214BB" w:rsidP="004214BB">
              <w:pPr>
                <w:pStyle w:val="Bibliography"/>
                <w:ind w:left="720" w:hanging="720"/>
                <w:rPr>
                  <w:noProof/>
                </w:rPr>
              </w:pPr>
              <w:r>
                <w:rPr>
                  <w:noProof/>
                </w:rPr>
                <w:t xml:space="preserve">Jackson, W., Argent, R., Bax, N., Clark, G., Coleman, S., Cresswell, I., . . . Wienecke, B. (2016). </w:t>
              </w:r>
              <w:r>
                <w:rPr>
                  <w:i/>
                  <w:iCs/>
                  <w:noProof/>
                </w:rPr>
                <w:t>Australia State of the Environment 2016.</w:t>
              </w:r>
              <w:r>
                <w:rPr>
                  <w:noProof/>
                </w:rPr>
                <w:t xml:space="preserve"> Commonwealth of Australia.</w:t>
              </w:r>
            </w:p>
            <w:p w14:paraId="6E2C2A58" w14:textId="77777777" w:rsidR="004214BB" w:rsidRDefault="004214BB" w:rsidP="004214BB">
              <w:pPr>
                <w:pStyle w:val="Bibliography"/>
                <w:ind w:left="720" w:hanging="720"/>
                <w:rPr>
                  <w:noProof/>
                </w:rPr>
              </w:pPr>
              <w:r>
                <w:rPr>
                  <w:noProof/>
                </w:rPr>
                <w:t xml:space="preserve">Langridge, P., &amp; Prasad, S. (2013, January 8). </w:t>
              </w:r>
              <w:r>
                <w:rPr>
                  <w:i/>
                  <w:iCs/>
                  <w:noProof/>
                </w:rPr>
                <w:t>Australia can’t feed the world but it can help.</w:t>
              </w:r>
              <w:r>
                <w:rPr>
                  <w:noProof/>
                </w:rPr>
                <w:t xml:space="preserve"> Retrieved July 4, 2018, from https://theconversation.com/australia-cant-feed-the-world-but-it-can-help-11269</w:t>
              </w:r>
            </w:p>
            <w:p w14:paraId="2F6165F6" w14:textId="77777777" w:rsidR="004214BB" w:rsidRDefault="004214BB" w:rsidP="004214BB">
              <w:pPr>
                <w:pStyle w:val="Bibliography"/>
                <w:ind w:left="720" w:hanging="720"/>
                <w:rPr>
                  <w:noProof/>
                </w:rPr>
              </w:pPr>
              <w:r>
                <w:rPr>
                  <w:noProof/>
                </w:rPr>
                <w:t xml:space="preserve">Macintosh, A. (2009). The Environment Protection and Biodiversity Conservation Act 1999 (CTH): An Evaluation of its Cost-Effectiveness. </w:t>
              </w:r>
              <w:r>
                <w:rPr>
                  <w:i/>
                  <w:iCs/>
                  <w:noProof/>
                </w:rPr>
                <w:t>Environmental and Planning Law Journal, 26</w:t>
              </w:r>
              <w:r>
                <w:rPr>
                  <w:noProof/>
                </w:rPr>
                <w:t>(5).</w:t>
              </w:r>
            </w:p>
            <w:p w14:paraId="469148BC" w14:textId="77777777" w:rsidR="004214BB" w:rsidRDefault="004214BB" w:rsidP="004214BB">
              <w:pPr>
                <w:pStyle w:val="Bibliography"/>
                <w:ind w:left="720" w:hanging="720"/>
                <w:rPr>
                  <w:noProof/>
                </w:rPr>
              </w:pPr>
              <w:r>
                <w:rPr>
                  <w:noProof/>
                </w:rPr>
                <w:t xml:space="preserve">Macintosh, A., &amp; Wilkinson, D. (2005). EPBC Act - The Case for Reform. </w:t>
              </w:r>
              <w:r>
                <w:rPr>
                  <w:i/>
                  <w:iCs/>
                  <w:noProof/>
                </w:rPr>
                <w:t>Australasian Journal of Natural Resources Law and Policy</w:t>
              </w:r>
              <w:r>
                <w:rPr>
                  <w:noProof/>
                </w:rPr>
                <w:t>.</w:t>
              </w:r>
            </w:p>
            <w:p w14:paraId="4EA0413E" w14:textId="77777777" w:rsidR="004214BB" w:rsidRDefault="004214BB" w:rsidP="004214BB">
              <w:pPr>
                <w:pStyle w:val="Bibliography"/>
                <w:ind w:left="720" w:hanging="720"/>
                <w:rPr>
                  <w:noProof/>
                </w:rPr>
              </w:pPr>
              <w:r>
                <w:rPr>
                  <w:noProof/>
                </w:rPr>
                <w:lastRenderedPageBreak/>
                <w:t xml:space="preserve">McGrath, C. (2013, December 13). </w:t>
              </w:r>
              <w:r>
                <w:rPr>
                  <w:i/>
                  <w:iCs/>
                  <w:noProof/>
                </w:rPr>
                <w:t>Explainer: one-stop-shop for environmental approvals.</w:t>
              </w:r>
              <w:r>
                <w:rPr>
                  <w:noProof/>
                </w:rPr>
                <w:t xml:space="preserve"> Retrieved July 11, 2018, from https://theconversation.com/explainer-one-stop-shop-for-environmental-approvals-19515</w:t>
              </w:r>
            </w:p>
            <w:p w14:paraId="74F3C568" w14:textId="77777777" w:rsidR="004214BB" w:rsidRDefault="004214BB" w:rsidP="004214BB">
              <w:pPr>
                <w:pStyle w:val="Bibliography"/>
                <w:ind w:left="720" w:hanging="720"/>
                <w:rPr>
                  <w:noProof/>
                </w:rPr>
              </w:pPr>
              <w:r>
                <w:rPr>
                  <w:noProof/>
                </w:rPr>
                <w:t xml:space="preserve">MDBA. (n.d.). </w:t>
              </w:r>
              <w:r>
                <w:rPr>
                  <w:i/>
                  <w:iCs/>
                  <w:noProof/>
                </w:rPr>
                <w:t>Regional engagement officers</w:t>
              </w:r>
              <w:r>
                <w:rPr>
                  <w:noProof/>
                </w:rPr>
                <w:t>. Retrieved from Commonwealth of Australia, Murray-Darling Basin Authority: https://www.mdba.gov.au/about-us/regional-engagement-officers</w:t>
              </w:r>
            </w:p>
            <w:p w14:paraId="46E91779" w14:textId="77777777" w:rsidR="004214BB" w:rsidRDefault="004214BB" w:rsidP="004214BB">
              <w:pPr>
                <w:pStyle w:val="Bibliography"/>
                <w:ind w:left="720" w:hanging="720"/>
                <w:rPr>
                  <w:noProof/>
                </w:rPr>
              </w:pPr>
              <w:r>
                <w:rPr>
                  <w:noProof/>
                </w:rPr>
                <w:t>Minister for Agriculture and Water Resources. (2018, March 23). Supporting bold vision to grow agriculture into a $100 billion industry. Commonwealth Government of Australia. Retrieved from http://minister.agriculture.gov.au/littleproud/Pages/Media-Releases/nff-$100-billion.aspx</w:t>
              </w:r>
            </w:p>
            <w:p w14:paraId="77365DFC" w14:textId="77777777" w:rsidR="004214BB" w:rsidRDefault="004214BB" w:rsidP="004214BB">
              <w:pPr>
                <w:pStyle w:val="Bibliography"/>
                <w:ind w:left="720" w:hanging="720"/>
                <w:rPr>
                  <w:noProof/>
                </w:rPr>
              </w:pPr>
              <w:r>
                <w:rPr>
                  <w:noProof/>
                </w:rPr>
                <w:t>Minister for the Environment and Water Resources. (2007). Environment and Heritage Legislation Amendment Act (No.1) 2006: Explanatory Statement. Canberra: Federal Register of Legislation.</w:t>
              </w:r>
            </w:p>
            <w:p w14:paraId="7BC0955D" w14:textId="77777777" w:rsidR="004214BB" w:rsidRDefault="004214BB" w:rsidP="004214BB">
              <w:pPr>
                <w:pStyle w:val="Bibliography"/>
                <w:ind w:left="720" w:hanging="720"/>
                <w:rPr>
                  <w:noProof/>
                </w:rPr>
              </w:pPr>
              <w:r>
                <w:rPr>
                  <w:noProof/>
                </w:rPr>
                <w:t xml:space="preserve">National Farmers' Federation. (2018a). </w:t>
              </w:r>
              <w:r>
                <w:rPr>
                  <w:i/>
                  <w:iCs/>
                  <w:noProof/>
                </w:rPr>
                <w:t>Farm Facts</w:t>
              </w:r>
              <w:r>
                <w:rPr>
                  <w:noProof/>
                </w:rPr>
                <w:t>. Retrieved June 29, 2018, from http://www.nff.org.au/farm-facts.html</w:t>
              </w:r>
            </w:p>
            <w:p w14:paraId="262F04B3" w14:textId="77777777" w:rsidR="004214BB" w:rsidRDefault="004214BB" w:rsidP="004214BB">
              <w:pPr>
                <w:pStyle w:val="Bibliography"/>
                <w:ind w:left="720" w:hanging="720"/>
                <w:rPr>
                  <w:noProof/>
                </w:rPr>
              </w:pPr>
              <w:r>
                <w:rPr>
                  <w:noProof/>
                </w:rPr>
                <w:t xml:space="preserve">NFF and KPMG. (2018b). </w:t>
              </w:r>
              <w:r>
                <w:rPr>
                  <w:i/>
                  <w:iCs/>
                  <w:noProof/>
                </w:rPr>
                <w:t>Talking 2030: Growing agriculture into a $100 billion industry.</w:t>
              </w:r>
              <w:r>
                <w:rPr>
                  <w:noProof/>
                </w:rPr>
                <w:t xml:space="preserve"> KPMG. Retrieved June 29, 2018, from https://home.kpmg.com/au/en/home/insights/2018/03/talking-2030-growing-australian-agriculture-industry.html</w:t>
              </w:r>
            </w:p>
            <w:p w14:paraId="74D420DD" w14:textId="77777777" w:rsidR="004214BB" w:rsidRDefault="004214BB" w:rsidP="004214BB">
              <w:pPr>
                <w:pStyle w:val="Bibliography"/>
                <w:ind w:left="720" w:hanging="720"/>
                <w:rPr>
                  <w:noProof/>
                </w:rPr>
              </w:pPr>
              <w:r>
                <w:rPr>
                  <w:noProof/>
                </w:rPr>
                <w:t xml:space="preserve">Office of Environment and Heritage. (2017a, August 19). </w:t>
              </w:r>
              <w:r>
                <w:rPr>
                  <w:i/>
                  <w:iCs/>
                  <w:noProof/>
                </w:rPr>
                <w:t>Loss of Hollow-bearing Trees - profile</w:t>
              </w:r>
              <w:r>
                <w:rPr>
                  <w:noProof/>
                </w:rPr>
                <w:t>. Retrieved from Office of Environment and Heritage: http://www.environment.nsw.gov.au/threatenedspeciesapp/profile.aspx?id=20079</w:t>
              </w:r>
            </w:p>
            <w:p w14:paraId="08FDB653" w14:textId="77777777" w:rsidR="004214BB" w:rsidRDefault="004214BB" w:rsidP="004214BB">
              <w:pPr>
                <w:pStyle w:val="Bibliography"/>
                <w:ind w:left="720" w:hanging="720"/>
                <w:rPr>
                  <w:noProof/>
                </w:rPr>
              </w:pPr>
              <w:r>
                <w:rPr>
                  <w:noProof/>
                </w:rPr>
                <w:t xml:space="preserve">Office of Environment and Heritage. (2017b, October 9). </w:t>
              </w:r>
              <w:r>
                <w:rPr>
                  <w:i/>
                  <w:iCs/>
                  <w:noProof/>
                </w:rPr>
                <w:t>BioBanking: a market-based scheme</w:t>
              </w:r>
              <w:r>
                <w:rPr>
                  <w:noProof/>
                </w:rPr>
                <w:t>. Retrieved from NSW Government, Office of Environment &amp; Heritage: https://www.environment.nsw.gov.au/biobanking/</w:t>
              </w:r>
            </w:p>
            <w:p w14:paraId="08484155" w14:textId="77777777" w:rsidR="004214BB" w:rsidRDefault="004214BB" w:rsidP="004214BB">
              <w:pPr>
                <w:pStyle w:val="Bibliography"/>
                <w:ind w:left="720" w:hanging="720"/>
                <w:rPr>
                  <w:noProof/>
                </w:rPr>
              </w:pPr>
              <w:r>
                <w:rPr>
                  <w:noProof/>
                </w:rPr>
                <w:t xml:space="preserve">Office of Northern Australia. (2015). </w:t>
              </w:r>
              <w:r>
                <w:rPr>
                  <w:i/>
                  <w:iCs/>
                  <w:noProof/>
                </w:rPr>
                <w:t>Our North, Our Future: White Paper on Developing Northern Australia.</w:t>
              </w:r>
              <w:r>
                <w:rPr>
                  <w:noProof/>
                </w:rPr>
                <w:t xml:space="preserve"> Canberra: Department of Industry, Innovation and Science.</w:t>
              </w:r>
            </w:p>
            <w:p w14:paraId="56FF0FAD" w14:textId="77777777" w:rsidR="004214BB" w:rsidRDefault="004214BB" w:rsidP="004214BB">
              <w:pPr>
                <w:pStyle w:val="Bibliography"/>
                <w:ind w:left="720" w:hanging="720"/>
                <w:rPr>
                  <w:noProof/>
                </w:rPr>
              </w:pPr>
              <w:r>
                <w:rPr>
                  <w:noProof/>
                </w:rPr>
                <w:t xml:space="preserve">Pash, C. (2018, March 08). </w:t>
              </w:r>
              <w:r>
                <w:rPr>
                  <w:i/>
                  <w:iCs/>
                  <w:noProof/>
                </w:rPr>
                <w:t>ASX-listed AuMake just launched a Daigou Hub in Sydney to sell more Australian goods to China.</w:t>
              </w:r>
              <w:r>
                <w:rPr>
                  <w:noProof/>
                </w:rPr>
                <w:t xml:space="preserve"> Retrieved from Business Insider: https://www.businessinsider.com.au/asx-listed-aumake-just-launched-a-daigou-hub-in-sydney-to-sell-more-australian-goods-to-china-2018-3</w:t>
              </w:r>
            </w:p>
            <w:p w14:paraId="120949B9" w14:textId="77777777" w:rsidR="004214BB" w:rsidRDefault="004214BB" w:rsidP="004214BB">
              <w:pPr>
                <w:pStyle w:val="Bibliography"/>
                <w:ind w:left="720" w:hanging="720"/>
                <w:rPr>
                  <w:noProof/>
                </w:rPr>
              </w:pPr>
              <w:r>
                <w:rPr>
                  <w:noProof/>
                </w:rPr>
                <w:t xml:space="preserve">Price, M. (. (2018, May 25). </w:t>
              </w:r>
              <w:r>
                <w:rPr>
                  <w:i/>
                  <w:iCs/>
                  <w:noProof/>
                </w:rPr>
                <w:t>Funding boost to continue fight against extinction.</w:t>
              </w:r>
              <w:r>
                <w:rPr>
                  <w:noProof/>
                </w:rPr>
                <w:t xml:space="preserve"> Retrieved from Department of Environment and Energy web site : http://www.environment.gov.au/minister/price/media-releases/mr20180525a.html</w:t>
              </w:r>
            </w:p>
            <w:p w14:paraId="095E0AF0" w14:textId="77777777" w:rsidR="004214BB" w:rsidRDefault="004214BB" w:rsidP="004214BB">
              <w:pPr>
                <w:pStyle w:val="Bibliography"/>
                <w:ind w:left="720" w:hanging="720"/>
                <w:rPr>
                  <w:noProof/>
                </w:rPr>
              </w:pPr>
              <w:r>
                <w:rPr>
                  <w:noProof/>
                </w:rPr>
                <w:t xml:space="preserve">Primary Industries and Regions. (n.d.). </w:t>
              </w:r>
              <w:r>
                <w:rPr>
                  <w:i/>
                  <w:iCs/>
                  <w:noProof/>
                </w:rPr>
                <w:t>Genetically modified (GM) crops</w:t>
              </w:r>
              <w:r>
                <w:rPr>
                  <w:noProof/>
                </w:rPr>
                <w:t>. Retrieved July 4, 2018, from Primary Industries and Regions South Australia: http://www.pir.sa.gov.au/primary_industry/genetically_modified_gm_crops</w:t>
              </w:r>
            </w:p>
            <w:p w14:paraId="77D64CA9" w14:textId="77777777" w:rsidR="004214BB" w:rsidRDefault="004214BB" w:rsidP="004214BB">
              <w:pPr>
                <w:pStyle w:val="Bibliography"/>
                <w:ind w:left="720" w:hanging="720"/>
                <w:rPr>
                  <w:noProof/>
                </w:rPr>
              </w:pPr>
              <w:r>
                <w:rPr>
                  <w:noProof/>
                </w:rPr>
                <w:t xml:space="preserve">Productivity Commission. (2016). </w:t>
              </w:r>
              <w:r>
                <w:rPr>
                  <w:i/>
                  <w:iCs/>
                  <w:noProof/>
                </w:rPr>
                <w:t>Regulation of Australian Agriculture.</w:t>
              </w:r>
              <w:r>
                <w:rPr>
                  <w:noProof/>
                </w:rPr>
                <w:t xml:space="preserve"> Canberra: Commonwealth Government of Australia.</w:t>
              </w:r>
            </w:p>
            <w:p w14:paraId="7347E76D" w14:textId="77777777" w:rsidR="004214BB" w:rsidRDefault="004214BB" w:rsidP="004214BB">
              <w:pPr>
                <w:pStyle w:val="Bibliography"/>
                <w:ind w:left="720" w:hanging="720"/>
                <w:rPr>
                  <w:noProof/>
                </w:rPr>
              </w:pPr>
              <w:r>
                <w:rPr>
                  <w:noProof/>
                </w:rPr>
                <w:t xml:space="preserve">Simson, F. (2018, August 29). </w:t>
              </w:r>
              <w:r>
                <w:rPr>
                  <w:i/>
                  <w:iCs/>
                  <w:noProof/>
                </w:rPr>
                <w:t>Disrupting the status quo: Agriculture’s road to $100 billion.</w:t>
              </w:r>
              <w:r>
                <w:rPr>
                  <w:noProof/>
                </w:rPr>
                <w:t xml:space="preserve"> Retrieved from Australian Farmers: https://farmers.org.au/blog/disrupting-the-status-quo-agricultures-road-to-100-billion/</w:t>
              </w:r>
            </w:p>
            <w:p w14:paraId="28864081" w14:textId="77777777" w:rsidR="004214BB" w:rsidRDefault="004214BB" w:rsidP="004214BB">
              <w:pPr>
                <w:pStyle w:val="Bibliography"/>
                <w:ind w:left="720" w:hanging="720"/>
                <w:rPr>
                  <w:noProof/>
                </w:rPr>
              </w:pPr>
              <w:r>
                <w:rPr>
                  <w:noProof/>
                </w:rPr>
                <w:lastRenderedPageBreak/>
                <w:t xml:space="preserve">Standing Committee on the Environment. (2014). </w:t>
              </w:r>
              <w:r>
                <w:rPr>
                  <w:i/>
                  <w:iCs/>
                  <w:noProof/>
                </w:rPr>
                <w:t>Streamlining environmental legislation: Inquiry into streamlining environmental regulation, ‘green tape’, and one stop shops.</w:t>
              </w:r>
              <w:r>
                <w:rPr>
                  <w:noProof/>
                </w:rPr>
                <w:t xml:space="preserve"> Canberra: Commonwealth Government of Australia.</w:t>
              </w:r>
            </w:p>
            <w:p w14:paraId="41654ABD" w14:textId="77777777" w:rsidR="004214BB" w:rsidRDefault="004214BB" w:rsidP="004214BB">
              <w:pPr>
                <w:pStyle w:val="Bibliography"/>
                <w:ind w:left="720" w:hanging="720"/>
                <w:rPr>
                  <w:noProof/>
                </w:rPr>
              </w:pPr>
              <w:r>
                <w:rPr>
                  <w:noProof/>
                </w:rPr>
                <w:t>Tarkine National Coalition v Minister for the Environment, FCAFC 89 (Full Federal Court 2015).</w:t>
              </w:r>
            </w:p>
            <w:p w14:paraId="65F0FF23" w14:textId="77777777" w:rsidR="004214BB" w:rsidRDefault="004214BB" w:rsidP="004214BB">
              <w:pPr>
                <w:pStyle w:val="Bibliography"/>
                <w:ind w:left="720" w:hanging="720"/>
                <w:rPr>
                  <w:noProof/>
                </w:rPr>
              </w:pPr>
              <w:r>
                <w:rPr>
                  <w:noProof/>
                </w:rPr>
                <w:t xml:space="preserve">Turnour, J. (2014). </w:t>
              </w:r>
              <w:r>
                <w:rPr>
                  <w:i/>
                  <w:iCs/>
                  <w:noProof/>
                </w:rPr>
                <w:t>Old MacDonald sold the farm: so what’s the future for agriculture?</w:t>
              </w:r>
              <w:r>
                <w:rPr>
                  <w:noProof/>
                </w:rPr>
                <w:t xml:space="preserve"> Retrieved July 13, 2018, from https://theconversation.com/old-macdonald-sold-the-farm-so-whats-the-future-for-agriculture-22933</w:t>
              </w:r>
            </w:p>
            <w:p w14:paraId="6978D0AE" w14:textId="77777777" w:rsidR="004214BB" w:rsidRDefault="004214BB" w:rsidP="004214BB">
              <w:pPr>
                <w:pStyle w:val="Bibliography"/>
                <w:ind w:left="720" w:hanging="720"/>
                <w:rPr>
                  <w:noProof/>
                </w:rPr>
              </w:pPr>
              <w:r>
                <w:rPr>
                  <w:noProof/>
                </w:rPr>
                <w:t xml:space="preserve">Vidot, A. (2017, March 9). </w:t>
              </w:r>
              <w:r>
                <w:rPr>
                  <w:i/>
                  <w:iCs/>
                  <w:noProof/>
                </w:rPr>
                <w:t>Climate change to blame for flatlining wheat yield gains: CSIRO.</w:t>
              </w:r>
              <w:r>
                <w:rPr>
                  <w:noProof/>
                </w:rPr>
                <w:t xml:space="preserve"> Retrieved July 5, 208, from http://www.abc.net.au/news/rural/2017-03-09/csiro-climate-change-warning-for-wheat/8337110</w:t>
              </w:r>
            </w:p>
            <w:p w14:paraId="5AEAA3C9" w14:textId="77777777" w:rsidR="004214BB" w:rsidRDefault="004214BB" w:rsidP="004214BB">
              <w:pPr>
                <w:pStyle w:val="Bibliography"/>
                <w:ind w:left="720" w:hanging="720"/>
                <w:rPr>
                  <w:noProof/>
                </w:rPr>
              </w:pPr>
              <w:r>
                <w:rPr>
                  <w:noProof/>
                </w:rPr>
                <w:t xml:space="preserve">Woodward, J. (2016). </w:t>
              </w:r>
              <w:r>
                <w:rPr>
                  <w:i/>
                  <w:iCs/>
                  <w:noProof/>
                </w:rPr>
                <w:t>Regulatory Maturity Project Final Report.</w:t>
              </w:r>
              <w:r>
                <w:rPr>
                  <w:noProof/>
                </w:rPr>
                <w:t xml:space="preserve"> </w:t>
              </w:r>
            </w:p>
            <w:p w14:paraId="55E235EC" w14:textId="77777777" w:rsidR="0076189A" w:rsidRDefault="0076189A" w:rsidP="004214BB">
              <w:pPr>
                <w:sectPr w:rsidR="0076189A" w:rsidSect="0097216C">
                  <w:pgSz w:w="11906" w:h="16838" w:code="9"/>
                  <w:pgMar w:top="1452" w:right="1440" w:bottom="1440" w:left="1440" w:header="578" w:footer="578" w:gutter="0"/>
                  <w:cols w:space="720"/>
                  <w:docGrid w:linePitch="299"/>
                </w:sectPr>
              </w:pPr>
              <w:r>
                <w:rPr>
                  <w:b/>
                  <w:bCs/>
                  <w:noProof/>
                </w:rPr>
                <w:fldChar w:fldCharType="end"/>
              </w:r>
            </w:p>
          </w:sdtContent>
        </w:sdt>
      </w:sdtContent>
    </w:sdt>
    <w:p w14:paraId="623B8768" w14:textId="77777777" w:rsidR="0076189A" w:rsidRDefault="0076189A" w:rsidP="0076189A">
      <w:pPr>
        <w:pStyle w:val="Heading1"/>
        <w:numPr>
          <w:ilvl w:val="0"/>
          <w:numId w:val="0"/>
        </w:numPr>
      </w:pPr>
      <w:bookmarkStart w:id="176" w:name="_Ref518998399"/>
      <w:bookmarkStart w:id="177" w:name="_Toc525850811"/>
      <w:r>
        <w:lastRenderedPageBreak/>
        <w:t>Appendix 1 – Terms of Reference</w:t>
      </w:r>
      <w:bookmarkEnd w:id="176"/>
      <w:bookmarkEnd w:id="177"/>
    </w:p>
    <w:p w14:paraId="20C69778" w14:textId="77777777" w:rsidR="002656C5" w:rsidRPr="002656C5" w:rsidRDefault="002656C5" w:rsidP="002656C5">
      <w:r w:rsidRPr="002656C5">
        <w:rPr>
          <w:noProof/>
        </w:rPr>
        <w:drawing>
          <wp:inline distT="0" distB="0" distL="0" distR="0" wp14:anchorId="231E5410" wp14:editId="5D8BBAE2">
            <wp:extent cx="5602488" cy="7929677"/>
            <wp:effectExtent l="19050" t="19050" r="1778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1403" cy="7942295"/>
                    </a:xfrm>
                    <a:prstGeom prst="rect">
                      <a:avLst/>
                    </a:prstGeom>
                    <a:noFill/>
                    <a:ln>
                      <a:solidFill>
                        <a:schemeClr val="tx1">
                          <a:lumMod val="50000"/>
                          <a:lumOff val="50000"/>
                        </a:schemeClr>
                      </a:solidFill>
                    </a:ln>
                  </pic:spPr>
                </pic:pic>
              </a:graphicData>
            </a:graphic>
          </wp:inline>
        </w:drawing>
      </w:r>
    </w:p>
    <w:p w14:paraId="7DADA5A4" w14:textId="77777777" w:rsidR="0076189A" w:rsidRDefault="0076189A" w:rsidP="0076189A">
      <w:pPr>
        <w:sectPr w:rsidR="0076189A" w:rsidSect="0097216C">
          <w:pgSz w:w="11906" w:h="16838" w:code="9"/>
          <w:pgMar w:top="1452" w:right="1440" w:bottom="1440" w:left="1440" w:header="578" w:footer="578" w:gutter="0"/>
          <w:cols w:space="720"/>
          <w:docGrid w:linePitch="299"/>
        </w:sectPr>
      </w:pPr>
    </w:p>
    <w:p w14:paraId="09B8769F" w14:textId="62132B69" w:rsidR="007D04B6" w:rsidRDefault="007D04B6" w:rsidP="0076189A">
      <w:pPr>
        <w:pStyle w:val="Heading1"/>
        <w:numPr>
          <w:ilvl w:val="0"/>
          <w:numId w:val="0"/>
        </w:numPr>
      </w:pPr>
      <w:bookmarkStart w:id="178" w:name="_Ref521075199"/>
      <w:bookmarkStart w:id="179" w:name="_Toc525850812"/>
      <w:bookmarkStart w:id="180" w:name="_Ref521000588"/>
      <w:bookmarkStart w:id="181" w:name="_Ref518998450"/>
      <w:r>
        <w:lastRenderedPageBreak/>
        <w:t xml:space="preserve">Appendix 2 – History of the </w:t>
      </w:r>
      <w:r w:rsidR="00FD41E9">
        <w:t>Australian Government’s</w:t>
      </w:r>
      <w:r w:rsidR="00717B69">
        <w:t xml:space="preserve"> role in environment protection</w:t>
      </w:r>
      <w:bookmarkEnd w:id="178"/>
      <w:bookmarkEnd w:id="179"/>
    </w:p>
    <w:p w14:paraId="04AB76ED" w14:textId="58E82264" w:rsidR="00E62CB0" w:rsidRDefault="00E62CB0" w:rsidP="00E62CB0">
      <w:r>
        <w:t xml:space="preserve">The EPBC Act is only the most recent legislative development in a decades-long history of </w:t>
      </w:r>
      <w:r w:rsidR="00FD41E9">
        <w:t xml:space="preserve">Australian Government </w:t>
      </w:r>
      <w:r>
        <w:t xml:space="preserve">engagement in environment protection. </w:t>
      </w:r>
      <w:r w:rsidR="00FE6909">
        <w:t xml:space="preserve">Significant </w:t>
      </w:r>
      <w:r>
        <w:t xml:space="preserve">events preceding the development of the EPBC Act are summarised below and illustrated in </w:t>
      </w:r>
      <w:r>
        <w:fldChar w:fldCharType="begin"/>
      </w:r>
      <w:r>
        <w:instrText xml:space="preserve"> REF _Ref521075404 \h </w:instrText>
      </w:r>
      <w:r>
        <w:fldChar w:fldCharType="separate"/>
      </w:r>
      <w:r w:rsidR="006D57CC">
        <w:t xml:space="preserve">Figure </w:t>
      </w:r>
      <w:r w:rsidR="006D57CC">
        <w:rPr>
          <w:noProof/>
        </w:rPr>
        <w:t>8</w:t>
      </w:r>
      <w:r>
        <w:fldChar w:fldCharType="end"/>
      </w:r>
      <w:r>
        <w:t>.</w:t>
      </w:r>
    </w:p>
    <w:p w14:paraId="40FE0850" w14:textId="7F62E48E" w:rsidR="00E62CB0" w:rsidRDefault="00E62CB0" w:rsidP="00E62CB0">
      <w:r>
        <w:t xml:space="preserve">After Federation, the </w:t>
      </w:r>
      <w:r w:rsidR="00FD41E9" w:rsidRPr="00FD41E9">
        <w:t>Australian Government</w:t>
      </w:r>
      <w:r>
        <w:t xml:space="preserve"> was able to use its broader powers to impact environmental issues, including through economic powers such as trade and commerce to regulate trade in endangered species and protection of natural resources. However, regulation of most environmental matters was left to the states and territories and the </w:t>
      </w:r>
      <w:r w:rsidR="00FD41E9" w:rsidRPr="00FD41E9">
        <w:t>Australian Government</w:t>
      </w:r>
      <w:r>
        <w:t xml:space="preserve"> had no comprehensive agenda of environmental protection nor the powers to implement one </w:t>
      </w:r>
      <w:sdt>
        <w:sdtPr>
          <w:id w:val="-1166540578"/>
          <w:citation/>
        </w:sdtPr>
        <w:sdtContent>
          <w:r>
            <w:fldChar w:fldCharType="begin"/>
          </w:r>
          <w:r w:rsidR="00C0644C">
            <w:instrText xml:space="preserve">CITATION Haw091 \t  \l 3081 </w:instrText>
          </w:r>
          <w:r>
            <w:fldChar w:fldCharType="separate"/>
          </w:r>
          <w:r w:rsidR="004214BB">
            <w:rPr>
              <w:noProof/>
            </w:rPr>
            <w:t>(Hawke, 2009b)</w:t>
          </w:r>
          <w:r>
            <w:fldChar w:fldCharType="end"/>
          </w:r>
        </w:sdtContent>
      </w:sdt>
      <w:r>
        <w:t>.</w:t>
      </w:r>
    </w:p>
    <w:p w14:paraId="6C91B0F6" w14:textId="2721F09A" w:rsidR="00E62CB0" w:rsidRDefault="00E62CB0" w:rsidP="00E62CB0">
      <w:r>
        <w:t xml:space="preserve">The </w:t>
      </w:r>
      <w:r>
        <w:rPr>
          <w:i/>
        </w:rPr>
        <w:t xml:space="preserve">Environment Protection (Impact of Proposals) Act </w:t>
      </w:r>
      <w:r>
        <w:t xml:space="preserve">(Cth) (EPIP Act) introduced in 1974 was the first national legislative effort to apply consistent criteria to matters affecting the environment to a significant extent. However, it applied only to decisions involving the </w:t>
      </w:r>
      <w:r w:rsidR="00FD41E9" w:rsidRPr="00FD41E9">
        <w:t>Australian Government</w:t>
      </w:r>
      <w:r>
        <w:t xml:space="preserve"> or </w:t>
      </w:r>
      <w:r w:rsidR="00FD41E9" w:rsidRPr="00FD41E9">
        <w:t>Australian Government</w:t>
      </w:r>
      <w:r>
        <w:t xml:space="preserve"> authority and set out an entirely advisory role for the Environment Minister. The EPIP Act related to the formulation of proposals, carrying out of works and projects, agreements and arrangement, decision-making and recommendations and the incurring of expenditure. It did not provide an overarching legislation setting out the </w:t>
      </w:r>
      <w:r w:rsidR="00FD41E9" w:rsidRPr="00FD41E9">
        <w:t>Australian Government</w:t>
      </w:r>
      <w:r>
        <w:t xml:space="preserve">’s involvement in environmental matters </w:t>
      </w:r>
      <w:sdt>
        <w:sdtPr>
          <w:id w:val="-2132774353"/>
          <w:citation/>
        </w:sdtPr>
        <w:sdtContent>
          <w:r>
            <w:fldChar w:fldCharType="begin"/>
          </w:r>
          <w:r w:rsidR="00B662B1">
            <w:instrText xml:space="preserve">CITATION Haw09 \t  \l 3081 </w:instrText>
          </w:r>
          <w:r>
            <w:fldChar w:fldCharType="separate"/>
          </w:r>
          <w:r w:rsidR="004214BB">
            <w:rPr>
              <w:noProof/>
            </w:rPr>
            <w:t>(Hawke, 2009a)</w:t>
          </w:r>
          <w:r>
            <w:fldChar w:fldCharType="end"/>
          </w:r>
        </w:sdtContent>
      </w:sdt>
      <w:r>
        <w:t>.</w:t>
      </w:r>
    </w:p>
    <w:p w14:paraId="2C3ECDA5" w14:textId="3C2B80E9" w:rsidR="00E62CB0" w:rsidRDefault="00E62CB0" w:rsidP="00E62CB0">
      <w:r>
        <w:t xml:space="preserve">High Court judgements in the 1970s and 1980s established explicit foundations for the </w:t>
      </w:r>
      <w:r w:rsidR="00FD41E9" w:rsidRPr="00FD41E9">
        <w:t>Australian Government</w:t>
      </w:r>
      <w:r>
        <w:t xml:space="preserve">’s role in environmental matters by clarifying the scope of powers in the Constitution. These judgements related to the external affairs power set out in s.51(xxix) of the Constitution. The High Court confirmed that the </w:t>
      </w:r>
      <w:r w:rsidR="00FD41E9" w:rsidRPr="00FD41E9">
        <w:t>Australian Government</w:t>
      </w:r>
      <w:r>
        <w:t xml:space="preserve"> has jurisdiction to make laws to implement Australia’s international obligations, including environmental protection </w:t>
      </w:r>
      <w:sdt>
        <w:sdtPr>
          <w:id w:val="-494109806"/>
          <w:citation/>
        </w:sdtPr>
        <w:sdtContent>
          <w:r>
            <w:fldChar w:fldCharType="begin"/>
          </w:r>
          <w:r w:rsidR="0091632B">
            <w:instrText xml:space="preserve">CITATION Haw091 \t  \l 3081 </w:instrText>
          </w:r>
          <w:r>
            <w:fldChar w:fldCharType="separate"/>
          </w:r>
          <w:r w:rsidR="004214BB">
            <w:rPr>
              <w:noProof/>
            </w:rPr>
            <w:t>(Hawke, 2009b)</w:t>
          </w:r>
          <w:r>
            <w:fldChar w:fldCharType="end"/>
          </w:r>
        </w:sdtContent>
      </w:sdt>
      <w:r>
        <w:t xml:space="preserve">. High profile environmental issues, including the </w:t>
      </w:r>
      <w:r w:rsidRPr="000C4A6C">
        <w:t>Tasmanian dam case</w:t>
      </w:r>
      <w:r>
        <w:t xml:space="preserve">, also contributed to rearticulation of the role of the </w:t>
      </w:r>
      <w:r w:rsidR="00FD41E9" w:rsidRPr="00FD41E9">
        <w:t>Australian Government</w:t>
      </w:r>
      <w:r>
        <w:t xml:space="preserve"> to make laws for environmental protection </w:t>
      </w:r>
      <w:sdt>
        <w:sdtPr>
          <w:id w:val="-452631956"/>
          <w:citation/>
        </w:sdtPr>
        <w:sdtContent>
          <w:r>
            <w:fldChar w:fldCharType="begin"/>
          </w:r>
          <w:r>
            <w:instrText xml:space="preserve"> CITATION Env18 \l 3081 </w:instrText>
          </w:r>
          <w:r>
            <w:fldChar w:fldCharType="separate"/>
          </w:r>
          <w:r w:rsidR="004214BB">
            <w:rPr>
              <w:noProof/>
            </w:rPr>
            <w:t>(Environmental Law Australia, n.d.)</w:t>
          </w:r>
          <w:r>
            <w:fldChar w:fldCharType="end"/>
          </w:r>
        </w:sdtContent>
      </w:sdt>
      <w:r>
        <w:t xml:space="preserve">. </w:t>
      </w:r>
      <w:r w:rsidRPr="006C7059">
        <w:t>These changes established the basis for the EPBC Act.</w:t>
      </w:r>
    </w:p>
    <w:p w14:paraId="00640B96" w14:textId="41CEE949" w:rsidR="00E62CB0" w:rsidRPr="006C7059" w:rsidRDefault="00E62CB0" w:rsidP="00E62CB0">
      <w:r>
        <w:t xml:space="preserve">In 1992 the Council of Australian Governments developed the </w:t>
      </w:r>
      <w:r>
        <w:rPr>
          <w:i/>
        </w:rPr>
        <w:t>Intergovernmental Agreement on the Environment</w:t>
      </w:r>
      <w:r w:rsidRPr="00161522">
        <w:t xml:space="preserve"> (IGAE)</w:t>
      </w:r>
      <w:r>
        <w:t xml:space="preserve"> as a framework for undertaking intergovernmental action on environmental issues. The IGAE established that the </w:t>
      </w:r>
      <w:r w:rsidR="00D911B6">
        <w:t xml:space="preserve">Australian </w:t>
      </w:r>
      <w:r>
        <w:t xml:space="preserve">and </w:t>
      </w:r>
      <w:r w:rsidR="004214BB">
        <w:t>s</w:t>
      </w:r>
      <w:r>
        <w:t xml:space="preserve">tate and </w:t>
      </w:r>
      <w:r w:rsidR="004214BB">
        <w:t>t</w:t>
      </w:r>
      <w:r>
        <w:t>erritory governments would integrate environmental considerations into decision-making and pursue principles of ecologically sustainable development</w:t>
      </w:r>
      <w:r w:rsidRPr="00137874">
        <w:t xml:space="preserve"> </w:t>
      </w:r>
      <w:sdt>
        <w:sdtPr>
          <w:id w:val="346450676"/>
          <w:citation/>
        </w:sdtPr>
        <w:sdtContent>
          <w:r>
            <w:fldChar w:fldCharType="begin"/>
          </w:r>
          <w:r w:rsidR="00C81E2E">
            <w:instrText xml:space="preserve">CITATION COA92 \l 3081 </w:instrText>
          </w:r>
          <w:r>
            <w:fldChar w:fldCharType="separate"/>
          </w:r>
          <w:r w:rsidR="004214BB">
            <w:rPr>
              <w:noProof/>
            </w:rPr>
            <w:t>(Council of Australian Governments, 1992)</w:t>
          </w:r>
          <w:r>
            <w:fldChar w:fldCharType="end"/>
          </w:r>
        </w:sdtContent>
      </w:sdt>
      <w:r>
        <w:t>.</w:t>
      </w:r>
    </w:p>
    <w:p w14:paraId="191D2866" w14:textId="5EFFD043" w:rsidR="00E62CB0" w:rsidRDefault="00E62CB0" w:rsidP="00E62CB0">
      <w:r>
        <w:t xml:space="preserve">The EPBC Act was passed in 1999. The Act repealed the EPIP Act and also merged multiple statutes into the single overarching framework for environmental regulation at a national scale which places the Environment Minister at the centre of decision making on MNES </w:t>
      </w:r>
      <w:sdt>
        <w:sdtPr>
          <w:id w:val="1510559745"/>
          <w:citation/>
        </w:sdtPr>
        <w:sdtContent>
          <w:r>
            <w:fldChar w:fldCharType="begin"/>
          </w:r>
          <w:r w:rsidR="0091632B">
            <w:instrText xml:space="preserve">CITATION Haw091 \t  \l 3081 </w:instrText>
          </w:r>
          <w:r>
            <w:fldChar w:fldCharType="separate"/>
          </w:r>
          <w:r w:rsidR="004214BB">
            <w:rPr>
              <w:noProof/>
            </w:rPr>
            <w:t>(Hawke, 2009b)</w:t>
          </w:r>
          <w:r>
            <w:fldChar w:fldCharType="end"/>
          </w:r>
        </w:sdtContent>
      </w:sdt>
      <w:r>
        <w:t xml:space="preserve">. These changes from the EPIP Act to the EPBC Act reflect the role of the </w:t>
      </w:r>
      <w:r w:rsidR="00FD41E9" w:rsidRPr="00FD41E9">
        <w:t>Australian Government</w:t>
      </w:r>
      <w:r>
        <w:t xml:space="preserve"> in protecting MNES and regulating environmental impacts which affect the</w:t>
      </w:r>
      <w:r w:rsidR="00FD41E9" w:rsidRPr="00FD41E9">
        <w:t xml:space="preserve"> Australian Government</w:t>
      </w:r>
      <w:r>
        <w:t xml:space="preserve">, which includes actions by or involving the </w:t>
      </w:r>
      <w:r w:rsidR="00FD41E9" w:rsidRPr="00FD41E9">
        <w:t>Australian Government</w:t>
      </w:r>
      <w:r>
        <w:t xml:space="preserve"> or </w:t>
      </w:r>
      <w:r w:rsidR="00FD41E9" w:rsidRPr="00FD41E9">
        <w:t>Australian Government</w:t>
      </w:r>
      <w:r>
        <w:t xml:space="preserve"> Land. The EPBC Act was also supported by the </w:t>
      </w:r>
      <w:r w:rsidRPr="00161522">
        <w:rPr>
          <w:i/>
        </w:rPr>
        <w:t>Environmental Reform (Consequential Provisions) Act</w:t>
      </w:r>
      <w:r w:rsidRPr="000C04F8">
        <w:t xml:space="preserve"> </w:t>
      </w:r>
      <w:r w:rsidRPr="00161522">
        <w:rPr>
          <w:i/>
        </w:rPr>
        <w:t>1999</w:t>
      </w:r>
      <w:r w:rsidRPr="000C04F8">
        <w:t>,</w:t>
      </w:r>
      <w:r>
        <w:t xml:space="preserve"> which</w:t>
      </w:r>
      <w:r w:rsidRPr="000C04F8">
        <w:t xml:space="preserve"> established transitional arrangements between old legislation and the EPBC Act</w:t>
      </w:r>
      <w:r>
        <w:t>.</w:t>
      </w:r>
    </w:p>
    <w:p w14:paraId="0EA39FA9" w14:textId="77777777" w:rsidR="00E62CB0" w:rsidRDefault="00E62CB0" w:rsidP="00E62CB0">
      <w:pPr>
        <w:sectPr w:rsidR="00E62CB0" w:rsidSect="00452F91">
          <w:pgSz w:w="11906" w:h="16838" w:code="9"/>
          <w:pgMar w:top="1452" w:right="1440" w:bottom="1440" w:left="1440" w:header="578" w:footer="578" w:gutter="0"/>
          <w:cols w:space="720"/>
          <w:docGrid w:linePitch="299"/>
        </w:sectPr>
      </w:pPr>
    </w:p>
    <w:p w14:paraId="3630C6A1" w14:textId="77777777" w:rsidR="00E62CB0" w:rsidRDefault="00E62CB0" w:rsidP="00E62CB0"/>
    <w:p w14:paraId="0840EF48" w14:textId="77777777" w:rsidR="00E62CB0" w:rsidRDefault="00E62CB0" w:rsidP="00E62CB0"/>
    <w:p w14:paraId="3E284C36" w14:textId="77777777" w:rsidR="00E62CB0" w:rsidRDefault="00E62CB0" w:rsidP="00E62CB0">
      <w:pPr>
        <w:pStyle w:val="TFIHolderSmallSpace"/>
        <w:rPr>
          <w:noProof/>
        </w:rPr>
      </w:pPr>
    </w:p>
    <w:p w14:paraId="2B009028" w14:textId="77777777" w:rsidR="00E62CB0" w:rsidRDefault="00D22FE5" w:rsidP="00E62CB0">
      <w:pPr>
        <w:pStyle w:val="TFIHolderSmallSpace"/>
      </w:pPr>
      <w:r>
        <w:rPr>
          <w:noProof/>
        </w:rPr>
        <w:drawing>
          <wp:inline distT="0" distB="0" distL="0" distR="0" wp14:anchorId="548D5E78" wp14:editId="4E6E10C9">
            <wp:extent cx="8855710" cy="41967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55710" cy="4196715"/>
                    </a:xfrm>
                    <a:prstGeom prst="rect">
                      <a:avLst/>
                    </a:prstGeom>
                  </pic:spPr>
                </pic:pic>
              </a:graphicData>
            </a:graphic>
          </wp:inline>
        </w:drawing>
      </w:r>
    </w:p>
    <w:p w14:paraId="4FA70E85" w14:textId="77777777" w:rsidR="00E62CB0" w:rsidRDefault="00E62CB0" w:rsidP="00E62CB0">
      <w:pPr>
        <w:pStyle w:val="TFNoteSourceTab"/>
      </w:pPr>
      <w:r>
        <w:t>Source:</w:t>
      </w:r>
      <w:r>
        <w:tab/>
        <w:t>Various.</w:t>
      </w:r>
    </w:p>
    <w:p w14:paraId="56E4E2CD" w14:textId="3D2A1448" w:rsidR="00E62CB0" w:rsidRDefault="00E62CB0" w:rsidP="00E62CB0">
      <w:pPr>
        <w:pStyle w:val="Caption"/>
      </w:pPr>
      <w:bookmarkStart w:id="182" w:name="_Ref521075404"/>
      <w:bookmarkStart w:id="183" w:name="_Toc525850827"/>
      <w:r>
        <w:t xml:space="preserve">Figure </w:t>
      </w:r>
      <w:r>
        <w:rPr>
          <w:noProof/>
        </w:rPr>
        <w:fldChar w:fldCharType="begin"/>
      </w:r>
      <w:r>
        <w:rPr>
          <w:noProof/>
        </w:rPr>
        <w:instrText xml:space="preserve"> SEQ Figure \* ARABIC </w:instrText>
      </w:r>
      <w:r>
        <w:rPr>
          <w:noProof/>
        </w:rPr>
        <w:fldChar w:fldCharType="separate"/>
      </w:r>
      <w:r w:rsidR="006D57CC">
        <w:rPr>
          <w:noProof/>
        </w:rPr>
        <w:t>8</w:t>
      </w:r>
      <w:r>
        <w:rPr>
          <w:noProof/>
        </w:rPr>
        <w:fldChar w:fldCharType="end"/>
      </w:r>
      <w:bookmarkEnd w:id="182"/>
      <w:r>
        <w:tab/>
        <w:t>Timeline of the Australian Government’s involvement in environment protection</w:t>
      </w:r>
      <w:bookmarkEnd w:id="183"/>
    </w:p>
    <w:p w14:paraId="25DDAE30" w14:textId="77777777" w:rsidR="00E62CB0" w:rsidRDefault="00E62CB0" w:rsidP="00E62CB0">
      <w:pPr>
        <w:pStyle w:val="Heading3"/>
        <w:numPr>
          <w:ilvl w:val="0"/>
          <w:numId w:val="0"/>
        </w:numPr>
        <w:sectPr w:rsidR="00E62CB0" w:rsidSect="0097216C">
          <w:pgSz w:w="16838" w:h="11906" w:orient="landscape" w:code="9"/>
          <w:pgMar w:top="1440" w:right="1452" w:bottom="1440" w:left="1440" w:header="578" w:footer="578" w:gutter="0"/>
          <w:cols w:space="720"/>
          <w:docGrid w:linePitch="299"/>
        </w:sectPr>
      </w:pPr>
    </w:p>
    <w:p w14:paraId="051F91BF" w14:textId="100C8E17" w:rsidR="00045ECE" w:rsidRDefault="00045ECE" w:rsidP="0076189A">
      <w:pPr>
        <w:pStyle w:val="Heading1"/>
        <w:numPr>
          <w:ilvl w:val="0"/>
          <w:numId w:val="0"/>
        </w:numPr>
      </w:pPr>
      <w:bookmarkStart w:id="184" w:name="_Ref521491730"/>
      <w:bookmarkStart w:id="185" w:name="_Toc525850813"/>
      <w:r>
        <w:lastRenderedPageBreak/>
        <w:t xml:space="preserve">Appendix </w:t>
      </w:r>
      <w:r w:rsidR="00600DAC">
        <w:t>3</w:t>
      </w:r>
      <w:r>
        <w:t xml:space="preserve"> – About the independent reviewer</w:t>
      </w:r>
      <w:bookmarkEnd w:id="180"/>
      <w:bookmarkEnd w:id="184"/>
      <w:bookmarkEnd w:id="185"/>
    </w:p>
    <w:p w14:paraId="2726FE37" w14:textId="2D618B5F" w:rsidR="00045ECE" w:rsidRDefault="00045ECE" w:rsidP="00045ECE">
      <w:r w:rsidRPr="00045ECE">
        <w:t>The Review was undertaken by Dr Wendy Craik</w:t>
      </w:r>
      <w:r w:rsidR="00C024D2">
        <w:t xml:space="preserve"> AM</w:t>
      </w:r>
      <w:r w:rsidRPr="00045ECE">
        <w:t xml:space="preserve">. Dr Craik is one of Australia’s leading independent public policy advisors and is well versed in major issues facing farming businesses across Australia. Dr Craik has been Executive Director of the National Farmers’ Federation (NFF), President of the National Competition Council, board member of Dairy Australia, Chair of the National Rural Advisory Council and Chair of the Australian Rural Leadership Foundation. She has previously been CEO of the Murray-Darling Basin Commission and a Commissioner of the Productivity Commission. </w:t>
      </w:r>
      <w:r w:rsidR="00C024D2" w:rsidRPr="00C024D2">
        <w:t xml:space="preserve">She is currently on the boards of the Reserve </w:t>
      </w:r>
      <w:r w:rsidR="00C024D2">
        <w:t>B</w:t>
      </w:r>
      <w:r w:rsidR="00C024D2" w:rsidRPr="00C024D2">
        <w:t xml:space="preserve">ank </w:t>
      </w:r>
      <w:r w:rsidR="00C024D2">
        <w:t xml:space="preserve">of Australia </w:t>
      </w:r>
      <w:r w:rsidR="00C024D2" w:rsidRPr="00C024D2">
        <w:t xml:space="preserve">and </w:t>
      </w:r>
      <w:r w:rsidR="00C024D2">
        <w:t xml:space="preserve">the </w:t>
      </w:r>
      <w:r w:rsidR="00C024D2" w:rsidRPr="00C024D2">
        <w:t>Australian Farm Institute</w:t>
      </w:r>
      <w:r w:rsidR="00C024D2">
        <w:t xml:space="preserve">. </w:t>
      </w:r>
      <w:r w:rsidRPr="00045ECE">
        <w:t>Dr Craik was appointed a Member of the Order of Australia in 2007 for her service to the natural resource sector and for her contributions to policies affecting rural and regional Australia. In undertaking the Review, Dr Craik was supported by a secretariat from Aither, a leading Australian natural resources management advisory firm.</w:t>
      </w:r>
    </w:p>
    <w:p w14:paraId="1DF355CE" w14:textId="77777777" w:rsidR="00897DB2" w:rsidRDefault="00897DB2" w:rsidP="00045ECE"/>
    <w:p w14:paraId="4AF0AF21" w14:textId="77777777" w:rsidR="005C5F92" w:rsidRDefault="005C5F92" w:rsidP="00897DB2">
      <w:pPr>
        <w:pStyle w:val="Heading1"/>
        <w:numPr>
          <w:ilvl w:val="0"/>
          <w:numId w:val="0"/>
        </w:numPr>
        <w:sectPr w:rsidR="005C5F92" w:rsidSect="005C5F92">
          <w:pgSz w:w="11906" w:h="16838" w:code="9"/>
          <w:pgMar w:top="1452" w:right="1440" w:bottom="1440" w:left="1440" w:header="578" w:footer="578" w:gutter="0"/>
          <w:cols w:space="720"/>
          <w:docGrid w:linePitch="299"/>
        </w:sectPr>
      </w:pPr>
      <w:bookmarkStart w:id="186" w:name="_Ref521000906"/>
    </w:p>
    <w:p w14:paraId="086CFE76" w14:textId="7D6E393F" w:rsidR="00897DB2" w:rsidRDefault="00897DB2" w:rsidP="00897DB2">
      <w:pPr>
        <w:pStyle w:val="Heading1"/>
        <w:numPr>
          <w:ilvl w:val="0"/>
          <w:numId w:val="0"/>
        </w:numPr>
      </w:pPr>
      <w:bookmarkStart w:id="187" w:name="_Toc525850814"/>
      <w:r>
        <w:lastRenderedPageBreak/>
        <w:t xml:space="preserve">Appendix </w:t>
      </w:r>
      <w:r w:rsidR="005C5F92">
        <w:t>4</w:t>
      </w:r>
      <w:r>
        <w:t xml:space="preserve"> – Targeted consultations</w:t>
      </w:r>
      <w:bookmarkEnd w:id="186"/>
      <w:bookmarkEnd w:id="187"/>
    </w:p>
    <w:p w14:paraId="586A9B01" w14:textId="54F082DF" w:rsidR="00280617" w:rsidRPr="00280617" w:rsidRDefault="00C545A7" w:rsidP="00C545A7">
      <w:pPr>
        <w:pStyle w:val="Caption"/>
        <w:keepNext w:val="0"/>
        <w:widowControl w:val="0"/>
      </w:pPr>
      <w:bookmarkStart w:id="188" w:name="_Ref517351552"/>
      <w:bookmarkStart w:id="189" w:name="_Toc517797451"/>
      <w:bookmarkStart w:id="190" w:name="_Toc525850818"/>
      <w:r w:rsidRPr="00894869">
        <w:t xml:space="preserve">Table </w:t>
      </w:r>
      <w:r>
        <w:rPr>
          <w:noProof/>
        </w:rPr>
        <w:fldChar w:fldCharType="begin"/>
      </w:r>
      <w:r>
        <w:rPr>
          <w:noProof/>
        </w:rPr>
        <w:instrText xml:space="preserve"> SEQ Table \* ARABIC </w:instrText>
      </w:r>
      <w:r>
        <w:rPr>
          <w:noProof/>
        </w:rPr>
        <w:fldChar w:fldCharType="separate"/>
      </w:r>
      <w:r w:rsidR="006D57CC">
        <w:rPr>
          <w:noProof/>
        </w:rPr>
        <w:t>3</w:t>
      </w:r>
      <w:r>
        <w:rPr>
          <w:noProof/>
        </w:rPr>
        <w:fldChar w:fldCharType="end"/>
      </w:r>
      <w:bookmarkEnd w:id="188"/>
      <w:r>
        <w:tab/>
        <w:t>Schedule of external consultations, by date</w:t>
      </w:r>
      <w:bookmarkEnd w:id="189"/>
      <w:bookmarkEnd w:id="190"/>
    </w:p>
    <w:tbl>
      <w:tblPr>
        <w:tblStyle w:val="Aither"/>
        <w:tblW w:w="13779" w:type="dxa"/>
        <w:tblInd w:w="108" w:type="dxa"/>
        <w:tblLook w:val="04A0" w:firstRow="1" w:lastRow="0" w:firstColumn="1" w:lastColumn="0" w:noHBand="0" w:noVBand="1"/>
      </w:tblPr>
      <w:tblGrid>
        <w:gridCol w:w="626"/>
        <w:gridCol w:w="1572"/>
        <w:gridCol w:w="2570"/>
        <w:gridCol w:w="3711"/>
        <w:gridCol w:w="3426"/>
        <w:gridCol w:w="1874"/>
      </w:tblGrid>
      <w:tr w:rsidR="00280617" w14:paraId="06035235" w14:textId="77777777" w:rsidTr="00280617">
        <w:trPr>
          <w:cnfStyle w:val="100000000000" w:firstRow="1" w:lastRow="0" w:firstColumn="0" w:lastColumn="0" w:oddVBand="0" w:evenVBand="0" w:oddHBand="0" w:evenHBand="0" w:firstRowFirstColumn="0" w:firstRowLastColumn="0" w:lastRowFirstColumn="0" w:lastRowLastColumn="0"/>
          <w:trHeight w:val="70"/>
        </w:trPr>
        <w:tc>
          <w:tcPr>
            <w:tcW w:w="626" w:type="dxa"/>
          </w:tcPr>
          <w:p w14:paraId="0CC960AA" w14:textId="77777777" w:rsidR="00280617" w:rsidRPr="005251DF" w:rsidRDefault="00280617" w:rsidP="00280617">
            <w:pPr>
              <w:pStyle w:val="TableHeading"/>
              <w:keepNext w:val="0"/>
              <w:widowControl w:val="0"/>
              <w:rPr>
                <w:sz w:val="18"/>
              </w:rPr>
            </w:pPr>
            <w:r>
              <w:rPr>
                <w:sz w:val="18"/>
              </w:rPr>
              <w:t>#</w:t>
            </w:r>
          </w:p>
        </w:tc>
        <w:tc>
          <w:tcPr>
            <w:tcW w:w="1572" w:type="dxa"/>
          </w:tcPr>
          <w:p w14:paraId="248E116E" w14:textId="77777777" w:rsidR="00280617" w:rsidRPr="005251DF" w:rsidRDefault="00280617" w:rsidP="00280617">
            <w:pPr>
              <w:pStyle w:val="TableHeading"/>
              <w:keepNext w:val="0"/>
              <w:widowControl w:val="0"/>
              <w:rPr>
                <w:sz w:val="18"/>
              </w:rPr>
            </w:pPr>
            <w:r w:rsidRPr="005251DF">
              <w:rPr>
                <w:sz w:val="18"/>
              </w:rPr>
              <w:t>Date</w:t>
            </w:r>
          </w:p>
        </w:tc>
        <w:tc>
          <w:tcPr>
            <w:tcW w:w="2570" w:type="dxa"/>
          </w:tcPr>
          <w:p w14:paraId="793F8139" w14:textId="77777777" w:rsidR="00280617" w:rsidRPr="005251DF" w:rsidRDefault="00280617" w:rsidP="00280617">
            <w:pPr>
              <w:pStyle w:val="TableHeading"/>
              <w:keepNext w:val="0"/>
              <w:widowControl w:val="0"/>
              <w:rPr>
                <w:sz w:val="18"/>
              </w:rPr>
            </w:pPr>
            <w:r w:rsidRPr="005251DF">
              <w:rPr>
                <w:sz w:val="18"/>
              </w:rPr>
              <w:t>Name</w:t>
            </w:r>
          </w:p>
        </w:tc>
        <w:tc>
          <w:tcPr>
            <w:tcW w:w="3711" w:type="dxa"/>
          </w:tcPr>
          <w:p w14:paraId="144D66DD" w14:textId="77777777" w:rsidR="00280617" w:rsidRPr="005251DF" w:rsidRDefault="00280617" w:rsidP="00280617">
            <w:pPr>
              <w:pStyle w:val="TableHeading"/>
              <w:keepNext w:val="0"/>
              <w:widowControl w:val="0"/>
              <w:rPr>
                <w:sz w:val="18"/>
              </w:rPr>
            </w:pPr>
            <w:r w:rsidRPr="005251DF">
              <w:rPr>
                <w:sz w:val="18"/>
              </w:rPr>
              <w:t>Position</w:t>
            </w:r>
          </w:p>
        </w:tc>
        <w:tc>
          <w:tcPr>
            <w:tcW w:w="3426" w:type="dxa"/>
          </w:tcPr>
          <w:p w14:paraId="786FE933" w14:textId="77777777" w:rsidR="00280617" w:rsidRPr="005251DF" w:rsidRDefault="00280617" w:rsidP="00280617">
            <w:pPr>
              <w:pStyle w:val="TableHeading"/>
              <w:keepNext w:val="0"/>
              <w:widowControl w:val="0"/>
              <w:rPr>
                <w:sz w:val="18"/>
              </w:rPr>
            </w:pPr>
            <w:r w:rsidRPr="005251DF">
              <w:rPr>
                <w:sz w:val="18"/>
              </w:rPr>
              <w:t>Organisation</w:t>
            </w:r>
          </w:p>
        </w:tc>
        <w:tc>
          <w:tcPr>
            <w:tcW w:w="1874" w:type="dxa"/>
          </w:tcPr>
          <w:p w14:paraId="78523D37" w14:textId="77777777" w:rsidR="00280617" w:rsidRPr="005251DF" w:rsidRDefault="00280617" w:rsidP="00280617">
            <w:pPr>
              <w:pStyle w:val="TableHeading"/>
              <w:keepNext w:val="0"/>
              <w:widowControl w:val="0"/>
              <w:rPr>
                <w:sz w:val="18"/>
              </w:rPr>
            </w:pPr>
            <w:r w:rsidRPr="005251DF">
              <w:rPr>
                <w:sz w:val="18"/>
              </w:rPr>
              <w:t>Location</w:t>
            </w:r>
          </w:p>
        </w:tc>
      </w:tr>
      <w:tr w:rsidR="00280617" w14:paraId="657EC2F2" w14:textId="77777777" w:rsidTr="00280617">
        <w:trPr>
          <w:cnfStyle w:val="000000100000" w:firstRow="0" w:lastRow="0" w:firstColumn="0" w:lastColumn="0" w:oddVBand="0" w:evenVBand="0" w:oddHBand="1" w:evenHBand="0" w:firstRowFirstColumn="0" w:firstRowLastColumn="0" w:lastRowFirstColumn="0" w:lastRowLastColumn="0"/>
          <w:trHeight w:val="335"/>
        </w:trPr>
        <w:tc>
          <w:tcPr>
            <w:tcW w:w="626" w:type="dxa"/>
            <w:vAlign w:val="top"/>
          </w:tcPr>
          <w:p w14:paraId="48756C08"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5BBE5243"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2F66A8A3" w14:textId="77777777" w:rsidR="00280617" w:rsidRPr="005251DF" w:rsidRDefault="00280617" w:rsidP="00280617">
            <w:pPr>
              <w:pStyle w:val="TableText"/>
              <w:rPr>
                <w:sz w:val="18"/>
                <w:szCs w:val="18"/>
              </w:rPr>
            </w:pPr>
            <w:r w:rsidRPr="005251DF">
              <w:rPr>
                <w:sz w:val="18"/>
                <w:szCs w:val="18"/>
              </w:rPr>
              <w:t>Warwick Ragg</w:t>
            </w:r>
          </w:p>
        </w:tc>
        <w:tc>
          <w:tcPr>
            <w:tcW w:w="3711" w:type="dxa"/>
            <w:vAlign w:val="top"/>
          </w:tcPr>
          <w:p w14:paraId="106035F5" w14:textId="77777777" w:rsidR="00280617" w:rsidRPr="006A6188" w:rsidRDefault="00280617" w:rsidP="00280617">
            <w:pPr>
              <w:pStyle w:val="TableText"/>
              <w:keepNext w:val="0"/>
              <w:widowControl w:val="0"/>
              <w:rPr>
                <w:sz w:val="18"/>
                <w:szCs w:val="18"/>
              </w:rPr>
            </w:pPr>
            <w:r w:rsidRPr="006A6188">
              <w:rPr>
                <w:sz w:val="18"/>
              </w:rPr>
              <w:t>General Manager NRM</w:t>
            </w:r>
          </w:p>
        </w:tc>
        <w:tc>
          <w:tcPr>
            <w:tcW w:w="3426" w:type="dxa"/>
            <w:vAlign w:val="top"/>
          </w:tcPr>
          <w:p w14:paraId="5602A915" w14:textId="77777777" w:rsidR="00280617" w:rsidRPr="006A6188" w:rsidRDefault="00280617" w:rsidP="00280617">
            <w:pPr>
              <w:pStyle w:val="TableText"/>
              <w:keepNext w:val="0"/>
              <w:widowControl w:val="0"/>
              <w:rPr>
                <w:sz w:val="18"/>
                <w:szCs w:val="18"/>
              </w:rPr>
            </w:pPr>
            <w:r w:rsidRPr="006A6188">
              <w:rPr>
                <w:sz w:val="18"/>
              </w:rPr>
              <w:t>National Farmers' Federation</w:t>
            </w:r>
          </w:p>
        </w:tc>
        <w:tc>
          <w:tcPr>
            <w:tcW w:w="1874" w:type="dxa"/>
            <w:vAlign w:val="top"/>
          </w:tcPr>
          <w:p w14:paraId="3F1D637F"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254C8886" w14:textId="77777777" w:rsidTr="00280617">
        <w:trPr>
          <w:trHeight w:val="335"/>
        </w:trPr>
        <w:tc>
          <w:tcPr>
            <w:tcW w:w="626" w:type="dxa"/>
            <w:vAlign w:val="top"/>
          </w:tcPr>
          <w:p w14:paraId="4B09A683"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4C45DF4F"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2F94ACDF" w14:textId="77777777" w:rsidR="00280617" w:rsidRPr="005251DF" w:rsidRDefault="00280617" w:rsidP="00280617">
            <w:pPr>
              <w:pStyle w:val="TableText"/>
              <w:rPr>
                <w:sz w:val="18"/>
                <w:szCs w:val="18"/>
              </w:rPr>
            </w:pPr>
            <w:r w:rsidRPr="005251DF">
              <w:rPr>
                <w:sz w:val="18"/>
                <w:szCs w:val="18"/>
              </w:rPr>
              <w:t>Bruce Tran</w:t>
            </w:r>
          </w:p>
        </w:tc>
        <w:tc>
          <w:tcPr>
            <w:tcW w:w="3711" w:type="dxa"/>
            <w:vAlign w:val="top"/>
          </w:tcPr>
          <w:p w14:paraId="75B8B250" w14:textId="77777777" w:rsidR="00280617" w:rsidRPr="006A6188" w:rsidRDefault="00280617" w:rsidP="00280617">
            <w:pPr>
              <w:pStyle w:val="TableText"/>
              <w:keepNext w:val="0"/>
              <w:widowControl w:val="0"/>
              <w:rPr>
                <w:sz w:val="18"/>
                <w:szCs w:val="18"/>
              </w:rPr>
            </w:pPr>
            <w:r w:rsidRPr="006A6188">
              <w:rPr>
                <w:sz w:val="18"/>
              </w:rPr>
              <w:t xml:space="preserve">Policy Officer </w:t>
            </w:r>
          </w:p>
        </w:tc>
        <w:tc>
          <w:tcPr>
            <w:tcW w:w="3426" w:type="dxa"/>
            <w:vAlign w:val="top"/>
          </w:tcPr>
          <w:p w14:paraId="499D95F5" w14:textId="77777777" w:rsidR="00280617" w:rsidRPr="006A6188" w:rsidRDefault="00280617" w:rsidP="00280617">
            <w:pPr>
              <w:pStyle w:val="TableText"/>
              <w:keepNext w:val="0"/>
              <w:widowControl w:val="0"/>
              <w:rPr>
                <w:sz w:val="18"/>
                <w:szCs w:val="18"/>
              </w:rPr>
            </w:pPr>
            <w:r w:rsidRPr="006A6188">
              <w:rPr>
                <w:sz w:val="18"/>
              </w:rPr>
              <w:t>National Farmers' Federation</w:t>
            </w:r>
          </w:p>
        </w:tc>
        <w:tc>
          <w:tcPr>
            <w:tcW w:w="1874" w:type="dxa"/>
            <w:vAlign w:val="top"/>
          </w:tcPr>
          <w:p w14:paraId="3D8EAB40" w14:textId="77777777" w:rsidR="00280617" w:rsidRPr="00E2219F" w:rsidRDefault="00280617" w:rsidP="00280617">
            <w:pPr>
              <w:pStyle w:val="TableText"/>
              <w:keepNext w:val="0"/>
              <w:widowControl w:val="0"/>
              <w:rPr>
                <w:sz w:val="18"/>
              </w:rPr>
            </w:pPr>
            <w:r w:rsidRPr="000F4E6B">
              <w:rPr>
                <w:sz w:val="18"/>
              </w:rPr>
              <w:t>Canberra, ACT</w:t>
            </w:r>
          </w:p>
        </w:tc>
      </w:tr>
      <w:tr w:rsidR="00280617" w14:paraId="038F92B7" w14:textId="77777777" w:rsidTr="00280617">
        <w:trPr>
          <w:cnfStyle w:val="000000100000" w:firstRow="0" w:lastRow="0" w:firstColumn="0" w:lastColumn="0" w:oddVBand="0" w:evenVBand="0" w:oddHBand="1" w:evenHBand="0" w:firstRowFirstColumn="0" w:firstRowLastColumn="0" w:lastRowFirstColumn="0" w:lastRowLastColumn="0"/>
          <w:trHeight w:val="335"/>
        </w:trPr>
        <w:tc>
          <w:tcPr>
            <w:tcW w:w="626" w:type="dxa"/>
            <w:vAlign w:val="top"/>
          </w:tcPr>
          <w:p w14:paraId="041E4118"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17B3E2FA"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6B175F91" w14:textId="77777777" w:rsidR="00280617" w:rsidRPr="005251DF" w:rsidRDefault="00280617" w:rsidP="00280617">
            <w:pPr>
              <w:pStyle w:val="TableText"/>
              <w:rPr>
                <w:sz w:val="18"/>
                <w:szCs w:val="18"/>
              </w:rPr>
            </w:pPr>
            <w:r w:rsidRPr="005251DF">
              <w:rPr>
                <w:sz w:val="18"/>
                <w:szCs w:val="18"/>
              </w:rPr>
              <w:t>Angus Atkinson</w:t>
            </w:r>
          </w:p>
        </w:tc>
        <w:tc>
          <w:tcPr>
            <w:tcW w:w="3711" w:type="dxa"/>
            <w:vAlign w:val="top"/>
          </w:tcPr>
          <w:p w14:paraId="7ABA3A34" w14:textId="77777777" w:rsidR="00280617" w:rsidRPr="006A6188" w:rsidRDefault="00280617" w:rsidP="00280617">
            <w:pPr>
              <w:pStyle w:val="TableText"/>
              <w:keepNext w:val="0"/>
              <w:widowControl w:val="0"/>
              <w:rPr>
                <w:sz w:val="18"/>
                <w:szCs w:val="18"/>
              </w:rPr>
            </w:pPr>
            <w:r w:rsidRPr="006A6188">
              <w:rPr>
                <w:sz w:val="18"/>
              </w:rPr>
              <w:t>Committee Chair</w:t>
            </w:r>
          </w:p>
        </w:tc>
        <w:tc>
          <w:tcPr>
            <w:tcW w:w="3426" w:type="dxa"/>
            <w:vAlign w:val="top"/>
          </w:tcPr>
          <w:p w14:paraId="5557D8E5" w14:textId="77777777" w:rsidR="00280617" w:rsidRPr="006A6188" w:rsidRDefault="00280617" w:rsidP="00280617">
            <w:pPr>
              <w:pStyle w:val="TableText"/>
              <w:keepNext w:val="0"/>
              <w:widowControl w:val="0"/>
              <w:rPr>
                <w:sz w:val="18"/>
                <w:szCs w:val="18"/>
              </w:rPr>
            </w:pPr>
            <w:r w:rsidRPr="006A6188">
              <w:rPr>
                <w:sz w:val="18"/>
              </w:rPr>
              <w:t>National Farmers' Federation</w:t>
            </w:r>
          </w:p>
        </w:tc>
        <w:tc>
          <w:tcPr>
            <w:tcW w:w="1874" w:type="dxa"/>
            <w:vAlign w:val="top"/>
          </w:tcPr>
          <w:p w14:paraId="2628BAB6" w14:textId="77777777" w:rsidR="00280617" w:rsidRPr="00E2219F" w:rsidRDefault="00280617" w:rsidP="00280617">
            <w:pPr>
              <w:pStyle w:val="TableText"/>
              <w:keepNext w:val="0"/>
              <w:widowControl w:val="0"/>
              <w:rPr>
                <w:sz w:val="18"/>
              </w:rPr>
            </w:pPr>
            <w:r w:rsidRPr="000F4E6B">
              <w:rPr>
                <w:sz w:val="18"/>
              </w:rPr>
              <w:t>Canberra, ACT</w:t>
            </w:r>
          </w:p>
        </w:tc>
      </w:tr>
      <w:tr w:rsidR="00280617" w14:paraId="4C288880" w14:textId="77777777" w:rsidTr="00280617">
        <w:trPr>
          <w:trHeight w:val="325"/>
        </w:trPr>
        <w:tc>
          <w:tcPr>
            <w:tcW w:w="626" w:type="dxa"/>
            <w:vAlign w:val="top"/>
          </w:tcPr>
          <w:p w14:paraId="35FC2B9B"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2621AAD5"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74A378D4" w14:textId="77777777" w:rsidR="00280617" w:rsidRPr="005251DF" w:rsidRDefault="00280617" w:rsidP="00280617">
            <w:pPr>
              <w:pStyle w:val="TableText"/>
              <w:rPr>
                <w:sz w:val="18"/>
                <w:szCs w:val="18"/>
              </w:rPr>
            </w:pPr>
            <w:r w:rsidRPr="005251DF">
              <w:rPr>
                <w:sz w:val="18"/>
                <w:szCs w:val="18"/>
              </w:rPr>
              <w:t>Dale Miller</w:t>
            </w:r>
          </w:p>
        </w:tc>
        <w:tc>
          <w:tcPr>
            <w:tcW w:w="3711" w:type="dxa"/>
            <w:vAlign w:val="top"/>
          </w:tcPr>
          <w:p w14:paraId="3E5F59D9" w14:textId="77777777" w:rsidR="00280617" w:rsidRPr="006A6188" w:rsidRDefault="00280617" w:rsidP="00280617">
            <w:pPr>
              <w:pStyle w:val="TableText"/>
              <w:keepNext w:val="0"/>
              <w:widowControl w:val="0"/>
              <w:rPr>
                <w:sz w:val="18"/>
                <w:szCs w:val="18"/>
              </w:rPr>
            </w:pPr>
            <w:r w:rsidRPr="006A6188">
              <w:rPr>
                <w:sz w:val="18"/>
              </w:rPr>
              <w:t xml:space="preserve">General Manager </w:t>
            </w:r>
            <w:r w:rsidR="00052853">
              <w:rPr>
                <w:sz w:val="18"/>
              </w:rPr>
              <w:t>–</w:t>
            </w:r>
            <w:r w:rsidRPr="006A6188">
              <w:rPr>
                <w:sz w:val="18"/>
              </w:rPr>
              <w:t xml:space="preserve"> Policy</w:t>
            </w:r>
          </w:p>
        </w:tc>
        <w:tc>
          <w:tcPr>
            <w:tcW w:w="3426" w:type="dxa"/>
            <w:vAlign w:val="top"/>
          </w:tcPr>
          <w:p w14:paraId="6B06A4FC" w14:textId="77777777" w:rsidR="00280617" w:rsidRPr="006A6188" w:rsidRDefault="00280617" w:rsidP="00280617">
            <w:pPr>
              <w:pStyle w:val="TableText"/>
              <w:keepNext w:val="0"/>
              <w:widowControl w:val="0"/>
              <w:rPr>
                <w:sz w:val="18"/>
                <w:szCs w:val="18"/>
              </w:rPr>
            </w:pPr>
            <w:r w:rsidRPr="006A6188">
              <w:rPr>
                <w:sz w:val="18"/>
              </w:rPr>
              <w:t>Agforce Queensland</w:t>
            </w:r>
          </w:p>
        </w:tc>
        <w:tc>
          <w:tcPr>
            <w:tcW w:w="1874" w:type="dxa"/>
            <w:vAlign w:val="top"/>
          </w:tcPr>
          <w:p w14:paraId="78F43880" w14:textId="77777777" w:rsidR="00280617" w:rsidRPr="00E2219F" w:rsidRDefault="00280617" w:rsidP="00280617">
            <w:pPr>
              <w:pStyle w:val="TableText"/>
              <w:keepNext w:val="0"/>
              <w:widowControl w:val="0"/>
              <w:rPr>
                <w:sz w:val="18"/>
              </w:rPr>
            </w:pPr>
            <w:r w:rsidRPr="000F4E6B">
              <w:rPr>
                <w:sz w:val="18"/>
              </w:rPr>
              <w:t>Canberra, ACT</w:t>
            </w:r>
          </w:p>
        </w:tc>
      </w:tr>
      <w:tr w:rsidR="00280617" w14:paraId="4D61BC7B"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4A097609"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68020172"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2FFE6BE0" w14:textId="77777777" w:rsidR="00280617" w:rsidRPr="005251DF" w:rsidRDefault="00280617" w:rsidP="00280617">
            <w:pPr>
              <w:pStyle w:val="TableText"/>
              <w:rPr>
                <w:sz w:val="18"/>
                <w:szCs w:val="18"/>
              </w:rPr>
            </w:pPr>
            <w:r>
              <w:rPr>
                <w:sz w:val="18"/>
                <w:szCs w:val="18"/>
              </w:rPr>
              <w:t xml:space="preserve">Dr </w:t>
            </w:r>
            <w:r w:rsidRPr="005251DF">
              <w:rPr>
                <w:sz w:val="18"/>
                <w:szCs w:val="18"/>
              </w:rPr>
              <w:t>Greg Leach</w:t>
            </w:r>
          </w:p>
        </w:tc>
        <w:tc>
          <w:tcPr>
            <w:tcW w:w="3711" w:type="dxa"/>
            <w:vAlign w:val="top"/>
          </w:tcPr>
          <w:p w14:paraId="4E7D34B6" w14:textId="77777777" w:rsidR="00280617" w:rsidRPr="006A6188" w:rsidRDefault="00280617" w:rsidP="00280617">
            <w:pPr>
              <w:pStyle w:val="TableText"/>
              <w:keepNext w:val="0"/>
              <w:widowControl w:val="0"/>
              <w:rPr>
                <w:sz w:val="18"/>
                <w:szCs w:val="18"/>
              </w:rPr>
            </w:pPr>
            <w:r w:rsidRPr="006A6188">
              <w:rPr>
                <w:sz w:val="18"/>
              </w:rPr>
              <w:t>Senior Policy Advisor</w:t>
            </w:r>
          </w:p>
        </w:tc>
        <w:tc>
          <w:tcPr>
            <w:tcW w:w="3426" w:type="dxa"/>
            <w:vAlign w:val="top"/>
          </w:tcPr>
          <w:p w14:paraId="345BF6C5" w14:textId="77777777" w:rsidR="00280617" w:rsidRPr="006A6188" w:rsidRDefault="00280617" w:rsidP="00280617">
            <w:pPr>
              <w:pStyle w:val="TableText"/>
              <w:keepNext w:val="0"/>
              <w:widowControl w:val="0"/>
              <w:rPr>
                <w:sz w:val="18"/>
                <w:szCs w:val="18"/>
              </w:rPr>
            </w:pPr>
            <w:r w:rsidRPr="006A6188">
              <w:rPr>
                <w:sz w:val="18"/>
              </w:rPr>
              <w:t>Agforce Queensland</w:t>
            </w:r>
          </w:p>
        </w:tc>
        <w:tc>
          <w:tcPr>
            <w:tcW w:w="1874" w:type="dxa"/>
            <w:vAlign w:val="top"/>
          </w:tcPr>
          <w:p w14:paraId="4716B670" w14:textId="77777777" w:rsidR="00280617" w:rsidRPr="00E2219F" w:rsidRDefault="00280617" w:rsidP="00280617">
            <w:pPr>
              <w:pStyle w:val="TableText"/>
              <w:keepNext w:val="0"/>
              <w:widowControl w:val="0"/>
              <w:rPr>
                <w:sz w:val="18"/>
              </w:rPr>
            </w:pPr>
            <w:r w:rsidRPr="000F4E6B">
              <w:rPr>
                <w:sz w:val="18"/>
              </w:rPr>
              <w:t>Canberra, ACT</w:t>
            </w:r>
          </w:p>
        </w:tc>
      </w:tr>
      <w:tr w:rsidR="00280617" w14:paraId="6A9027A1" w14:textId="77777777" w:rsidTr="00280617">
        <w:trPr>
          <w:trHeight w:val="325"/>
        </w:trPr>
        <w:tc>
          <w:tcPr>
            <w:tcW w:w="626" w:type="dxa"/>
            <w:vAlign w:val="top"/>
          </w:tcPr>
          <w:p w14:paraId="398893B3"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47970BC6"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08AB8B4B" w14:textId="77777777" w:rsidR="00280617" w:rsidRPr="005251DF" w:rsidRDefault="00280617" w:rsidP="00280617">
            <w:pPr>
              <w:pStyle w:val="TableText"/>
              <w:rPr>
                <w:sz w:val="18"/>
                <w:szCs w:val="18"/>
              </w:rPr>
            </w:pPr>
            <w:r w:rsidRPr="005251DF">
              <w:rPr>
                <w:sz w:val="18"/>
                <w:szCs w:val="18"/>
              </w:rPr>
              <w:t>Adair Moar</w:t>
            </w:r>
          </w:p>
        </w:tc>
        <w:tc>
          <w:tcPr>
            <w:tcW w:w="3711" w:type="dxa"/>
            <w:vAlign w:val="top"/>
          </w:tcPr>
          <w:p w14:paraId="380B5FFD" w14:textId="77777777" w:rsidR="00280617" w:rsidRPr="006A6188" w:rsidRDefault="00280617" w:rsidP="00280617">
            <w:pPr>
              <w:pStyle w:val="TableText"/>
              <w:keepNext w:val="0"/>
              <w:widowControl w:val="0"/>
              <w:rPr>
                <w:sz w:val="18"/>
                <w:szCs w:val="18"/>
              </w:rPr>
            </w:pPr>
            <w:r w:rsidRPr="006A6188">
              <w:rPr>
                <w:sz w:val="18"/>
              </w:rPr>
              <w:t xml:space="preserve">Policy Director </w:t>
            </w:r>
            <w:r w:rsidR="00052853">
              <w:rPr>
                <w:sz w:val="18"/>
              </w:rPr>
              <w:t>–</w:t>
            </w:r>
            <w:r w:rsidRPr="006A6188">
              <w:rPr>
                <w:sz w:val="18"/>
              </w:rPr>
              <w:t xml:space="preserve"> Environment</w:t>
            </w:r>
          </w:p>
        </w:tc>
        <w:tc>
          <w:tcPr>
            <w:tcW w:w="3426" w:type="dxa"/>
            <w:vAlign w:val="top"/>
          </w:tcPr>
          <w:p w14:paraId="276E390A" w14:textId="77777777" w:rsidR="00280617" w:rsidRPr="006A6188" w:rsidRDefault="00280617" w:rsidP="00280617">
            <w:pPr>
              <w:pStyle w:val="TableText"/>
              <w:keepNext w:val="0"/>
              <w:widowControl w:val="0"/>
              <w:rPr>
                <w:sz w:val="18"/>
                <w:szCs w:val="18"/>
              </w:rPr>
            </w:pPr>
            <w:r w:rsidRPr="006A6188">
              <w:rPr>
                <w:sz w:val="18"/>
              </w:rPr>
              <w:t>New South Wales Farmers</w:t>
            </w:r>
          </w:p>
        </w:tc>
        <w:tc>
          <w:tcPr>
            <w:tcW w:w="1874" w:type="dxa"/>
            <w:vAlign w:val="top"/>
          </w:tcPr>
          <w:p w14:paraId="4A8EFD17" w14:textId="77777777" w:rsidR="00280617" w:rsidRPr="00E2219F" w:rsidRDefault="00280617" w:rsidP="00280617">
            <w:pPr>
              <w:pStyle w:val="TableText"/>
              <w:keepNext w:val="0"/>
              <w:widowControl w:val="0"/>
              <w:rPr>
                <w:sz w:val="18"/>
              </w:rPr>
            </w:pPr>
            <w:r w:rsidRPr="000F4E6B">
              <w:rPr>
                <w:sz w:val="18"/>
              </w:rPr>
              <w:t>Canberra, ACT</w:t>
            </w:r>
          </w:p>
        </w:tc>
      </w:tr>
      <w:tr w:rsidR="00280617" w14:paraId="7DA6893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74D483F" w14:textId="77777777" w:rsidR="00280617" w:rsidRPr="00AA2BD3" w:rsidRDefault="00280617" w:rsidP="00280617">
            <w:pPr>
              <w:pStyle w:val="TableText"/>
              <w:keepNext w:val="0"/>
              <w:widowControl w:val="0"/>
              <w:rPr>
                <w:sz w:val="18"/>
                <w:szCs w:val="18"/>
              </w:rPr>
            </w:pPr>
            <w:r w:rsidRPr="00AA2BD3">
              <w:rPr>
                <w:sz w:val="18"/>
                <w:szCs w:val="18"/>
              </w:rPr>
              <w:t>1</w:t>
            </w:r>
          </w:p>
        </w:tc>
        <w:tc>
          <w:tcPr>
            <w:tcW w:w="1572" w:type="dxa"/>
            <w:vAlign w:val="top"/>
          </w:tcPr>
          <w:p w14:paraId="2AD95CEC" w14:textId="77777777" w:rsidR="00280617" w:rsidRPr="00AA2BD3" w:rsidRDefault="00280617" w:rsidP="00280617">
            <w:pPr>
              <w:pStyle w:val="TableText"/>
              <w:keepNext w:val="0"/>
              <w:widowControl w:val="0"/>
              <w:rPr>
                <w:sz w:val="18"/>
                <w:szCs w:val="18"/>
              </w:rPr>
            </w:pPr>
            <w:r w:rsidRPr="00AA2BD3">
              <w:rPr>
                <w:sz w:val="18"/>
                <w:szCs w:val="18"/>
              </w:rPr>
              <w:t>18 April 2018</w:t>
            </w:r>
          </w:p>
        </w:tc>
        <w:tc>
          <w:tcPr>
            <w:tcW w:w="2570" w:type="dxa"/>
            <w:vAlign w:val="top"/>
          </w:tcPr>
          <w:p w14:paraId="6FCEA0E0" w14:textId="77777777" w:rsidR="00280617" w:rsidRPr="005251DF" w:rsidRDefault="00280617" w:rsidP="00280617">
            <w:pPr>
              <w:pStyle w:val="TableText"/>
              <w:rPr>
                <w:sz w:val="18"/>
                <w:szCs w:val="18"/>
              </w:rPr>
            </w:pPr>
            <w:r w:rsidRPr="005251DF">
              <w:rPr>
                <w:sz w:val="18"/>
                <w:szCs w:val="18"/>
              </w:rPr>
              <w:t>Fiona McCredie</w:t>
            </w:r>
          </w:p>
        </w:tc>
        <w:tc>
          <w:tcPr>
            <w:tcW w:w="3711" w:type="dxa"/>
            <w:vAlign w:val="top"/>
          </w:tcPr>
          <w:p w14:paraId="64FE94BA" w14:textId="77777777" w:rsidR="00280617" w:rsidRPr="006A6188" w:rsidRDefault="00280617" w:rsidP="00280617">
            <w:pPr>
              <w:pStyle w:val="TableText"/>
              <w:keepNext w:val="0"/>
              <w:widowControl w:val="0"/>
              <w:rPr>
                <w:sz w:val="18"/>
                <w:szCs w:val="18"/>
              </w:rPr>
            </w:pPr>
            <w:r w:rsidRPr="006A6188">
              <w:rPr>
                <w:sz w:val="18"/>
              </w:rPr>
              <w:t>National Policy Manager</w:t>
            </w:r>
          </w:p>
        </w:tc>
        <w:tc>
          <w:tcPr>
            <w:tcW w:w="3426" w:type="dxa"/>
            <w:vAlign w:val="top"/>
          </w:tcPr>
          <w:p w14:paraId="159C9E61" w14:textId="77777777" w:rsidR="00280617" w:rsidRPr="006A6188" w:rsidRDefault="00280617" w:rsidP="00280617">
            <w:pPr>
              <w:pStyle w:val="TableText"/>
              <w:keepNext w:val="0"/>
              <w:widowControl w:val="0"/>
              <w:rPr>
                <w:sz w:val="18"/>
                <w:szCs w:val="18"/>
              </w:rPr>
            </w:pPr>
            <w:r w:rsidRPr="006A6188">
              <w:rPr>
                <w:sz w:val="18"/>
              </w:rPr>
              <w:t>GrainGrowers</w:t>
            </w:r>
          </w:p>
        </w:tc>
        <w:tc>
          <w:tcPr>
            <w:tcW w:w="1874" w:type="dxa"/>
            <w:vAlign w:val="top"/>
          </w:tcPr>
          <w:p w14:paraId="3474BDEA" w14:textId="77777777" w:rsidR="00280617" w:rsidRPr="00E2219F" w:rsidRDefault="00280617" w:rsidP="00280617">
            <w:pPr>
              <w:pStyle w:val="TableText"/>
              <w:keepNext w:val="0"/>
              <w:widowControl w:val="0"/>
              <w:rPr>
                <w:sz w:val="18"/>
              </w:rPr>
            </w:pPr>
            <w:r w:rsidRPr="000F4E6B">
              <w:rPr>
                <w:sz w:val="18"/>
              </w:rPr>
              <w:t>Canberra, ACT</w:t>
            </w:r>
          </w:p>
        </w:tc>
      </w:tr>
      <w:tr w:rsidR="00280617" w14:paraId="21A9317F" w14:textId="77777777" w:rsidTr="00280617">
        <w:trPr>
          <w:trHeight w:val="325"/>
        </w:trPr>
        <w:tc>
          <w:tcPr>
            <w:tcW w:w="626" w:type="dxa"/>
            <w:vAlign w:val="top"/>
          </w:tcPr>
          <w:p w14:paraId="78EA8FDD" w14:textId="77777777" w:rsidR="00280617" w:rsidRPr="00AA2BD3" w:rsidRDefault="00280617" w:rsidP="00280617">
            <w:pPr>
              <w:pStyle w:val="TableText"/>
              <w:keepNext w:val="0"/>
              <w:widowControl w:val="0"/>
              <w:rPr>
                <w:sz w:val="18"/>
                <w:szCs w:val="18"/>
              </w:rPr>
            </w:pPr>
            <w:r w:rsidRPr="00AA2BD3">
              <w:rPr>
                <w:sz w:val="18"/>
                <w:szCs w:val="18"/>
              </w:rPr>
              <w:t>2</w:t>
            </w:r>
          </w:p>
        </w:tc>
        <w:tc>
          <w:tcPr>
            <w:tcW w:w="1572" w:type="dxa"/>
            <w:vAlign w:val="top"/>
          </w:tcPr>
          <w:p w14:paraId="599E1AC7" w14:textId="77777777" w:rsidR="00280617" w:rsidRPr="00AA2BD3" w:rsidRDefault="00280617" w:rsidP="00280617">
            <w:pPr>
              <w:pStyle w:val="TableText"/>
              <w:keepNext w:val="0"/>
              <w:widowControl w:val="0"/>
              <w:rPr>
                <w:sz w:val="18"/>
                <w:szCs w:val="18"/>
              </w:rPr>
            </w:pPr>
            <w:r w:rsidRPr="00AA2BD3">
              <w:rPr>
                <w:sz w:val="18"/>
                <w:szCs w:val="18"/>
              </w:rPr>
              <w:t>3 May 2018</w:t>
            </w:r>
          </w:p>
        </w:tc>
        <w:tc>
          <w:tcPr>
            <w:tcW w:w="2570" w:type="dxa"/>
            <w:vAlign w:val="top"/>
          </w:tcPr>
          <w:p w14:paraId="21762A1F" w14:textId="77777777" w:rsidR="00280617" w:rsidRPr="005251DF" w:rsidRDefault="00280617" w:rsidP="00280617">
            <w:pPr>
              <w:pStyle w:val="TableText"/>
              <w:rPr>
                <w:sz w:val="18"/>
                <w:szCs w:val="18"/>
              </w:rPr>
            </w:pPr>
            <w:r w:rsidRPr="005251DF">
              <w:rPr>
                <w:sz w:val="18"/>
                <w:szCs w:val="18"/>
              </w:rPr>
              <w:t>Ross Hampton</w:t>
            </w:r>
          </w:p>
        </w:tc>
        <w:tc>
          <w:tcPr>
            <w:tcW w:w="3711" w:type="dxa"/>
            <w:vAlign w:val="top"/>
          </w:tcPr>
          <w:p w14:paraId="4D3ABB55" w14:textId="77777777" w:rsidR="00280617" w:rsidRPr="006A6188" w:rsidRDefault="00280617" w:rsidP="00280617">
            <w:pPr>
              <w:pStyle w:val="TableText"/>
              <w:keepNext w:val="0"/>
              <w:widowControl w:val="0"/>
              <w:rPr>
                <w:sz w:val="18"/>
                <w:szCs w:val="18"/>
              </w:rPr>
            </w:pPr>
            <w:r w:rsidRPr="006A6188">
              <w:rPr>
                <w:sz w:val="18"/>
              </w:rPr>
              <w:t>CEO</w:t>
            </w:r>
          </w:p>
        </w:tc>
        <w:tc>
          <w:tcPr>
            <w:tcW w:w="3426" w:type="dxa"/>
            <w:vAlign w:val="top"/>
          </w:tcPr>
          <w:p w14:paraId="61317E13" w14:textId="77777777" w:rsidR="00280617" w:rsidRPr="006A6188" w:rsidRDefault="00280617" w:rsidP="00280617">
            <w:pPr>
              <w:pStyle w:val="TableText"/>
              <w:keepNext w:val="0"/>
              <w:widowControl w:val="0"/>
              <w:rPr>
                <w:sz w:val="18"/>
                <w:szCs w:val="18"/>
              </w:rPr>
            </w:pPr>
            <w:r w:rsidRPr="006A6188">
              <w:rPr>
                <w:sz w:val="18"/>
              </w:rPr>
              <w:t>Australia Forest Products Association</w:t>
            </w:r>
          </w:p>
        </w:tc>
        <w:tc>
          <w:tcPr>
            <w:tcW w:w="1874" w:type="dxa"/>
            <w:vAlign w:val="top"/>
          </w:tcPr>
          <w:p w14:paraId="42BE82B5" w14:textId="77777777" w:rsidR="00280617" w:rsidRPr="00E2219F" w:rsidRDefault="00280617" w:rsidP="00280617">
            <w:pPr>
              <w:pStyle w:val="TableText"/>
              <w:keepNext w:val="0"/>
              <w:widowControl w:val="0"/>
              <w:rPr>
                <w:sz w:val="18"/>
              </w:rPr>
            </w:pPr>
            <w:r w:rsidRPr="000F4E6B">
              <w:rPr>
                <w:sz w:val="18"/>
              </w:rPr>
              <w:t>Canberra, ACT</w:t>
            </w:r>
          </w:p>
        </w:tc>
      </w:tr>
      <w:tr w:rsidR="00280617" w14:paraId="48AA1E5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72DCA382" w14:textId="77777777" w:rsidR="00280617" w:rsidRPr="00AA2BD3" w:rsidRDefault="00280617" w:rsidP="00280617">
            <w:pPr>
              <w:pStyle w:val="TableText"/>
              <w:keepNext w:val="0"/>
              <w:widowControl w:val="0"/>
              <w:rPr>
                <w:sz w:val="18"/>
                <w:szCs w:val="18"/>
              </w:rPr>
            </w:pPr>
            <w:r w:rsidRPr="00AA2BD3">
              <w:rPr>
                <w:sz w:val="18"/>
                <w:szCs w:val="18"/>
              </w:rPr>
              <w:t>2</w:t>
            </w:r>
          </w:p>
        </w:tc>
        <w:tc>
          <w:tcPr>
            <w:tcW w:w="1572" w:type="dxa"/>
            <w:vAlign w:val="top"/>
          </w:tcPr>
          <w:p w14:paraId="1579B248" w14:textId="77777777" w:rsidR="00280617" w:rsidRPr="00AA2BD3" w:rsidRDefault="00280617" w:rsidP="00280617">
            <w:pPr>
              <w:pStyle w:val="TableText"/>
              <w:keepNext w:val="0"/>
              <w:widowControl w:val="0"/>
              <w:rPr>
                <w:sz w:val="18"/>
                <w:szCs w:val="18"/>
              </w:rPr>
            </w:pPr>
            <w:r w:rsidRPr="00AA2BD3">
              <w:rPr>
                <w:sz w:val="18"/>
                <w:szCs w:val="18"/>
              </w:rPr>
              <w:t>3 May 2018</w:t>
            </w:r>
          </w:p>
        </w:tc>
        <w:tc>
          <w:tcPr>
            <w:tcW w:w="2570" w:type="dxa"/>
            <w:vAlign w:val="top"/>
          </w:tcPr>
          <w:p w14:paraId="78B937F7" w14:textId="77777777" w:rsidR="00280617" w:rsidRPr="005251DF" w:rsidRDefault="00280617" w:rsidP="00280617">
            <w:pPr>
              <w:pStyle w:val="TableText"/>
              <w:rPr>
                <w:sz w:val="18"/>
                <w:szCs w:val="18"/>
              </w:rPr>
            </w:pPr>
            <w:r w:rsidRPr="005251DF">
              <w:rPr>
                <w:sz w:val="18"/>
                <w:szCs w:val="18"/>
              </w:rPr>
              <w:t>Victor Violante</w:t>
            </w:r>
          </w:p>
        </w:tc>
        <w:tc>
          <w:tcPr>
            <w:tcW w:w="3711" w:type="dxa"/>
            <w:vAlign w:val="top"/>
          </w:tcPr>
          <w:p w14:paraId="74A4E754" w14:textId="77777777" w:rsidR="00280617" w:rsidRPr="006A6188" w:rsidRDefault="00280617" w:rsidP="00280617">
            <w:pPr>
              <w:pStyle w:val="TableText"/>
              <w:keepNext w:val="0"/>
              <w:widowControl w:val="0"/>
              <w:rPr>
                <w:sz w:val="18"/>
                <w:szCs w:val="18"/>
              </w:rPr>
            </w:pPr>
            <w:r w:rsidRPr="006A6188">
              <w:rPr>
                <w:sz w:val="18"/>
              </w:rPr>
              <w:t>Senior Policy Manager</w:t>
            </w:r>
          </w:p>
        </w:tc>
        <w:tc>
          <w:tcPr>
            <w:tcW w:w="3426" w:type="dxa"/>
            <w:vAlign w:val="top"/>
          </w:tcPr>
          <w:p w14:paraId="754B713B" w14:textId="77777777" w:rsidR="00280617" w:rsidRPr="006A6188" w:rsidRDefault="00280617" w:rsidP="00280617">
            <w:pPr>
              <w:pStyle w:val="TableText"/>
              <w:keepNext w:val="0"/>
              <w:widowControl w:val="0"/>
              <w:rPr>
                <w:sz w:val="18"/>
                <w:szCs w:val="18"/>
              </w:rPr>
            </w:pPr>
            <w:r w:rsidRPr="006A6188">
              <w:rPr>
                <w:sz w:val="18"/>
              </w:rPr>
              <w:t>Australia Forest Products Association</w:t>
            </w:r>
          </w:p>
        </w:tc>
        <w:tc>
          <w:tcPr>
            <w:tcW w:w="1874" w:type="dxa"/>
            <w:vAlign w:val="top"/>
          </w:tcPr>
          <w:p w14:paraId="6A43DE0A" w14:textId="77777777" w:rsidR="00280617" w:rsidRPr="00E2219F" w:rsidRDefault="00280617" w:rsidP="00280617">
            <w:pPr>
              <w:pStyle w:val="TableText"/>
              <w:keepNext w:val="0"/>
              <w:widowControl w:val="0"/>
              <w:rPr>
                <w:sz w:val="18"/>
              </w:rPr>
            </w:pPr>
            <w:r w:rsidRPr="000F4E6B">
              <w:rPr>
                <w:sz w:val="18"/>
              </w:rPr>
              <w:t>Canberra, ACT</w:t>
            </w:r>
          </w:p>
        </w:tc>
      </w:tr>
      <w:tr w:rsidR="00280617" w14:paraId="3072C5A7" w14:textId="77777777" w:rsidTr="00280617">
        <w:trPr>
          <w:trHeight w:val="325"/>
        </w:trPr>
        <w:tc>
          <w:tcPr>
            <w:tcW w:w="626" w:type="dxa"/>
            <w:vAlign w:val="top"/>
          </w:tcPr>
          <w:p w14:paraId="415AE159" w14:textId="77777777" w:rsidR="00280617" w:rsidRPr="00AA2BD3" w:rsidRDefault="00280617" w:rsidP="00280617">
            <w:pPr>
              <w:pStyle w:val="TableText"/>
              <w:keepNext w:val="0"/>
              <w:widowControl w:val="0"/>
              <w:rPr>
                <w:sz w:val="18"/>
                <w:szCs w:val="18"/>
              </w:rPr>
            </w:pPr>
            <w:r w:rsidRPr="00AA2BD3">
              <w:rPr>
                <w:sz w:val="18"/>
                <w:szCs w:val="18"/>
              </w:rPr>
              <w:t>3</w:t>
            </w:r>
          </w:p>
        </w:tc>
        <w:tc>
          <w:tcPr>
            <w:tcW w:w="1572" w:type="dxa"/>
            <w:vAlign w:val="top"/>
          </w:tcPr>
          <w:p w14:paraId="5683E2D4" w14:textId="77777777" w:rsidR="00280617" w:rsidRPr="00AA2BD3" w:rsidRDefault="00280617" w:rsidP="00280617">
            <w:pPr>
              <w:pStyle w:val="TableText"/>
              <w:keepNext w:val="0"/>
              <w:widowControl w:val="0"/>
              <w:rPr>
                <w:sz w:val="18"/>
                <w:szCs w:val="18"/>
              </w:rPr>
            </w:pPr>
            <w:r w:rsidRPr="00AA2BD3">
              <w:rPr>
                <w:sz w:val="18"/>
                <w:szCs w:val="18"/>
              </w:rPr>
              <w:t>3 May 2018</w:t>
            </w:r>
          </w:p>
        </w:tc>
        <w:tc>
          <w:tcPr>
            <w:tcW w:w="2570" w:type="dxa"/>
            <w:vAlign w:val="top"/>
          </w:tcPr>
          <w:p w14:paraId="1CA1D481" w14:textId="77777777" w:rsidR="00280617" w:rsidRPr="005251DF" w:rsidRDefault="00280617" w:rsidP="00280617">
            <w:pPr>
              <w:pStyle w:val="TableText"/>
              <w:rPr>
                <w:sz w:val="18"/>
                <w:szCs w:val="18"/>
              </w:rPr>
            </w:pPr>
            <w:r w:rsidRPr="005251DF">
              <w:rPr>
                <w:sz w:val="18"/>
                <w:szCs w:val="18"/>
              </w:rPr>
              <w:t>Fiona McCredie</w:t>
            </w:r>
          </w:p>
        </w:tc>
        <w:tc>
          <w:tcPr>
            <w:tcW w:w="3711" w:type="dxa"/>
            <w:vAlign w:val="top"/>
          </w:tcPr>
          <w:p w14:paraId="07622B83" w14:textId="77777777" w:rsidR="00280617" w:rsidRPr="006A6188" w:rsidRDefault="00280617" w:rsidP="00280617">
            <w:pPr>
              <w:pStyle w:val="TableText"/>
              <w:keepNext w:val="0"/>
              <w:widowControl w:val="0"/>
              <w:rPr>
                <w:sz w:val="18"/>
                <w:szCs w:val="18"/>
              </w:rPr>
            </w:pPr>
            <w:r w:rsidRPr="006A6188">
              <w:rPr>
                <w:sz w:val="18"/>
              </w:rPr>
              <w:t>National Policy Manager</w:t>
            </w:r>
          </w:p>
        </w:tc>
        <w:tc>
          <w:tcPr>
            <w:tcW w:w="3426" w:type="dxa"/>
            <w:vAlign w:val="top"/>
          </w:tcPr>
          <w:p w14:paraId="5C2C017A" w14:textId="77777777" w:rsidR="00280617" w:rsidRPr="006A6188" w:rsidRDefault="00280617" w:rsidP="00280617">
            <w:pPr>
              <w:pStyle w:val="TableText"/>
              <w:keepNext w:val="0"/>
              <w:widowControl w:val="0"/>
              <w:rPr>
                <w:sz w:val="18"/>
                <w:szCs w:val="18"/>
              </w:rPr>
            </w:pPr>
            <w:r w:rsidRPr="006A6188">
              <w:rPr>
                <w:sz w:val="18"/>
              </w:rPr>
              <w:t>GrainGrowers</w:t>
            </w:r>
          </w:p>
        </w:tc>
        <w:tc>
          <w:tcPr>
            <w:tcW w:w="1874" w:type="dxa"/>
            <w:vAlign w:val="top"/>
          </w:tcPr>
          <w:p w14:paraId="1F418AB3" w14:textId="77777777" w:rsidR="00280617" w:rsidRPr="00E2219F" w:rsidRDefault="00280617" w:rsidP="00280617">
            <w:pPr>
              <w:pStyle w:val="TableText"/>
              <w:keepNext w:val="0"/>
              <w:widowControl w:val="0"/>
              <w:rPr>
                <w:sz w:val="18"/>
              </w:rPr>
            </w:pPr>
            <w:r w:rsidRPr="000F4E6B">
              <w:rPr>
                <w:sz w:val="18"/>
              </w:rPr>
              <w:t>Canberra, ACT</w:t>
            </w:r>
          </w:p>
        </w:tc>
      </w:tr>
      <w:tr w:rsidR="00280617" w14:paraId="2DA9921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E155C3A" w14:textId="77777777" w:rsidR="00280617" w:rsidRPr="00AA2BD3" w:rsidRDefault="00280617" w:rsidP="00280617">
            <w:pPr>
              <w:pStyle w:val="TableText"/>
              <w:keepNext w:val="0"/>
              <w:widowControl w:val="0"/>
              <w:rPr>
                <w:sz w:val="18"/>
                <w:szCs w:val="18"/>
              </w:rPr>
            </w:pPr>
            <w:r w:rsidRPr="00AA2BD3">
              <w:rPr>
                <w:sz w:val="18"/>
                <w:szCs w:val="18"/>
              </w:rPr>
              <w:t>4</w:t>
            </w:r>
          </w:p>
        </w:tc>
        <w:tc>
          <w:tcPr>
            <w:tcW w:w="1572" w:type="dxa"/>
            <w:vAlign w:val="top"/>
          </w:tcPr>
          <w:p w14:paraId="547FFEA0" w14:textId="77777777" w:rsidR="00280617" w:rsidRPr="00AA2BD3" w:rsidRDefault="00280617" w:rsidP="00280617">
            <w:pPr>
              <w:pStyle w:val="TableText"/>
              <w:keepNext w:val="0"/>
              <w:widowControl w:val="0"/>
              <w:rPr>
                <w:sz w:val="18"/>
                <w:szCs w:val="18"/>
              </w:rPr>
            </w:pPr>
            <w:r w:rsidRPr="00AA2BD3">
              <w:rPr>
                <w:sz w:val="18"/>
                <w:szCs w:val="18"/>
              </w:rPr>
              <w:t>4 May 2018</w:t>
            </w:r>
          </w:p>
        </w:tc>
        <w:tc>
          <w:tcPr>
            <w:tcW w:w="2570" w:type="dxa"/>
            <w:vAlign w:val="top"/>
          </w:tcPr>
          <w:p w14:paraId="4D582CFF" w14:textId="77777777" w:rsidR="00280617" w:rsidRPr="005251DF" w:rsidRDefault="00280617" w:rsidP="00280617">
            <w:pPr>
              <w:pStyle w:val="TableText"/>
              <w:rPr>
                <w:sz w:val="18"/>
                <w:szCs w:val="18"/>
              </w:rPr>
            </w:pPr>
            <w:r w:rsidRPr="005251DF">
              <w:rPr>
                <w:sz w:val="18"/>
                <w:szCs w:val="18"/>
              </w:rPr>
              <w:t xml:space="preserve"> </w:t>
            </w:r>
          </w:p>
        </w:tc>
        <w:tc>
          <w:tcPr>
            <w:tcW w:w="3711" w:type="dxa"/>
            <w:vAlign w:val="top"/>
          </w:tcPr>
          <w:p w14:paraId="4AC3098E" w14:textId="77777777" w:rsidR="00280617" w:rsidRPr="006A6188" w:rsidRDefault="00280617" w:rsidP="00280617">
            <w:pPr>
              <w:pStyle w:val="TableText"/>
              <w:keepNext w:val="0"/>
              <w:widowControl w:val="0"/>
              <w:rPr>
                <w:sz w:val="18"/>
                <w:szCs w:val="18"/>
              </w:rPr>
            </w:pPr>
            <w:r w:rsidRPr="006A6188">
              <w:rPr>
                <w:sz w:val="18"/>
              </w:rPr>
              <w:t>Sustainable Development Committee</w:t>
            </w:r>
          </w:p>
        </w:tc>
        <w:tc>
          <w:tcPr>
            <w:tcW w:w="3426" w:type="dxa"/>
            <w:vAlign w:val="top"/>
          </w:tcPr>
          <w:p w14:paraId="37525B09" w14:textId="77777777" w:rsidR="00280617" w:rsidRPr="006A6188" w:rsidRDefault="00280617" w:rsidP="00280617">
            <w:pPr>
              <w:pStyle w:val="TableText"/>
              <w:keepNext w:val="0"/>
              <w:widowControl w:val="0"/>
              <w:rPr>
                <w:sz w:val="18"/>
                <w:szCs w:val="18"/>
              </w:rPr>
            </w:pPr>
            <w:r w:rsidRPr="006A6188">
              <w:rPr>
                <w:sz w:val="18"/>
              </w:rPr>
              <w:t>National Farmers' Federation</w:t>
            </w:r>
          </w:p>
        </w:tc>
        <w:tc>
          <w:tcPr>
            <w:tcW w:w="1874" w:type="dxa"/>
            <w:vAlign w:val="top"/>
          </w:tcPr>
          <w:p w14:paraId="6D7B48ED" w14:textId="77777777" w:rsidR="00280617" w:rsidRPr="00E2219F" w:rsidRDefault="00280617" w:rsidP="00280617">
            <w:pPr>
              <w:pStyle w:val="TableText"/>
              <w:keepNext w:val="0"/>
              <w:widowControl w:val="0"/>
              <w:rPr>
                <w:sz w:val="18"/>
              </w:rPr>
            </w:pPr>
            <w:r w:rsidRPr="000F4E6B">
              <w:rPr>
                <w:sz w:val="18"/>
              </w:rPr>
              <w:t>Canberra, ACT</w:t>
            </w:r>
          </w:p>
        </w:tc>
      </w:tr>
      <w:tr w:rsidR="00280617" w14:paraId="4C2D67CA" w14:textId="77777777" w:rsidTr="00280617">
        <w:trPr>
          <w:trHeight w:val="325"/>
        </w:trPr>
        <w:tc>
          <w:tcPr>
            <w:tcW w:w="626" w:type="dxa"/>
            <w:vAlign w:val="top"/>
          </w:tcPr>
          <w:p w14:paraId="5D55C4FB" w14:textId="77777777" w:rsidR="00280617" w:rsidRPr="00AA2BD3" w:rsidRDefault="00280617" w:rsidP="00280617">
            <w:pPr>
              <w:pStyle w:val="TableText"/>
              <w:keepNext w:val="0"/>
              <w:widowControl w:val="0"/>
              <w:rPr>
                <w:sz w:val="18"/>
                <w:szCs w:val="18"/>
              </w:rPr>
            </w:pPr>
            <w:r w:rsidRPr="00AA2BD3">
              <w:rPr>
                <w:sz w:val="18"/>
                <w:szCs w:val="18"/>
              </w:rPr>
              <w:t>5</w:t>
            </w:r>
          </w:p>
        </w:tc>
        <w:tc>
          <w:tcPr>
            <w:tcW w:w="1572" w:type="dxa"/>
            <w:vAlign w:val="top"/>
          </w:tcPr>
          <w:p w14:paraId="3E72C878" w14:textId="77777777" w:rsidR="00280617" w:rsidRPr="00AA2BD3" w:rsidRDefault="00280617" w:rsidP="00280617">
            <w:pPr>
              <w:pStyle w:val="TableText"/>
              <w:keepNext w:val="0"/>
              <w:widowControl w:val="0"/>
              <w:rPr>
                <w:sz w:val="18"/>
                <w:szCs w:val="18"/>
              </w:rPr>
            </w:pPr>
            <w:r w:rsidRPr="00AA2BD3">
              <w:rPr>
                <w:sz w:val="18"/>
                <w:szCs w:val="18"/>
              </w:rPr>
              <w:t>29 May 2018</w:t>
            </w:r>
          </w:p>
        </w:tc>
        <w:tc>
          <w:tcPr>
            <w:tcW w:w="2570" w:type="dxa"/>
            <w:vAlign w:val="top"/>
          </w:tcPr>
          <w:p w14:paraId="54818407" w14:textId="77777777" w:rsidR="00280617" w:rsidRPr="005251DF" w:rsidRDefault="00280617" w:rsidP="00280617">
            <w:pPr>
              <w:pStyle w:val="TableText"/>
              <w:rPr>
                <w:sz w:val="18"/>
                <w:szCs w:val="18"/>
              </w:rPr>
            </w:pPr>
            <w:r w:rsidRPr="005251DF">
              <w:rPr>
                <w:sz w:val="18"/>
                <w:szCs w:val="18"/>
              </w:rPr>
              <w:t>Maitford Green</w:t>
            </w:r>
          </w:p>
        </w:tc>
        <w:tc>
          <w:tcPr>
            <w:tcW w:w="3711" w:type="dxa"/>
            <w:vAlign w:val="top"/>
          </w:tcPr>
          <w:p w14:paraId="07B2D19F" w14:textId="77777777"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WA</w:t>
            </w:r>
          </w:p>
        </w:tc>
        <w:tc>
          <w:tcPr>
            <w:tcW w:w="3426" w:type="dxa"/>
            <w:vAlign w:val="top"/>
          </w:tcPr>
          <w:p w14:paraId="72206267" w14:textId="77777777" w:rsidR="00280617" w:rsidRPr="006A6188" w:rsidRDefault="00280617" w:rsidP="00280617">
            <w:pPr>
              <w:pStyle w:val="TableText"/>
              <w:keepNext w:val="0"/>
              <w:widowControl w:val="0"/>
              <w:rPr>
                <w:sz w:val="18"/>
                <w:szCs w:val="18"/>
              </w:rPr>
            </w:pPr>
          </w:p>
        </w:tc>
        <w:tc>
          <w:tcPr>
            <w:tcW w:w="1874" w:type="dxa"/>
            <w:vAlign w:val="top"/>
          </w:tcPr>
          <w:p w14:paraId="5F6BF89C" w14:textId="77777777" w:rsidR="00280617" w:rsidRPr="00E2219F" w:rsidRDefault="00280617" w:rsidP="00280617">
            <w:pPr>
              <w:pStyle w:val="TableText"/>
              <w:keepNext w:val="0"/>
              <w:widowControl w:val="0"/>
              <w:rPr>
                <w:sz w:val="18"/>
              </w:rPr>
            </w:pPr>
            <w:r>
              <w:rPr>
                <w:sz w:val="18"/>
              </w:rPr>
              <w:t>T</w:t>
            </w:r>
            <w:r w:rsidRPr="00E2219F">
              <w:rPr>
                <w:sz w:val="18"/>
              </w:rPr>
              <w:t>elephone</w:t>
            </w:r>
          </w:p>
        </w:tc>
      </w:tr>
      <w:tr w:rsidR="00280617" w14:paraId="18023551"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04F39889" w14:textId="77777777" w:rsidR="00280617" w:rsidRPr="00AA2BD3" w:rsidRDefault="00280617" w:rsidP="00280617">
            <w:pPr>
              <w:pStyle w:val="TableText"/>
              <w:keepNext w:val="0"/>
              <w:widowControl w:val="0"/>
              <w:rPr>
                <w:sz w:val="18"/>
                <w:szCs w:val="18"/>
              </w:rPr>
            </w:pPr>
            <w:r w:rsidRPr="00AA2BD3">
              <w:rPr>
                <w:sz w:val="18"/>
                <w:szCs w:val="18"/>
              </w:rPr>
              <w:t>6</w:t>
            </w:r>
          </w:p>
        </w:tc>
        <w:tc>
          <w:tcPr>
            <w:tcW w:w="1572" w:type="dxa"/>
            <w:vAlign w:val="top"/>
          </w:tcPr>
          <w:p w14:paraId="102F85AE"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0A2829BF" w14:textId="77777777" w:rsidR="00280617" w:rsidRPr="005251DF" w:rsidRDefault="00280617" w:rsidP="00280617">
            <w:pPr>
              <w:pStyle w:val="TableText"/>
              <w:rPr>
                <w:sz w:val="18"/>
                <w:szCs w:val="18"/>
              </w:rPr>
            </w:pPr>
            <w:r w:rsidRPr="005251DF">
              <w:rPr>
                <w:sz w:val="18"/>
                <w:szCs w:val="18"/>
              </w:rPr>
              <w:t>Malcolm Trapes</w:t>
            </w:r>
          </w:p>
        </w:tc>
        <w:tc>
          <w:tcPr>
            <w:tcW w:w="3711" w:type="dxa"/>
            <w:vAlign w:val="top"/>
          </w:tcPr>
          <w:p w14:paraId="41D64D71" w14:textId="6609C43C"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Q</w:t>
            </w:r>
            <w:r w:rsidR="00193BCE">
              <w:rPr>
                <w:sz w:val="18"/>
              </w:rPr>
              <w:t>ld</w:t>
            </w:r>
          </w:p>
        </w:tc>
        <w:tc>
          <w:tcPr>
            <w:tcW w:w="3426" w:type="dxa"/>
            <w:vAlign w:val="top"/>
          </w:tcPr>
          <w:p w14:paraId="5565C5B6" w14:textId="77777777" w:rsidR="00280617" w:rsidRPr="006A6188" w:rsidRDefault="00280617" w:rsidP="00280617">
            <w:pPr>
              <w:pStyle w:val="TableText"/>
              <w:keepNext w:val="0"/>
              <w:widowControl w:val="0"/>
              <w:rPr>
                <w:sz w:val="18"/>
                <w:szCs w:val="18"/>
              </w:rPr>
            </w:pPr>
          </w:p>
        </w:tc>
        <w:tc>
          <w:tcPr>
            <w:tcW w:w="1874" w:type="dxa"/>
            <w:vAlign w:val="top"/>
          </w:tcPr>
          <w:p w14:paraId="3C5EB2E8" w14:textId="77777777" w:rsidR="00280617" w:rsidRPr="00E2219F" w:rsidRDefault="00280617" w:rsidP="00280617">
            <w:pPr>
              <w:pStyle w:val="TableText"/>
              <w:keepNext w:val="0"/>
              <w:widowControl w:val="0"/>
              <w:rPr>
                <w:sz w:val="18"/>
              </w:rPr>
            </w:pPr>
            <w:r>
              <w:rPr>
                <w:sz w:val="18"/>
              </w:rPr>
              <w:t>T</w:t>
            </w:r>
            <w:r w:rsidRPr="00E2219F">
              <w:rPr>
                <w:sz w:val="18"/>
              </w:rPr>
              <w:t>elephon</w:t>
            </w:r>
            <w:r>
              <w:rPr>
                <w:sz w:val="18"/>
              </w:rPr>
              <w:t>e</w:t>
            </w:r>
          </w:p>
        </w:tc>
      </w:tr>
      <w:tr w:rsidR="00280617" w14:paraId="74831D3F" w14:textId="77777777" w:rsidTr="00280617">
        <w:trPr>
          <w:trHeight w:val="325"/>
        </w:trPr>
        <w:tc>
          <w:tcPr>
            <w:tcW w:w="626" w:type="dxa"/>
            <w:vAlign w:val="top"/>
          </w:tcPr>
          <w:p w14:paraId="27C41F65" w14:textId="77777777" w:rsidR="00280617" w:rsidRPr="00AA2BD3" w:rsidRDefault="00280617" w:rsidP="00280617">
            <w:pPr>
              <w:pStyle w:val="TableText"/>
              <w:keepNext w:val="0"/>
              <w:widowControl w:val="0"/>
              <w:rPr>
                <w:sz w:val="18"/>
                <w:szCs w:val="18"/>
              </w:rPr>
            </w:pPr>
            <w:r w:rsidRPr="00AA2BD3">
              <w:rPr>
                <w:sz w:val="18"/>
                <w:szCs w:val="18"/>
              </w:rPr>
              <w:t>7</w:t>
            </w:r>
          </w:p>
        </w:tc>
        <w:tc>
          <w:tcPr>
            <w:tcW w:w="1572" w:type="dxa"/>
            <w:vAlign w:val="top"/>
          </w:tcPr>
          <w:p w14:paraId="29F53DA9"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404B3950" w14:textId="77777777" w:rsidR="00280617" w:rsidRPr="005251DF" w:rsidRDefault="00280617" w:rsidP="00280617">
            <w:pPr>
              <w:pStyle w:val="TableText"/>
              <w:rPr>
                <w:sz w:val="18"/>
                <w:szCs w:val="18"/>
              </w:rPr>
            </w:pPr>
            <w:r w:rsidRPr="005251DF">
              <w:rPr>
                <w:sz w:val="18"/>
                <w:szCs w:val="18"/>
              </w:rPr>
              <w:t>Don Heatley</w:t>
            </w:r>
          </w:p>
        </w:tc>
        <w:tc>
          <w:tcPr>
            <w:tcW w:w="3711" w:type="dxa"/>
            <w:vAlign w:val="top"/>
          </w:tcPr>
          <w:p w14:paraId="20E27F64" w14:textId="1FBA118F"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Q</w:t>
            </w:r>
            <w:r w:rsidR="00193BCE">
              <w:rPr>
                <w:sz w:val="18"/>
              </w:rPr>
              <w:t>ld</w:t>
            </w:r>
          </w:p>
        </w:tc>
        <w:tc>
          <w:tcPr>
            <w:tcW w:w="3426" w:type="dxa"/>
            <w:vAlign w:val="top"/>
          </w:tcPr>
          <w:p w14:paraId="2C3DE430" w14:textId="77777777" w:rsidR="00280617" w:rsidRPr="006A6188" w:rsidRDefault="00280617" w:rsidP="00280617">
            <w:pPr>
              <w:pStyle w:val="TableText"/>
              <w:keepNext w:val="0"/>
              <w:widowControl w:val="0"/>
              <w:rPr>
                <w:sz w:val="18"/>
                <w:szCs w:val="18"/>
              </w:rPr>
            </w:pPr>
          </w:p>
        </w:tc>
        <w:tc>
          <w:tcPr>
            <w:tcW w:w="1874" w:type="dxa"/>
            <w:vAlign w:val="top"/>
          </w:tcPr>
          <w:p w14:paraId="5D67DC81" w14:textId="77777777" w:rsidR="00280617" w:rsidRPr="00E2219F" w:rsidRDefault="00280617" w:rsidP="00280617">
            <w:pPr>
              <w:pStyle w:val="TableText"/>
              <w:keepNext w:val="0"/>
              <w:widowControl w:val="0"/>
              <w:rPr>
                <w:sz w:val="18"/>
              </w:rPr>
            </w:pPr>
            <w:r w:rsidRPr="00E2219F">
              <w:rPr>
                <w:sz w:val="18"/>
              </w:rPr>
              <w:t>Byrne Valley, Q</w:t>
            </w:r>
            <w:r>
              <w:rPr>
                <w:sz w:val="18"/>
              </w:rPr>
              <w:t>ld</w:t>
            </w:r>
          </w:p>
        </w:tc>
      </w:tr>
      <w:tr w:rsidR="00280617" w14:paraId="724D2B6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505F8AA" w14:textId="77777777" w:rsidR="00280617" w:rsidRPr="00AA2BD3" w:rsidRDefault="00280617" w:rsidP="00280617">
            <w:pPr>
              <w:pStyle w:val="TableText"/>
              <w:keepNext w:val="0"/>
              <w:widowControl w:val="0"/>
              <w:rPr>
                <w:sz w:val="18"/>
                <w:szCs w:val="18"/>
              </w:rPr>
            </w:pPr>
            <w:r w:rsidRPr="00AA2BD3">
              <w:rPr>
                <w:sz w:val="18"/>
                <w:szCs w:val="18"/>
              </w:rPr>
              <w:t>8</w:t>
            </w:r>
          </w:p>
        </w:tc>
        <w:tc>
          <w:tcPr>
            <w:tcW w:w="1572" w:type="dxa"/>
            <w:vAlign w:val="top"/>
          </w:tcPr>
          <w:p w14:paraId="3121787C"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6C180802" w14:textId="77777777" w:rsidR="00280617" w:rsidRPr="005251DF" w:rsidRDefault="00280617" w:rsidP="00280617">
            <w:pPr>
              <w:pStyle w:val="TableText"/>
              <w:rPr>
                <w:sz w:val="18"/>
                <w:szCs w:val="18"/>
              </w:rPr>
            </w:pPr>
            <w:r w:rsidRPr="005251DF">
              <w:rPr>
                <w:sz w:val="18"/>
                <w:szCs w:val="18"/>
              </w:rPr>
              <w:t>Debbie Knuth</w:t>
            </w:r>
          </w:p>
        </w:tc>
        <w:tc>
          <w:tcPr>
            <w:tcW w:w="3711" w:type="dxa"/>
            <w:vAlign w:val="top"/>
          </w:tcPr>
          <w:p w14:paraId="70F82232" w14:textId="404053AC"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Q</w:t>
            </w:r>
            <w:r w:rsidR="00193BCE">
              <w:rPr>
                <w:sz w:val="18"/>
              </w:rPr>
              <w:t>ld</w:t>
            </w:r>
          </w:p>
        </w:tc>
        <w:tc>
          <w:tcPr>
            <w:tcW w:w="3426" w:type="dxa"/>
            <w:vAlign w:val="top"/>
          </w:tcPr>
          <w:p w14:paraId="7A44C089" w14:textId="77777777" w:rsidR="00280617" w:rsidRPr="006A6188" w:rsidRDefault="00280617" w:rsidP="00280617">
            <w:pPr>
              <w:pStyle w:val="TableText"/>
              <w:keepNext w:val="0"/>
              <w:widowControl w:val="0"/>
              <w:rPr>
                <w:sz w:val="18"/>
                <w:szCs w:val="18"/>
              </w:rPr>
            </w:pPr>
          </w:p>
        </w:tc>
        <w:tc>
          <w:tcPr>
            <w:tcW w:w="1874" w:type="dxa"/>
            <w:vAlign w:val="top"/>
          </w:tcPr>
          <w:p w14:paraId="3A9B4906" w14:textId="77777777" w:rsidR="00280617" w:rsidRPr="00E2219F" w:rsidRDefault="00280617" w:rsidP="00280617">
            <w:pPr>
              <w:pStyle w:val="TableText"/>
              <w:keepNext w:val="0"/>
              <w:widowControl w:val="0"/>
              <w:rPr>
                <w:sz w:val="18"/>
              </w:rPr>
            </w:pPr>
            <w:r>
              <w:rPr>
                <w:sz w:val="18"/>
              </w:rPr>
              <w:t>T</w:t>
            </w:r>
            <w:r w:rsidRPr="00E2219F">
              <w:rPr>
                <w:sz w:val="18"/>
              </w:rPr>
              <w:t>elephone</w:t>
            </w:r>
          </w:p>
        </w:tc>
      </w:tr>
      <w:tr w:rsidR="00280617" w14:paraId="1B225E1E" w14:textId="77777777" w:rsidTr="00280617">
        <w:trPr>
          <w:trHeight w:val="325"/>
        </w:trPr>
        <w:tc>
          <w:tcPr>
            <w:tcW w:w="626" w:type="dxa"/>
            <w:vAlign w:val="top"/>
          </w:tcPr>
          <w:p w14:paraId="15868EB8" w14:textId="77777777" w:rsidR="00280617" w:rsidRPr="00AA2BD3" w:rsidRDefault="00280617" w:rsidP="00280617">
            <w:pPr>
              <w:pStyle w:val="TableText"/>
              <w:keepNext w:val="0"/>
              <w:widowControl w:val="0"/>
              <w:rPr>
                <w:sz w:val="18"/>
                <w:szCs w:val="18"/>
              </w:rPr>
            </w:pPr>
            <w:r w:rsidRPr="00AA2BD3">
              <w:rPr>
                <w:sz w:val="18"/>
                <w:szCs w:val="18"/>
              </w:rPr>
              <w:t>9</w:t>
            </w:r>
          </w:p>
        </w:tc>
        <w:tc>
          <w:tcPr>
            <w:tcW w:w="1572" w:type="dxa"/>
            <w:vAlign w:val="top"/>
          </w:tcPr>
          <w:p w14:paraId="661DF831"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26C7575B" w14:textId="77777777" w:rsidR="00280617" w:rsidRPr="005251DF" w:rsidRDefault="00280617" w:rsidP="00280617">
            <w:pPr>
              <w:pStyle w:val="TableText"/>
              <w:rPr>
                <w:sz w:val="18"/>
                <w:szCs w:val="18"/>
              </w:rPr>
            </w:pPr>
            <w:r>
              <w:rPr>
                <w:sz w:val="18"/>
                <w:szCs w:val="18"/>
              </w:rPr>
              <w:t xml:space="preserve">Professor </w:t>
            </w:r>
            <w:r w:rsidRPr="005251DF">
              <w:rPr>
                <w:sz w:val="18"/>
                <w:szCs w:val="18"/>
              </w:rPr>
              <w:t>Helene Marsh</w:t>
            </w:r>
          </w:p>
        </w:tc>
        <w:tc>
          <w:tcPr>
            <w:tcW w:w="3711" w:type="dxa"/>
            <w:vAlign w:val="top"/>
          </w:tcPr>
          <w:p w14:paraId="486EF295" w14:textId="77777777" w:rsidR="00280617" w:rsidRPr="006A6188" w:rsidRDefault="00280617" w:rsidP="00280617">
            <w:pPr>
              <w:pStyle w:val="TableText"/>
              <w:keepNext w:val="0"/>
              <w:widowControl w:val="0"/>
              <w:rPr>
                <w:sz w:val="18"/>
                <w:szCs w:val="18"/>
              </w:rPr>
            </w:pPr>
            <w:r w:rsidRPr="006A6188">
              <w:rPr>
                <w:sz w:val="18"/>
              </w:rPr>
              <w:t>Chair</w:t>
            </w:r>
          </w:p>
        </w:tc>
        <w:tc>
          <w:tcPr>
            <w:tcW w:w="3426" w:type="dxa"/>
            <w:vAlign w:val="top"/>
          </w:tcPr>
          <w:p w14:paraId="635D24A1" w14:textId="77777777" w:rsidR="00280617" w:rsidRPr="006A6188" w:rsidRDefault="00280617" w:rsidP="00280617">
            <w:pPr>
              <w:pStyle w:val="TableText"/>
              <w:keepNext w:val="0"/>
              <w:widowControl w:val="0"/>
              <w:rPr>
                <w:sz w:val="18"/>
                <w:szCs w:val="18"/>
              </w:rPr>
            </w:pPr>
            <w:r w:rsidRPr="006A6188">
              <w:rPr>
                <w:sz w:val="18"/>
              </w:rPr>
              <w:t xml:space="preserve">Threatened Species Scientific Committee </w:t>
            </w:r>
          </w:p>
        </w:tc>
        <w:tc>
          <w:tcPr>
            <w:tcW w:w="1874" w:type="dxa"/>
            <w:vAlign w:val="top"/>
          </w:tcPr>
          <w:p w14:paraId="075320EA" w14:textId="77777777" w:rsidR="00280617" w:rsidRPr="00E2219F" w:rsidRDefault="00280617" w:rsidP="00280617">
            <w:pPr>
              <w:pStyle w:val="TableText"/>
              <w:keepNext w:val="0"/>
              <w:widowControl w:val="0"/>
              <w:rPr>
                <w:sz w:val="18"/>
              </w:rPr>
            </w:pPr>
            <w:r w:rsidRPr="00E2219F">
              <w:rPr>
                <w:sz w:val="18"/>
              </w:rPr>
              <w:t>Townsville</w:t>
            </w:r>
            <w:r>
              <w:rPr>
                <w:sz w:val="18"/>
              </w:rPr>
              <w:t>, Qld</w:t>
            </w:r>
          </w:p>
        </w:tc>
      </w:tr>
      <w:tr w:rsidR="00280617" w14:paraId="5E90451D"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08165B7" w14:textId="77777777" w:rsidR="00280617" w:rsidRPr="00AA2BD3" w:rsidRDefault="00280617" w:rsidP="00280617">
            <w:pPr>
              <w:pStyle w:val="TableText"/>
              <w:keepNext w:val="0"/>
              <w:widowControl w:val="0"/>
              <w:rPr>
                <w:sz w:val="18"/>
                <w:szCs w:val="18"/>
              </w:rPr>
            </w:pPr>
            <w:r w:rsidRPr="00AA2BD3">
              <w:rPr>
                <w:sz w:val="18"/>
                <w:szCs w:val="18"/>
              </w:rPr>
              <w:t>10</w:t>
            </w:r>
          </w:p>
        </w:tc>
        <w:tc>
          <w:tcPr>
            <w:tcW w:w="1572" w:type="dxa"/>
            <w:vAlign w:val="top"/>
          </w:tcPr>
          <w:p w14:paraId="4F27D587"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463770C9" w14:textId="77777777" w:rsidR="00280617" w:rsidRPr="005251DF" w:rsidRDefault="00280617" w:rsidP="00280617">
            <w:pPr>
              <w:pStyle w:val="TableText"/>
              <w:rPr>
                <w:sz w:val="18"/>
                <w:szCs w:val="18"/>
              </w:rPr>
            </w:pPr>
            <w:r w:rsidRPr="005251DF">
              <w:rPr>
                <w:sz w:val="18"/>
                <w:szCs w:val="18"/>
              </w:rPr>
              <w:t>Morgan Begg</w:t>
            </w:r>
          </w:p>
        </w:tc>
        <w:tc>
          <w:tcPr>
            <w:tcW w:w="3711" w:type="dxa"/>
            <w:vAlign w:val="top"/>
          </w:tcPr>
          <w:p w14:paraId="57EEB991" w14:textId="77777777" w:rsidR="00280617" w:rsidRPr="006A6188" w:rsidRDefault="00280617" w:rsidP="00280617">
            <w:pPr>
              <w:pStyle w:val="TableText"/>
              <w:keepNext w:val="0"/>
              <w:widowControl w:val="0"/>
              <w:rPr>
                <w:sz w:val="18"/>
                <w:szCs w:val="18"/>
              </w:rPr>
            </w:pPr>
            <w:r w:rsidRPr="006A6188">
              <w:rPr>
                <w:sz w:val="18"/>
              </w:rPr>
              <w:t>Research Fellow</w:t>
            </w:r>
          </w:p>
        </w:tc>
        <w:tc>
          <w:tcPr>
            <w:tcW w:w="3426" w:type="dxa"/>
            <w:vAlign w:val="top"/>
          </w:tcPr>
          <w:p w14:paraId="7C51D4C0" w14:textId="77777777" w:rsidR="00280617" w:rsidRPr="006A6188" w:rsidRDefault="00280617" w:rsidP="00280617">
            <w:pPr>
              <w:pStyle w:val="TableText"/>
              <w:keepNext w:val="0"/>
              <w:widowControl w:val="0"/>
              <w:rPr>
                <w:sz w:val="18"/>
                <w:szCs w:val="18"/>
              </w:rPr>
            </w:pPr>
            <w:r w:rsidRPr="006A6188">
              <w:rPr>
                <w:sz w:val="18"/>
              </w:rPr>
              <w:t>Institute of Public Affairs</w:t>
            </w:r>
          </w:p>
        </w:tc>
        <w:tc>
          <w:tcPr>
            <w:tcW w:w="1874" w:type="dxa"/>
            <w:vAlign w:val="top"/>
          </w:tcPr>
          <w:p w14:paraId="6A5BCB39" w14:textId="77777777" w:rsidR="00280617" w:rsidRPr="00E2219F" w:rsidRDefault="00280617" w:rsidP="00280617">
            <w:pPr>
              <w:pStyle w:val="TableText"/>
              <w:keepNext w:val="0"/>
              <w:widowControl w:val="0"/>
              <w:rPr>
                <w:sz w:val="18"/>
              </w:rPr>
            </w:pPr>
            <w:r w:rsidRPr="00E2219F">
              <w:rPr>
                <w:sz w:val="18"/>
              </w:rPr>
              <w:t>Melbourne</w:t>
            </w:r>
            <w:r>
              <w:rPr>
                <w:sz w:val="18"/>
              </w:rPr>
              <w:t>, Vic</w:t>
            </w:r>
          </w:p>
        </w:tc>
      </w:tr>
      <w:tr w:rsidR="00280617" w14:paraId="12705356" w14:textId="77777777" w:rsidTr="00280617">
        <w:trPr>
          <w:trHeight w:val="325"/>
        </w:trPr>
        <w:tc>
          <w:tcPr>
            <w:tcW w:w="626" w:type="dxa"/>
            <w:vAlign w:val="top"/>
          </w:tcPr>
          <w:p w14:paraId="5FB84997" w14:textId="77777777" w:rsidR="00280617" w:rsidRPr="00AA2BD3" w:rsidRDefault="00280617" w:rsidP="00280617">
            <w:pPr>
              <w:pStyle w:val="TableText"/>
              <w:keepNext w:val="0"/>
              <w:widowControl w:val="0"/>
              <w:rPr>
                <w:sz w:val="18"/>
                <w:szCs w:val="18"/>
              </w:rPr>
            </w:pPr>
            <w:r w:rsidRPr="00AA2BD3">
              <w:rPr>
                <w:sz w:val="18"/>
                <w:szCs w:val="18"/>
              </w:rPr>
              <w:t>10</w:t>
            </w:r>
          </w:p>
        </w:tc>
        <w:tc>
          <w:tcPr>
            <w:tcW w:w="1572" w:type="dxa"/>
            <w:vAlign w:val="top"/>
          </w:tcPr>
          <w:p w14:paraId="3BEC20D0"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6CB3A82C" w14:textId="77777777" w:rsidR="00280617" w:rsidRPr="005251DF" w:rsidRDefault="00280617" w:rsidP="00280617">
            <w:pPr>
              <w:pStyle w:val="TableText"/>
              <w:rPr>
                <w:sz w:val="18"/>
                <w:szCs w:val="18"/>
              </w:rPr>
            </w:pPr>
            <w:r w:rsidRPr="005251DF">
              <w:rPr>
                <w:sz w:val="18"/>
                <w:szCs w:val="18"/>
              </w:rPr>
              <w:t>Daniel Wild</w:t>
            </w:r>
          </w:p>
        </w:tc>
        <w:tc>
          <w:tcPr>
            <w:tcW w:w="3711" w:type="dxa"/>
            <w:vAlign w:val="top"/>
          </w:tcPr>
          <w:p w14:paraId="43478D4E" w14:textId="77777777" w:rsidR="00280617" w:rsidRPr="006A6188" w:rsidRDefault="00280617" w:rsidP="00280617">
            <w:pPr>
              <w:pStyle w:val="TableText"/>
              <w:keepNext w:val="0"/>
              <w:widowControl w:val="0"/>
              <w:rPr>
                <w:sz w:val="18"/>
                <w:szCs w:val="18"/>
              </w:rPr>
            </w:pPr>
            <w:r w:rsidRPr="006A6188">
              <w:rPr>
                <w:sz w:val="18"/>
              </w:rPr>
              <w:t>Research Fellow</w:t>
            </w:r>
          </w:p>
        </w:tc>
        <w:tc>
          <w:tcPr>
            <w:tcW w:w="3426" w:type="dxa"/>
            <w:vAlign w:val="top"/>
          </w:tcPr>
          <w:p w14:paraId="2B04C3C7" w14:textId="77777777" w:rsidR="00280617" w:rsidRPr="006A6188" w:rsidRDefault="00280617" w:rsidP="00280617">
            <w:pPr>
              <w:pStyle w:val="TableText"/>
              <w:keepNext w:val="0"/>
              <w:widowControl w:val="0"/>
              <w:rPr>
                <w:sz w:val="18"/>
                <w:szCs w:val="18"/>
              </w:rPr>
            </w:pPr>
            <w:r w:rsidRPr="006A6188">
              <w:rPr>
                <w:sz w:val="18"/>
              </w:rPr>
              <w:t>Institute of Public Affairs</w:t>
            </w:r>
          </w:p>
        </w:tc>
        <w:tc>
          <w:tcPr>
            <w:tcW w:w="1874" w:type="dxa"/>
            <w:vAlign w:val="top"/>
          </w:tcPr>
          <w:p w14:paraId="70D765FB" w14:textId="77777777" w:rsidR="00280617" w:rsidRPr="00E2219F" w:rsidRDefault="00280617" w:rsidP="00280617">
            <w:pPr>
              <w:pStyle w:val="TableText"/>
              <w:keepNext w:val="0"/>
              <w:widowControl w:val="0"/>
              <w:rPr>
                <w:sz w:val="18"/>
              </w:rPr>
            </w:pPr>
            <w:r w:rsidRPr="00E2219F">
              <w:rPr>
                <w:sz w:val="18"/>
              </w:rPr>
              <w:t>Melbourne</w:t>
            </w:r>
            <w:r>
              <w:rPr>
                <w:sz w:val="18"/>
              </w:rPr>
              <w:t>, Vic</w:t>
            </w:r>
          </w:p>
        </w:tc>
      </w:tr>
      <w:tr w:rsidR="00280617" w14:paraId="43835163"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7A39B52C" w14:textId="77777777" w:rsidR="00280617" w:rsidRPr="00AA2BD3" w:rsidRDefault="00280617" w:rsidP="00280617">
            <w:pPr>
              <w:pStyle w:val="TableText"/>
              <w:keepNext w:val="0"/>
              <w:widowControl w:val="0"/>
              <w:rPr>
                <w:sz w:val="18"/>
                <w:szCs w:val="18"/>
              </w:rPr>
            </w:pPr>
            <w:r w:rsidRPr="00AA2BD3">
              <w:rPr>
                <w:sz w:val="18"/>
                <w:szCs w:val="18"/>
              </w:rPr>
              <w:lastRenderedPageBreak/>
              <w:t>11</w:t>
            </w:r>
          </w:p>
        </w:tc>
        <w:tc>
          <w:tcPr>
            <w:tcW w:w="1572" w:type="dxa"/>
            <w:vAlign w:val="top"/>
          </w:tcPr>
          <w:p w14:paraId="12E85C43"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772832CE" w14:textId="77777777" w:rsidR="00280617" w:rsidRPr="005251DF" w:rsidRDefault="00280617" w:rsidP="00280617">
            <w:pPr>
              <w:pStyle w:val="TableText"/>
              <w:rPr>
                <w:sz w:val="18"/>
                <w:szCs w:val="18"/>
              </w:rPr>
            </w:pPr>
            <w:r w:rsidRPr="005251DF">
              <w:rPr>
                <w:sz w:val="18"/>
                <w:szCs w:val="18"/>
              </w:rPr>
              <w:t>Jenny Lau</w:t>
            </w:r>
          </w:p>
        </w:tc>
        <w:tc>
          <w:tcPr>
            <w:tcW w:w="3711" w:type="dxa"/>
            <w:vAlign w:val="top"/>
          </w:tcPr>
          <w:p w14:paraId="5C31F914" w14:textId="77777777" w:rsidR="00280617" w:rsidRPr="006A6188" w:rsidRDefault="00280617" w:rsidP="00280617">
            <w:pPr>
              <w:pStyle w:val="TableText"/>
              <w:keepNext w:val="0"/>
              <w:widowControl w:val="0"/>
              <w:rPr>
                <w:sz w:val="18"/>
                <w:szCs w:val="18"/>
              </w:rPr>
            </w:pPr>
            <w:r w:rsidRPr="006A6188">
              <w:rPr>
                <w:sz w:val="18"/>
              </w:rPr>
              <w:t>Preventing Extinctions Program Manager &amp; Acting Head of Conservation</w:t>
            </w:r>
          </w:p>
        </w:tc>
        <w:tc>
          <w:tcPr>
            <w:tcW w:w="3426" w:type="dxa"/>
            <w:vAlign w:val="top"/>
          </w:tcPr>
          <w:p w14:paraId="042D5201" w14:textId="77777777" w:rsidR="00280617" w:rsidRPr="006A6188" w:rsidRDefault="00280617" w:rsidP="00280617">
            <w:pPr>
              <w:pStyle w:val="TableText"/>
              <w:keepNext w:val="0"/>
              <w:widowControl w:val="0"/>
              <w:rPr>
                <w:sz w:val="18"/>
                <w:szCs w:val="18"/>
              </w:rPr>
            </w:pPr>
            <w:r w:rsidRPr="006A6188">
              <w:rPr>
                <w:sz w:val="18"/>
              </w:rPr>
              <w:t>BirdLife Australia</w:t>
            </w:r>
          </w:p>
        </w:tc>
        <w:tc>
          <w:tcPr>
            <w:tcW w:w="1874" w:type="dxa"/>
            <w:vAlign w:val="top"/>
          </w:tcPr>
          <w:p w14:paraId="59AFACC1" w14:textId="77777777" w:rsidR="00280617" w:rsidRPr="00E2219F" w:rsidRDefault="00280617" w:rsidP="00280617">
            <w:pPr>
              <w:pStyle w:val="TableText"/>
              <w:keepNext w:val="0"/>
              <w:widowControl w:val="0"/>
              <w:rPr>
                <w:sz w:val="18"/>
              </w:rPr>
            </w:pPr>
            <w:r w:rsidRPr="00E2219F">
              <w:rPr>
                <w:sz w:val="18"/>
              </w:rPr>
              <w:t>Melbourne</w:t>
            </w:r>
            <w:r>
              <w:rPr>
                <w:sz w:val="18"/>
              </w:rPr>
              <w:t>, Vic</w:t>
            </w:r>
          </w:p>
        </w:tc>
      </w:tr>
      <w:tr w:rsidR="00280617" w14:paraId="604A68BA" w14:textId="77777777" w:rsidTr="00280617">
        <w:trPr>
          <w:trHeight w:val="325"/>
        </w:trPr>
        <w:tc>
          <w:tcPr>
            <w:tcW w:w="626" w:type="dxa"/>
            <w:vAlign w:val="top"/>
          </w:tcPr>
          <w:p w14:paraId="1FD624AC" w14:textId="77777777" w:rsidR="00280617" w:rsidRPr="00AA2BD3" w:rsidRDefault="00280617" w:rsidP="00280617">
            <w:pPr>
              <w:pStyle w:val="TableText"/>
              <w:keepNext w:val="0"/>
              <w:widowControl w:val="0"/>
              <w:rPr>
                <w:sz w:val="18"/>
                <w:szCs w:val="18"/>
              </w:rPr>
            </w:pPr>
            <w:r w:rsidRPr="00AA2BD3">
              <w:rPr>
                <w:sz w:val="18"/>
                <w:szCs w:val="18"/>
              </w:rPr>
              <w:t>12</w:t>
            </w:r>
          </w:p>
        </w:tc>
        <w:tc>
          <w:tcPr>
            <w:tcW w:w="1572" w:type="dxa"/>
            <w:vAlign w:val="top"/>
          </w:tcPr>
          <w:p w14:paraId="7549AEED" w14:textId="77777777" w:rsidR="00280617" w:rsidRPr="00AA2BD3" w:rsidRDefault="00280617" w:rsidP="00280617">
            <w:pPr>
              <w:pStyle w:val="TableText"/>
              <w:keepNext w:val="0"/>
              <w:widowControl w:val="0"/>
              <w:rPr>
                <w:sz w:val="18"/>
                <w:szCs w:val="18"/>
              </w:rPr>
            </w:pPr>
            <w:r w:rsidRPr="00AA2BD3">
              <w:rPr>
                <w:sz w:val="18"/>
                <w:szCs w:val="18"/>
              </w:rPr>
              <w:t>11 May 2018</w:t>
            </w:r>
          </w:p>
        </w:tc>
        <w:tc>
          <w:tcPr>
            <w:tcW w:w="2570" w:type="dxa"/>
            <w:vAlign w:val="top"/>
          </w:tcPr>
          <w:p w14:paraId="26C8AF23" w14:textId="77777777" w:rsidR="00280617" w:rsidRPr="005251DF" w:rsidRDefault="00280617" w:rsidP="00280617">
            <w:pPr>
              <w:pStyle w:val="TableText"/>
              <w:rPr>
                <w:sz w:val="18"/>
                <w:szCs w:val="18"/>
              </w:rPr>
            </w:pPr>
            <w:r w:rsidRPr="005251DF">
              <w:rPr>
                <w:sz w:val="18"/>
                <w:szCs w:val="18"/>
              </w:rPr>
              <w:t>Bob Phelps</w:t>
            </w:r>
          </w:p>
        </w:tc>
        <w:tc>
          <w:tcPr>
            <w:tcW w:w="3711" w:type="dxa"/>
            <w:vAlign w:val="top"/>
          </w:tcPr>
          <w:p w14:paraId="7BF3A110" w14:textId="77777777" w:rsidR="00280617" w:rsidRPr="006A6188" w:rsidRDefault="00280617" w:rsidP="00280617">
            <w:pPr>
              <w:pStyle w:val="TableText"/>
              <w:keepNext w:val="0"/>
              <w:widowControl w:val="0"/>
              <w:rPr>
                <w:sz w:val="18"/>
                <w:szCs w:val="18"/>
              </w:rPr>
            </w:pPr>
            <w:r w:rsidRPr="006A6188">
              <w:rPr>
                <w:sz w:val="18"/>
              </w:rPr>
              <w:t>Executive Director</w:t>
            </w:r>
          </w:p>
        </w:tc>
        <w:tc>
          <w:tcPr>
            <w:tcW w:w="3426" w:type="dxa"/>
            <w:vAlign w:val="top"/>
          </w:tcPr>
          <w:p w14:paraId="4C76CA5D" w14:textId="77777777" w:rsidR="00280617" w:rsidRPr="006A6188" w:rsidRDefault="00280617" w:rsidP="00280617">
            <w:pPr>
              <w:pStyle w:val="TableText"/>
              <w:keepNext w:val="0"/>
              <w:widowControl w:val="0"/>
              <w:rPr>
                <w:sz w:val="18"/>
                <w:szCs w:val="18"/>
              </w:rPr>
            </w:pPr>
            <w:r w:rsidRPr="006A6188">
              <w:rPr>
                <w:sz w:val="18"/>
              </w:rPr>
              <w:t>Gene Ethics</w:t>
            </w:r>
          </w:p>
        </w:tc>
        <w:tc>
          <w:tcPr>
            <w:tcW w:w="1874" w:type="dxa"/>
            <w:vAlign w:val="top"/>
          </w:tcPr>
          <w:p w14:paraId="043E2CD4" w14:textId="77777777" w:rsidR="00280617" w:rsidRPr="00E2219F" w:rsidRDefault="00280617" w:rsidP="00280617">
            <w:pPr>
              <w:pStyle w:val="TableText"/>
              <w:keepNext w:val="0"/>
              <w:widowControl w:val="0"/>
              <w:rPr>
                <w:sz w:val="18"/>
              </w:rPr>
            </w:pPr>
            <w:r w:rsidRPr="00E2219F">
              <w:rPr>
                <w:sz w:val="18"/>
              </w:rPr>
              <w:t>Melbourne</w:t>
            </w:r>
            <w:r>
              <w:rPr>
                <w:sz w:val="18"/>
              </w:rPr>
              <w:t>, Vic</w:t>
            </w:r>
          </w:p>
        </w:tc>
      </w:tr>
      <w:tr w:rsidR="00280617" w14:paraId="1E6190D1"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1A08BC0" w14:textId="77777777" w:rsidR="00280617" w:rsidRPr="00AA2BD3" w:rsidRDefault="00280617" w:rsidP="00280617">
            <w:pPr>
              <w:pStyle w:val="TableText"/>
              <w:keepNext w:val="0"/>
              <w:widowControl w:val="0"/>
              <w:rPr>
                <w:sz w:val="18"/>
                <w:szCs w:val="18"/>
              </w:rPr>
            </w:pPr>
            <w:r w:rsidRPr="00AA2BD3">
              <w:rPr>
                <w:sz w:val="18"/>
                <w:szCs w:val="18"/>
              </w:rPr>
              <w:t>13</w:t>
            </w:r>
          </w:p>
        </w:tc>
        <w:tc>
          <w:tcPr>
            <w:tcW w:w="1572" w:type="dxa"/>
            <w:vAlign w:val="top"/>
          </w:tcPr>
          <w:p w14:paraId="271E18F9"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48B0C23A" w14:textId="77777777" w:rsidR="00280617" w:rsidRPr="005251DF" w:rsidRDefault="00280617" w:rsidP="00280617">
            <w:pPr>
              <w:pStyle w:val="TableText"/>
              <w:rPr>
                <w:sz w:val="18"/>
                <w:szCs w:val="18"/>
              </w:rPr>
            </w:pPr>
            <w:r w:rsidRPr="005251DF">
              <w:rPr>
                <w:sz w:val="18"/>
                <w:szCs w:val="18"/>
              </w:rPr>
              <w:t>Evan Quartermain</w:t>
            </w:r>
          </w:p>
        </w:tc>
        <w:tc>
          <w:tcPr>
            <w:tcW w:w="3711" w:type="dxa"/>
            <w:vAlign w:val="top"/>
          </w:tcPr>
          <w:p w14:paraId="401806A2" w14:textId="77777777" w:rsidR="00280617" w:rsidRPr="006A6188" w:rsidRDefault="00280617" w:rsidP="00280617">
            <w:pPr>
              <w:pStyle w:val="TableText"/>
              <w:keepNext w:val="0"/>
              <w:widowControl w:val="0"/>
              <w:rPr>
                <w:sz w:val="18"/>
                <w:szCs w:val="18"/>
              </w:rPr>
            </w:pPr>
            <w:r w:rsidRPr="006A6188">
              <w:rPr>
                <w:sz w:val="18"/>
              </w:rPr>
              <w:t>Head of Programs</w:t>
            </w:r>
          </w:p>
        </w:tc>
        <w:tc>
          <w:tcPr>
            <w:tcW w:w="3426" w:type="dxa"/>
            <w:vAlign w:val="top"/>
          </w:tcPr>
          <w:p w14:paraId="74C34D57" w14:textId="77777777" w:rsidR="00280617" w:rsidRPr="006A6188" w:rsidRDefault="00280617" w:rsidP="00280617">
            <w:pPr>
              <w:pStyle w:val="TableText"/>
              <w:keepNext w:val="0"/>
              <w:widowControl w:val="0"/>
              <w:rPr>
                <w:sz w:val="18"/>
                <w:szCs w:val="18"/>
              </w:rPr>
            </w:pPr>
            <w:r w:rsidRPr="006A6188">
              <w:rPr>
                <w:sz w:val="18"/>
              </w:rPr>
              <w:t>Humane Society International</w:t>
            </w:r>
          </w:p>
        </w:tc>
        <w:tc>
          <w:tcPr>
            <w:tcW w:w="1874" w:type="dxa"/>
            <w:vAlign w:val="top"/>
          </w:tcPr>
          <w:p w14:paraId="037AF04E"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721B788B" w14:textId="77777777" w:rsidTr="00280617">
        <w:trPr>
          <w:trHeight w:val="325"/>
        </w:trPr>
        <w:tc>
          <w:tcPr>
            <w:tcW w:w="626" w:type="dxa"/>
            <w:vAlign w:val="top"/>
          </w:tcPr>
          <w:p w14:paraId="1FFD6969" w14:textId="77777777" w:rsidR="00280617" w:rsidRPr="00AA2BD3" w:rsidRDefault="00280617" w:rsidP="00280617">
            <w:pPr>
              <w:pStyle w:val="TableText"/>
              <w:keepNext w:val="0"/>
              <w:widowControl w:val="0"/>
              <w:rPr>
                <w:sz w:val="18"/>
                <w:szCs w:val="18"/>
              </w:rPr>
            </w:pPr>
            <w:r w:rsidRPr="00AA2BD3">
              <w:rPr>
                <w:sz w:val="18"/>
                <w:szCs w:val="18"/>
              </w:rPr>
              <w:t>13</w:t>
            </w:r>
          </w:p>
        </w:tc>
        <w:tc>
          <w:tcPr>
            <w:tcW w:w="1572" w:type="dxa"/>
            <w:vAlign w:val="top"/>
          </w:tcPr>
          <w:p w14:paraId="57C19F8F"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3A13168D" w14:textId="77777777" w:rsidR="00280617" w:rsidRPr="005251DF" w:rsidRDefault="00280617" w:rsidP="00280617">
            <w:pPr>
              <w:pStyle w:val="TableText"/>
              <w:rPr>
                <w:sz w:val="18"/>
                <w:szCs w:val="18"/>
              </w:rPr>
            </w:pPr>
            <w:r w:rsidRPr="005251DF">
              <w:rPr>
                <w:sz w:val="18"/>
                <w:szCs w:val="18"/>
              </w:rPr>
              <w:t>Nicola Beynon</w:t>
            </w:r>
          </w:p>
        </w:tc>
        <w:tc>
          <w:tcPr>
            <w:tcW w:w="3711" w:type="dxa"/>
            <w:vAlign w:val="top"/>
          </w:tcPr>
          <w:p w14:paraId="095504C1" w14:textId="77777777" w:rsidR="00280617" w:rsidRPr="006A6188" w:rsidRDefault="00280617" w:rsidP="00280617">
            <w:pPr>
              <w:pStyle w:val="TableText"/>
              <w:keepNext w:val="0"/>
              <w:widowControl w:val="0"/>
              <w:rPr>
                <w:sz w:val="18"/>
                <w:szCs w:val="18"/>
              </w:rPr>
            </w:pPr>
            <w:r w:rsidRPr="006A6188">
              <w:rPr>
                <w:sz w:val="18"/>
              </w:rPr>
              <w:t>Head of Campaigns</w:t>
            </w:r>
          </w:p>
        </w:tc>
        <w:tc>
          <w:tcPr>
            <w:tcW w:w="3426" w:type="dxa"/>
            <w:vAlign w:val="top"/>
          </w:tcPr>
          <w:p w14:paraId="1DA41850" w14:textId="77777777" w:rsidR="00280617" w:rsidRPr="006A6188" w:rsidRDefault="00280617" w:rsidP="00280617">
            <w:pPr>
              <w:pStyle w:val="TableText"/>
              <w:keepNext w:val="0"/>
              <w:widowControl w:val="0"/>
              <w:rPr>
                <w:sz w:val="18"/>
                <w:szCs w:val="18"/>
              </w:rPr>
            </w:pPr>
            <w:r w:rsidRPr="006A6188">
              <w:rPr>
                <w:sz w:val="18"/>
              </w:rPr>
              <w:t>Humane Society International</w:t>
            </w:r>
          </w:p>
        </w:tc>
        <w:tc>
          <w:tcPr>
            <w:tcW w:w="1874" w:type="dxa"/>
            <w:vAlign w:val="top"/>
          </w:tcPr>
          <w:p w14:paraId="3B457161"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56182243"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2EC5253" w14:textId="77777777" w:rsidR="00280617" w:rsidRPr="00AA2BD3" w:rsidRDefault="00280617" w:rsidP="00280617">
            <w:pPr>
              <w:pStyle w:val="TableText"/>
              <w:keepNext w:val="0"/>
              <w:widowControl w:val="0"/>
              <w:rPr>
                <w:sz w:val="18"/>
                <w:szCs w:val="18"/>
              </w:rPr>
            </w:pPr>
            <w:r w:rsidRPr="00AA2BD3">
              <w:rPr>
                <w:sz w:val="18"/>
                <w:szCs w:val="18"/>
              </w:rPr>
              <w:t>14</w:t>
            </w:r>
          </w:p>
        </w:tc>
        <w:tc>
          <w:tcPr>
            <w:tcW w:w="1572" w:type="dxa"/>
            <w:vAlign w:val="top"/>
          </w:tcPr>
          <w:p w14:paraId="5F1F0E4C"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457452C6" w14:textId="77777777" w:rsidR="00280617" w:rsidRPr="005251DF" w:rsidRDefault="00280617" w:rsidP="00280617">
            <w:pPr>
              <w:pStyle w:val="TableText"/>
              <w:rPr>
                <w:sz w:val="18"/>
                <w:szCs w:val="18"/>
              </w:rPr>
            </w:pPr>
            <w:r>
              <w:rPr>
                <w:sz w:val="18"/>
                <w:szCs w:val="18"/>
              </w:rPr>
              <w:t xml:space="preserve">Dr </w:t>
            </w:r>
            <w:r w:rsidRPr="005251DF">
              <w:rPr>
                <w:sz w:val="18"/>
                <w:szCs w:val="18"/>
              </w:rPr>
              <w:t>John Keniry</w:t>
            </w:r>
          </w:p>
        </w:tc>
        <w:tc>
          <w:tcPr>
            <w:tcW w:w="3711" w:type="dxa"/>
            <w:vAlign w:val="top"/>
          </w:tcPr>
          <w:p w14:paraId="1A98559E" w14:textId="77777777" w:rsidR="00280617" w:rsidRPr="006A6188" w:rsidRDefault="00280617" w:rsidP="00280617">
            <w:pPr>
              <w:pStyle w:val="TableText"/>
              <w:keepNext w:val="0"/>
              <w:widowControl w:val="0"/>
              <w:rPr>
                <w:sz w:val="18"/>
                <w:szCs w:val="18"/>
              </w:rPr>
            </w:pPr>
            <w:r>
              <w:rPr>
                <w:sz w:val="18"/>
              </w:rPr>
              <w:t>Commissioner</w:t>
            </w:r>
          </w:p>
        </w:tc>
        <w:tc>
          <w:tcPr>
            <w:tcW w:w="3426" w:type="dxa"/>
            <w:vAlign w:val="top"/>
          </w:tcPr>
          <w:p w14:paraId="61194026" w14:textId="77777777" w:rsidR="00280617" w:rsidRPr="006A6188" w:rsidRDefault="00280617" w:rsidP="00280617">
            <w:pPr>
              <w:pStyle w:val="TableText"/>
              <w:keepNext w:val="0"/>
              <w:widowControl w:val="0"/>
              <w:rPr>
                <w:sz w:val="18"/>
                <w:szCs w:val="18"/>
              </w:rPr>
            </w:pPr>
            <w:r w:rsidRPr="006A6188">
              <w:rPr>
                <w:sz w:val="18"/>
              </w:rPr>
              <w:t>Natural Resources Commission New South Wales</w:t>
            </w:r>
          </w:p>
        </w:tc>
        <w:tc>
          <w:tcPr>
            <w:tcW w:w="1874" w:type="dxa"/>
            <w:vAlign w:val="top"/>
          </w:tcPr>
          <w:p w14:paraId="20BEE306"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56FDF3E6" w14:textId="77777777" w:rsidTr="00280617">
        <w:trPr>
          <w:trHeight w:val="316"/>
        </w:trPr>
        <w:tc>
          <w:tcPr>
            <w:tcW w:w="626" w:type="dxa"/>
            <w:vAlign w:val="top"/>
          </w:tcPr>
          <w:p w14:paraId="76E7504F" w14:textId="77777777" w:rsidR="00280617" w:rsidRPr="00AA2BD3" w:rsidRDefault="00280617" w:rsidP="00280617">
            <w:pPr>
              <w:pStyle w:val="TableText"/>
              <w:keepNext w:val="0"/>
              <w:widowControl w:val="0"/>
              <w:rPr>
                <w:sz w:val="18"/>
                <w:szCs w:val="18"/>
              </w:rPr>
            </w:pPr>
            <w:r w:rsidRPr="00AA2BD3">
              <w:rPr>
                <w:sz w:val="18"/>
                <w:szCs w:val="18"/>
              </w:rPr>
              <w:t>15</w:t>
            </w:r>
          </w:p>
        </w:tc>
        <w:tc>
          <w:tcPr>
            <w:tcW w:w="1572" w:type="dxa"/>
            <w:vAlign w:val="top"/>
          </w:tcPr>
          <w:p w14:paraId="2300DD17"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732E6E87" w14:textId="77777777" w:rsidR="00280617" w:rsidRPr="005251DF" w:rsidRDefault="00280617" w:rsidP="00280617">
            <w:pPr>
              <w:pStyle w:val="TableText"/>
              <w:rPr>
                <w:sz w:val="18"/>
                <w:szCs w:val="18"/>
              </w:rPr>
            </w:pPr>
            <w:r w:rsidRPr="005251DF">
              <w:rPr>
                <w:sz w:val="18"/>
                <w:szCs w:val="18"/>
              </w:rPr>
              <w:t>Kristian Holz</w:t>
            </w:r>
          </w:p>
        </w:tc>
        <w:tc>
          <w:tcPr>
            <w:tcW w:w="3711" w:type="dxa"/>
            <w:vAlign w:val="top"/>
          </w:tcPr>
          <w:p w14:paraId="57533391" w14:textId="77777777" w:rsidR="00280617" w:rsidRPr="003C05D1" w:rsidRDefault="00280617" w:rsidP="00280617">
            <w:pPr>
              <w:pStyle w:val="TableText"/>
              <w:keepNext w:val="0"/>
              <w:widowControl w:val="0"/>
              <w:rPr>
                <w:sz w:val="18"/>
              </w:rPr>
            </w:pPr>
            <w:r w:rsidRPr="006A6188">
              <w:rPr>
                <w:sz w:val="18"/>
              </w:rPr>
              <w:t>Group Director</w:t>
            </w:r>
          </w:p>
        </w:tc>
        <w:tc>
          <w:tcPr>
            <w:tcW w:w="3426" w:type="dxa"/>
            <w:vAlign w:val="top"/>
          </w:tcPr>
          <w:p w14:paraId="2DEE2BB3" w14:textId="77777777" w:rsidR="00280617" w:rsidRPr="006A6188" w:rsidRDefault="00280617" w:rsidP="00280617">
            <w:pPr>
              <w:pStyle w:val="TableText"/>
              <w:keepNext w:val="0"/>
              <w:widowControl w:val="0"/>
              <w:rPr>
                <w:sz w:val="18"/>
                <w:szCs w:val="18"/>
              </w:rPr>
            </w:pPr>
            <w:r w:rsidRPr="006A6188">
              <w:rPr>
                <w:sz w:val="18"/>
              </w:rPr>
              <w:t>Sustainable Land Management Unit, Local Land Services</w:t>
            </w:r>
          </w:p>
        </w:tc>
        <w:tc>
          <w:tcPr>
            <w:tcW w:w="1874" w:type="dxa"/>
            <w:vAlign w:val="top"/>
          </w:tcPr>
          <w:p w14:paraId="250F4CB1"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72D8AAD1"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78290F9" w14:textId="77777777" w:rsidR="00280617" w:rsidRPr="00AA2BD3" w:rsidRDefault="00280617" w:rsidP="00280617">
            <w:pPr>
              <w:pStyle w:val="TableText"/>
              <w:keepNext w:val="0"/>
              <w:widowControl w:val="0"/>
              <w:rPr>
                <w:sz w:val="18"/>
                <w:szCs w:val="18"/>
              </w:rPr>
            </w:pPr>
            <w:r w:rsidRPr="00AA2BD3">
              <w:rPr>
                <w:sz w:val="18"/>
                <w:szCs w:val="18"/>
              </w:rPr>
              <w:t>15</w:t>
            </w:r>
          </w:p>
        </w:tc>
        <w:tc>
          <w:tcPr>
            <w:tcW w:w="1572" w:type="dxa"/>
            <w:vAlign w:val="top"/>
          </w:tcPr>
          <w:p w14:paraId="1700992B"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0D00D201" w14:textId="77777777" w:rsidR="00280617" w:rsidRPr="005251DF" w:rsidRDefault="00280617" w:rsidP="00280617">
            <w:pPr>
              <w:pStyle w:val="TableText"/>
              <w:rPr>
                <w:sz w:val="18"/>
                <w:szCs w:val="18"/>
              </w:rPr>
            </w:pPr>
            <w:r>
              <w:rPr>
                <w:sz w:val="18"/>
                <w:szCs w:val="18"/>
              </w:rPr>
              <w:t>Kirsty Cooper</w:t>
            </w:r>
          </w:p>
        </w:tc>
        <w:tc>
          <w:tcPr>
            <w:tcW w:w="3711" w:type="dxa"/>
            <w:vAlign w:val="top"/>
          </w:tcPr>
          <w:p w14:paraId="7385197F" w14:textId="77777777" w:rsidR="00280617" w:rsidRPr="006A6188" w:rsidRDefault="00280617" w:rsidP="00280617">
            <w:pPr>
              <w:pStyle w:val="TableText"/>
              <w:keepNext w:val="0"/>
              <w:widowControl w:val="0"/>
              <w:rPr>
                <w:sz w:val="18"/>
                <w:szCs w:val="18"/>
              </w:rPr>
            </w:pPr>
            <w:r>
              <w:rPr>
                <w:sz w:val="18"/>
                <w:szCs w:val="18"/>
              </w:rPr>
              <w:t>Principal Policy Officer</w:t>
            </w:r>
          </w:p>
        </w:tc>
        <w:tc>
          <w:tcPr>
            <w:tcW w:w="3426" w:type="dxa"/>
            <w:vAlign w:val="top"/>
          </w:tcPr>
          <w:p w14:paraId="543012A0" w14:textId="77777777" w:rsidR="00280617" w:rsidRPr="006A6188" w:rsidRDefault="00280617" w:rsidP="00280617">
            <w:pPr>
              <w:pStyle w:val="TableText"/>
              <w:keepNext w:val="0"/>
              <w:widowControl w:val="0"/>
              <w:rPr>
                <w:sz w:val="18"/>
                <w:szCs w:val="18"/>
              </w:rPr>
            </w:pPr>
            <w:r w:rsidRPr="006A6188">
              <w:rPr>
                <w:sz w:val="18"/>
              </w:rPr>
              <w:t>Local Land Services</w:t>
            </w:r>
          </w:p>
        </w:tc>
        <w:tc>
          <w:tcPr>
            <w:tcW w:w="1874" w:type="dxa"/>
            <w:vAlign w:val="top"/>
          </w:tcPr>
          <w:p w14:paraId="534756C5"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03B62EE3" w14:textId="77777777" w:rsidTr="00280617">
        <w:trPr>
          <w:trHeight w:val="325"/>
        </w:trPr>
        <w:tc>
          <w:tcPr>
            <w:tcW w:w="626" w:type="dxa"/>
            <w:vAlign w:val="top"/>
          </w:tcPr>
          <w:p w14:paraId="7D1DF94D" w14:textId="77777777" w:rsidR="00280617" w:rsidRPr="00AA2BD3" w:rsidRDefault="00280617" w:rsidP="00280617">
            <w:pPr>
              <w:pStyle w:val="TableText"/>
              <w:keepNext w:val="0"/>
              <w:widowControl w:val="0"/>
              <w:rPr>
                <w:sz w:val="18"/>
                <w:szCs w:val="18"/>
              </w:rPr>
            </w:pPr>
            <w:r w:rsidRPr="00AA2BD3">
              <w:rPr>
                <w:sz w:val="18"/>
                <w:szCs w:val="18"/>
              </w:rPr>
              <w:t>16</w:t>
            </w:r>
          </w:p>
        </w:tc>
        <w:tc>
          <w:tcPr>
            <w:tcW w:w="1572" w:type="dxa"/>
            <w:vAlign w:val="top"/>
          </w:tcPr>
          <w:p w14:paraId="01F1F60A" w14:textId="77777777" w:rsidR="00280617" w:rsidRPr="00AA2BD3" w:rsidRDefault="00280617" w:rsidP="00280617">
            <w:pPr>
              <w:pStyle w:val="TableText"/>
              <w:keepNext w:val="0"/>
              <w:widowControl w:val="0"/>
              <w:rPr>
                <w:sz w:val="18"/>
                <w:szCs w:val="18"/>
              </w:rPr>
            </w:pPr>
            <w:r w:rsidRPr="00AA2BD3">
              <w:rPr>
                <w:sz w:val="18"/>
                <w:szCs w:val="18"/>
              </w:rPr>
              <w:t>17 May 2018</w:t>
            </w:r>
          </w:p>
        </w:tc>
        <w:tc>
          <w:tcPr>
            <w:tcW w:w="2570" w:type="dxa"/>
            <w:vAlign w:val="top"/>
          </w:tcPr>
          <w:p w14:paraId="3A7882DF" w14:textId="77777777" w:rsidR="00280617" w:rsidRPr="005251DF" w:rsidRDefault="00280617" w:rsidP="00280617">
            <w:pPr>
              <w:pStyle w:val="TableText"/>
              <w:rPr>
                <w:sz w:val="18"/>
                <w:szCs w:val="18"/>
              </w:rPr>
            </w:pPr>
            <w:r w:rsidRPr="005251DF">
              <w:rPr>
                <w:sz w:val="18"/>
                <w:szCs w:val="18"/>
              </w:rPr>
              <w:t>Oisin Sweeney</w:t>
            </w:r>
          </w:p>
        </w:tc>
        <w:tc>
          <w:tcPr>
            <w:tcW w:w="3711" w:type="dxa"/>
            <w:vAlign w:val="top"/>
          </w:tcPr>
          <w:p w14:paraId="3C41896B" w14:textId="77777777" w:rsidR="00280617" w:rsidRPr="006A6188" w:rsidRDefault="00280617" w:rsidP="00280617">
            <w:pPr>
              <w:pStyle w:val="TableText"/>
              <w:keepNext w:val="0"/>
              <w:widowControl w:val="0"/>
              <w:rPr>
                <w:sz w:val="18"/>
                <w:szCs w:val="18"/>
              </w:rPr>
            </w:pPr>
            <w:r w:rsidRPr="006A6188">
              <w:rPr>
                <w:sz w:val="18"/>
              </w:rPr>
              <w:t>Senior Ecologist</w:t>
            </w:r>
          </w:p>
        </w:tc>
        <w:tc>
          <w:tcPr>
            <w:tcW w:w="3426" w:type="dxa"/>
            <w:vAlign w:val="top"/>
          </w:tcPr>
          <w:p w14:paraId="3941A7A3" w14:textId="77777777" w:rsidR="00280617" w:rsidRPr="006A6188" w:rsidRDefault="00280617" w:rsidP="00280617">
            <w:pPr>
              <w:pStyle w:val="TableText"/>
              <w:keepNext w:val="0"/>
              <w:widowControl w:val="0"/>
              <w:rPr>
                <w:sz w:val="18"/>
                <w:szCs w:val="18"/>
              </w:rPr>
            </w:pPr>
            <w:r w:rsidRPr="006A6188">
              <w:rPr>
                <w:sz w:val="18"/>
              </w:rPr>
              <w:t>National Parks Association of New South Wales</w:t>
            </w:r>
          </w:p>
        </w:tc>
        <w:tc>
          <w:tcPr>
            <w:tcW w:w="1874" w:type="dxa"/>
            <w:vAlign w:val="top"/>
          </w:tcPr>
          <w:p w14:paraId="26C8E2EC" w14:textId="77777777" w:rsidR="00280617" w:rsidRPr="00E2219F" w:rsidRDefault="00280617" w:rsidP="00280617">
            <w:pPr>
              <w:pStyle w:val="TableText"/>
              <w:keepNext w:val="0"/>
              <w:widowControl w:val="0"/>
              <w:rPr>
                <w:sz w:val="18"/>
              </w:rPr>
            </w:pPr>
            <w:r>
              <w:rPr>
                <w:sz w:val="18"/>
              </w:rPr>
              <w:t>Telephone</w:t>
            </w:r>
          </w:p>
        </w:tc>
      </w:tr>
      <w:tr w:rsidR="00280617" w14:paraId="0D30F706"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7F3161F3" w14:textId="77777777" w:rsidR="00280617" w:rsidRPr="00AA2BD3" w:rsidRDefault="00280617" w:rsidP="00280617">
            <w:pPr>
              <w:pStyle w:val="TableText"/>
              <w:keepNext w:val="0"/>
              <w:widowControl w:val="0"/>
              <w:rPr>
                <w:sz w:val="18"/>
                <w:szCs w:val="18"/>
              </w:rPr>
            </w:pPr>
            <w:r w:rsidRPr="00AA2BD3">
              <w:rPr>
                <w:sz w:val="18"/>
                <w:szCs w:val="18"/>
              </w:rPr>
              <w:t>16</w:t>
            </w:r>
          </w:p>
        </w:tc>
        <w:tc>
          <w:tcPr>
            <w:tcW w:w="1572" w:type="dxa"/>
            <w:vAlign w:val="top"/>
          </w:tcPr>
          <w:p w14:paraId="24879CEB" w14:textId="77777777" w:rsidR="00280617" w:rsidRPr="00AA2BD3" w:rsidRDefault="00280617" w:rsidP="00280617">
            <w:pPr>
              <w:pStyle w:val="TableText"/>
              <w:keepNext w:val="0"/>
              <w:widowControl w:val="0"/>
              <w:rPr>
                <w:sz w:val="18"/>
                <w:szCs w:val="18"/>
              </w:rPr>
            </w:pPr>
            <w:r w:rsidRPr="00AA2BD3">
              <w:rPr>
                <w:sz w:val="18"/>
                <w:szCs w:val="18"/>
              </w:rPr>
              <w:t>17 May 2018</w:t>
            </w:r>
          </w:p>
        </w:tc>
        <w:tc>
          <w:tcPr>
            <w:tcW w:w="2570" w:type="dxa"/>
            <w:vAlign w:val="top"/>
          </w:tcPr>
          <w:p w14:paraId="019B9DBF" w14:textId="77777777" w:rsidR="00280617" w:rsidRPr="005251DF" w:rsidRDefault="00280617" w:rsidP="00280617">
            <w:pPr>
              <w:pStyle w:val="TableText"/>
              <w:rPr>
                <w:sz w:val="18"/>
                <w:szCs w:val="18"/>
              </w:rPr>
            </w:pPr>
            <w:r w:rsidRPr="005251DF">
              <w:rPr>
                <w:sz w:val="18"/>
                <w:szCs w:val="18"/>
              </w:rPr>
              <w:t>Cerin Loane</w:t>
            </w:r>
          </w:p>
        </w:tc>
        <w:tc>
          <w:tcPr>
            <w:tcW w:w="3711" w:type="dxa"/>
            <w:vAlign w:val="top"/>
          </w:tcPr>
          <w:p w14:paraId="49FF489B" w14:textId="77777777" w:rsidR="00280617" w:rsidRPr="006A6188" w:rsidRDefault="00280617" w:rsidP="00280617">
            <w:pPr>
              <w:pStyle w:val="TableText"/>
              <w:keepNext w:val="0"/>
              <w:widowControl w:val="0"/>
              <w:rPr>
                <w:sz w:val="18"/>
                <w:szCs w:val="18"/>
              </w:rPr>
            </w:pPr>
            <w:r w:rsidRPr="006A6188">
              <w:rPr>
                <w:sz w:val="18"/>
              </w:rPr>
              <w:t>Policy and Research Coordinator</w:t>
            </w:r>
          </w:p>
        </w:tc>
        <w:tc>
          <w:tcPr>
            <w:tcW w:w="3426" w:type="dxa"/>
            <w:vAlign w:val="top"/>
          </w:tcPr>
          <w:p w14:paraId="61914031" w14:textId="77777777" w:rsidR="00280617" w:rsidRPr="006A6188" w:rsidRDefault="00280617" w:rsidP="00280617">
            <w:pPr>
              <w:pStyle w:val="TableText"/>
              <w:keepNext w:val="0"/>
              <w:widowControl w:val="0"/>
              <w:rPr>
                <w:sz w:val="18"/>
                <w:szCs w:val="18"/>
              </w:rPr>
            </w:pPr>
            <w:r w:rsidRPr="006A6188">
              <w:rPr>
                <w:sz w:val="18"/>
              </w:rPr>
              <w:t>Nature Conservation Council of New South Wales</w:t>
            </w:r>
          </w:p>
        </w:tc>
        <w:tc>
          <w:tcPr>
            <w:tcW w:w="1874" w:type="dxa"/>
            <w:vAlign w:val="top"/>
          </w:tcPr>
          <w:p w14:paraId="1C5893F6" w14:textId="77777777" w:rsidR="00280617" w:rsidRPr="00E2219F" w:rsidRDefault="00280617" w:rsidP="00280617">
            <w:pPr>
              <w:pStyle w:val="TableText"/>
              <w:keepNext w:val="0"/>
              <w:widowControl w:val="0"/>
              <w:rPr>
                <w:sz w:val="18"/>
              </w:rPr>
            </w:pPr>
            <w:r>
              <w:rPr>
                <w:sz w:val="18"/>
              </w:rPr>
              <w:t>Telephone</w:t>
            </w:r>
          </w:p>
        </w:tc>
      </w:tr>
      <w:tr w:rsidR="00280617" w14:paraId="55C69BD7" w14:textId="77777777" w:rsidTr="00280617">
        <w:trPr>
          <w:trHeight w:val="325"/>
        </w:trPr>
        <w:tc>
          <w:tcPr>
            <w:tcW w:w="626" w:type="dxa"/>
            <w:vAlign w:val="top"/>
          </w:tcPr>
          <w:p w14:paraId="2A814C91" w14:textId="77777777" w:rsidR="00280617" w:rsidRPr="00AA2BD3" w:rsidRDefault="00280617" w:rsidP="00280617">
            <w:pPr>
              <w:pStyle w:val="TableText"/>
              <w:keepNext w:val="0"/>
              <w:widowControl w:val="0"/>
              <w:rPr>
                <w:sz w:val="18"/>
                <w:szCs w:val="18"/>
              </w:rPr>
            </w:pPr>
            <w:r w:rsidRPr="00AA2BD3">
              <w:rPr>
                <w:sz w:val="18"/>
                <w:szCs w:val="18"/>
              </w:rPr>
              <w:t>17</w:t>
            </w:r>
          </w:p>
        </w:tc>
        <w:tc>
          <w:tcPr>
            <w:tcW w:w="1572" w:type="dxa"/>
            <w:vAlign w:val="top"/>
          </w:tcPr>
          <w:p w14:paraId="3D6310AC" w14:textId="77777777" w:rsidR="00280617" w:rsidRPr="00AA2BD3" w:rsidRDefault="00280617" w:rsidP="00280617">
            <w:pPr>
              <w:pStyle w:val="TableText"/>
              <w:keepNext w:val="0"/>
              <w:widowControl w:val="0"/>
              <w:rPr>
                <w:sz w:val="18"/>
                <w:szCs w:val="18"/>
              </w:rPr>
            </w:pPr>
            <w:r>
              <w:rPr>
                <w:sz w:val="18"/>
                <w:szCs w:val="18"/>
              </w:rPr>
              <w:t>20</w:t>
            </w:r>
            <w:r w:rsidRPr="00AA2BD3">
              <w:rPr>
                <w:sz w:val="18"/>
                <w:szCs w:val="18"/>
              </w:rPr>
              <w:t xml:space="preserve"> May 2018</w:t>
            </w:r>
          </w:p>
        </w:tc>
        <w:tc>
          <w:tcPr>
            <w:tcW w:w="2570" w:type="dxa"/>
            <w:vAlign w:val="top"/>
          </w:tcPr>
          <w:p w14:paraId="1C836097" w14:textId="77777777" w:rsidR="00280617" w:rsidRPr="005251DF" w:rsidRDefault="00280617" w:rsidP="00280617">
            <w:pPr>
              <w:pStyle w:val="TableText"/>
              <w:rPr>
                <w:sz w:val="18"/>
                <w:szCs w:val="18"/>
              </w:rPr>
            </w:pPr>
            <w:r w:rsidRPr="005251DF">
              <w:rPr>
                <w:sz w:val="18"/>
                <w:szCs w:val="18"/>
              </w:rPr>
              <w:t>Roger Fitzgerald</w:t>
            </w:r>
          </w:p>
        </w:tc>
        <w:tc>
          <w:tcPr>
            <w:tcW w:w="3711" w:type="dxa"/>
            <w:vAlign w:val="top"/>
          </w:tcPr>
          <w:p w14:paraId="771D4CFB" w14:textId="77777777"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NSW</w:t>
            </w:r>
          </w:p>
        </w:tc>
        <w:tc>
          <w:tcPr>
            <w:tcW w:w="3426" w:type="dxa"/>
            <w:vAlign w:val="top"/>
          </w:tcPr>
          <w:p w14:paraId="3A1F2801" w14:textId="77777777" w:rsidR="00280617" w:rsidRPr="006A6188" w:rsidRDefault="00280617" w:rsidP="00280617">
            <w:pPr>
              <w:pStyle w:val="TableText"/>
              <w:keepNext w:val="0"/>
              <w:widowControl w:val="0"/>
              <w:rPr>
                <w:sz w:val="18"/>
                <w:szCs w:val="18"/>
              </w:rPr>
            </w:pPr>
          </w:p>
        </w:tc>
        <w:tc>
          <w:tcPr>
            <w:tcW w:w="1874" w:type="dxa"/>
            <w:vAlign w:val="top"/>
          </w:tcPr>
          <w:p w14:paraId="584E7AB7" w14:textId="77777777" w:rsidR="00280617" w:rsidRPr="00E2219F" w:rsidRDefault="00280617" w:rsidP="00280617">
            <w:pPr>
              <w:pStyle w:val="TableText"/>
              <w:keepNext w:val="0"/>
              <w:widowControl w:val="0"/>
              <w:rPr>
                <w:sz w:val="18"/>
              </w:rPr>
            </w:pPr>
            <w:r>
              <w:rPr>
                <w:sz w:val="18"/>
              </w:rPr>
              <w:t>Telephone</w:t>
            </w:r>
          </w:p>
        </w:tc>
      </w:tr>
      <w:tr w:rsidR="00280617" w14:paraId="3F1CB985"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F556D62" w14:textId="77777777" w:rsidR="00280617" w:rsidRPr="00AA2BD3" w:rsidRDefault="00280617" w:rsidP="00280617">
            <w:pPr>
              <w:pStyle w:val="TableText"/>
              <w:keepNext w:val="0"/>
              <w:widowControl w:val="0"/>
              <w:rPr>
                <w:sz w:val="18"/>
                <w:szCs w:val="18"/>
              </w:rPr>
            </w:pPr>
            <w:r w:rsidRPr="00AA2BD3">
              <w:rPr>
                <w:sz w:val="18"/>
                <w:szCs w:val="18"/>
              </w:rPr>
              <w:t>18</w:t>
            </w:r>
          </w:p>
        </w:tc>
        <w:tc>
          <w:tcPr>
            <w:tcW w:w="1572" w:type="dxa"/>
            <w:vAlign w:val="top"/>
          </w:tcPr>
          <w:p w14:paraId="4B52201E" w14:textId="77777777" w:rsidR="00280617" w:rsidRPr="00AA2BD3" w:rsidRDefault="00280617" w:rsidP="00280617">
            <w:pPr>
              <w:pStyle w:val="TableText"/>
              <w:keepNext w:val="0"/>
              <w:widowControl w:val="0"/>
              <w:rPr>
                <w:sz w:val="18"/>
                <w:szCs w:val="18"/>
              </w:rPr>
            </w:pPr>
            <w:r w:rsidRPr="00AA2BD3">
              <w:rPr>
                <w:sz w:val="18"/>
                <w:szCs w:val="18"/>
              </w:rPr>
              <w:t>21 May 2018</w:t>
            </w:r>
          </w:p>
        </w:tc>
        <w:tc>
          <w:tcPr>
            <w:tcW w:w="2570" w:type="dxa"/>
            <w:vAlign w:val="top"/>
          </w:tcPr>
          <w:p w14:paraId="28A6FEBC" w14:textId="77777777" w:rsidR="00280617" w:rsidRPr="005251DF" w:rsidRDefault="00280617" w:rsidP="00280617">
            <w:pPr>
              <w:pStyle w:val="TableText"/>
              <w:rPr>
                <w:sz w:val="18"/>
                <w:szCs w:val="18"/>
              </w:rPr>
            </w:pPr>
            <w:r w:rsidRPr="005251DF">
              <w:rPr>
                <w:sz w:val="18"/>
                <w:szCs w:val="18"/>
              </w:rPr>
              <w:t>Nari Sahukar</w:t>
            </w:r>
          </w:p>
        </w:tc>
        <w:tc>
          <w:tcPr>
            <w:tcW w:w="3711" w:type="dxa"/>
            <w:vAlign w:val="top"/>
          </w:tcPr>
          <w:p w14:paraId="298731FD" w14:textId="77777777" w:rsidR="00280617" w:rsidRPr="006A6188" w:rsidRDefault="00280617" w:rsidP="00280617">
            <w:pPr>
              <w:pStyle w:val="TableText"/>
              <w:keepNext w:val="0"/>
              <w:widowControl w:val="0"/>
              <w:rPr>
                <w:sz w:val="18"/>
                <w:szCs w:val="18"/>
              </w:rPr>
            </w:pPr>
            <w:r w:rsidRPr="006A6188">
              <w:rPr>
                <w:sz w:val="18"/>
              </w:rPr>
              <w:t xml:space="preserve">Senior Policy &amp; Law Reform Solicitor </w:t>
            </w:r>
          </w:p>
        </w:tc>
        <w:tc>
          <w:tcPr>
            <w:tcW w:w="3426" w:type="dxa"/>
            <w:vAlign w:val="top"/>
          </w:tcPr>
          <w:p w14:paraId="42957986" w14:textId="77777777" w:rsidR="00280617" w:rsidRPr="006A6188" w:rsidRDefault="00280617" w:rsidP="00280617">
            <w:pPr>
              <w:pStyle w:val="TableText"/>
              <w:keepNext w:val="0"/>
              <w:widowControl w:val="0"/>
              <w:rPr>
                <w:sz w:val="18"/>
                <w:szCs w:val="18"/>
              </w:rPr>
            </w:pPr>
            <w:r w:rsidRPr="006A6188">
              <w:rPr>
                <w:sz w:val="18"/>
              </w:rPr>
              <w:t>Environmental Defenders Office</w:t>
            </w:r>
          </w:p>
        </w:tc>
        <w:tc>
          <w:tcPr>
            <w:tcW w:w="1874" w:type="dxa"/>
            <w:vAlign w:val="top"/>
          </w:tcPr>
          <w:p w14:paraId="7B63CF82"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16432735" w14:textId="77777777" w:rsidTr="00280617">
        <w:trPr>
          <w:trHeight w:val="325"/>
        </w:trPr>
        <w:tc>
          <w:tcPr>
            <w:tcW w:w="626" w:type="dxa"/>
            <w:vAlign w:val="top"/>
          </w:tcPr>
          <w:p w14:paraId="4C05F091" w14:textId="77777777" w:rsidR="00280617" w:rsidRPr="00AA2BD3" w:rsidRDefault="00280617" w:rsidP="00280617">
            <w:pPr>
              <w:pStyle w:val="TableText"/>
              <w:keepNext w:val="0"/>
              <w:widowControl w:val="0"/>
              <w:rPr>
                <w:sz w:val="18"/>
                <w:szCs w:val="18"/>
              </w:rPr>
            </w:pPr>
            <w:r w:rsidRPr="00AA2BD3">
              <w:rPr>
                <w:sz w:val="18"/>
                <w:szCs w:val="18"/>
              </w:rPr>
              <w:t>18</w:t>
            </w:r>
          </w:p>
        </w:tc>
        <w:tc>
          <w:tcPr>
            <w:tcW w:w="1572" w:type="dxa"/>
            <w:vAlign w:val="top"/>
          </w:tcPr>
          <w:p w14:paraId="1AEACEEF" w14:textId="77777777" w:rsidR="00280617" w:rsidRPr="00AA2BD3" w:rsidRDefault="00280617" w:rsidP="00280617">
            <w:pPr>
              <w:pStyle w:val="TableText"/>
              <w:keepNext w:val="0"/>
              <w:widowControl w:val="0"/>
              <w:rPr>
                <w:sz w:val="18"/>
                <w:szCs w:val="18"/>
              </w:rPr>
            </w:pPr>
            <w:r w:rsidRPr="00AA2BD3">
              <w:rPr>
                <w:sz w:val="18"/>
                <w:szCs w:val="18"/>
              </w:rPr>
              <w:t>21 May 2018</w:t>
            </w:r>
          </w:p>
        </w:tc>
        <w:tc>
          <w:tcPr>
            <w:tcW w:w="2570" w:type="dxa"/>
            <w:vAlign w:val="top"/>
          </w:tcPr>
          <w:p w14:paraId="3D115BA6" w14:textId="77777777" w:rsidR="00280617" w:rsidRPr="005251DF" w:rsidRDefault="00280617" w:rsidP="00280617">
            <w:pPr>
              <w:pStyle w:val="TableText"/>
              <w:rPr>
                <w:sz w:val="18"/>
                <w:szCs w:val="18"/>
              </w:rPr>
            </w:pPr>
            <w:r w:rsidRPr="005251DF">
              <w:rPr>
                <w:sz w:val="18"/>
                <w:szCs w:val="18"/>
              </w:rPr>
              <w:t>Rachel W</w:t>
            </w:r>
            <w:r>
              <w:rPr>
                <w:sz w:val="18"/>
                <w:szCs w:val="18"/>
              </w:rPr>
              <w:t>almsley</w:t>
            </w:r>
          </w:p>
        </w:tc>
        <w:tc>
          <w:tcPr>
            <w:tcW w:w="3711" w:type="dxa"/>
            <w:vAlign w:val="top"/>
          </w:tcPr>
          <w:p w14:paraId="5DF5CB51" w14:textId="77777777" w:rsidR="00280617" w:rsidRPr="006A6188" w:rsidRDefault="00280617" w:rsidP="00280617">
            <w:pPr>
              <w:pStyle w:val="TableText"/>
              <w:keepNext w:val="0"/>
              <w:widowControl w:val="0"/>
              <w:rPr>
                <w:sz w:val="18"/>
                <w:szCs w:val="18"/>
              </w:rPr>
            </w:pPr>
            <w:r w:rsidRPr="006A6188">
              <w:rPr>
                <w:sz w:val="18"/>
              </w:rPr>
              <w:t>Policy and Law Reform Director</w:t>
            </w:r>
          </w:p>
        </w:tc>
        <w:tc>
          <w:tcPr>
            <w:tcW w:w="3426" w:type="dxa"/>
            <w:vAlign w:val="top"/>
          </w:tcPr>
          <w:p w14:paraId="3985BE5D" w14:textId="77777777" w:rsidR="00280617" w:rsidRPr="006A6188" w:rsidRDefault="00280617" w:rsidP="00280617">
            <w:pPr>
              <w:pStyle w:val="TableText"/>
              <w:keepNext w:val="0"/>
              <w:widowControl w:val="0"/>
              <w:rPr>
                <w:sz w:val="18"/>
                <w:szCs w:val="18"/>
              </w:rPr>
            </w:pPr>
            <w:r w:rsidRPr="006A6188">
              <w:rPr>
                <w:sz w:val="18"/>
              </w:rPr>
              <w:t>Environmental Defenders Office</w:t>
            </w:r>
          </w:p>
        </w:tc>
        <w:tc>
          <w:tcPr>
            <w:tcW w:w="1874" w:type="dxa"/>
            <w:vAlign w:val="top"/>
          </w:tcPr>
          <w:p w14:paraId="5AE4CAC1" w14:textId="77777777" w:rsidR="00280617" w:rsidRPr="00E2219F" w:rsidRDefault="00280617" w:rsidP="00280617">
            <w:pPr>
              <w:pStyle w:val="TableText"/>
              <w:keepNext w:val="0"/>
              <w:widowControl w:val="0"/>
              <w:rPr>
                <w:sz w:val="18"/>
              </w:rPr>
            </w:pPr>
            <w:r w:rsidRPr="00E2219F">
              <w:rPr>
                <w:sz w:val="18"/>
              </w:rPr>
              <w:t>Sydney</w:t>
            </w:r>
            <w:r>
              <w:rPr>
                <w:sz w:val="18"/>
              </w:rPr>
              <w:t>, NSW</w:t>
            </w:r>
          </w:p>
        </w:tc>
      </w:tr>
      <w:tr w:rsidR="00280617" w14:paraId="7470691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943CE9C" w14:textId="77777777" w:rsidR="00280617" w:rsidRPr="00AA2BD3" w:rsidRDefault="00280617" w:rsidP="00280617">
            <w:pPr>
              <w:pStyle w:val="TableText"/>
              <w:keepNext w:val="0"/>
              <w:widowControl w:val="0"/>
              <w:rPr>
                <w:sz w:val="18"/>
                <w:szCs w:val="18"/>
              </w:rPr>
            </w:pPr>
            <w:r w:rsidRPr="00AA2BD3">
              <w:rPr>
                <w:sz w:val="18"/>
                <w:szCs w:val="18"/>
              </w:rPr>
              <w:t>19</w:t>
            </w:r>
          </w:p>
        </w:tc>
        <w:tc>
          <w:tcPr>
            <w:tcW w:w="1572" w:type="dxa"/>
            <w:vAlign w:val="top"/>
          </w:tcPr>
          <w:p w14:paraId="2959EC8C"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79D48156" w14:textId="77777777" w:rsidR="00280617" w:rsidRPr="005251DF" w:rsidRDefault="00280617" w:rsidP="00280617">
            <w:pPr>
              <w:pStyle w:val="TableText"/>
              <w:rPr>
                <w:sz w:val="18"/>
                <w:szCs w:val="18"/>
              </w:rPr>
            </w:pPr>
            <w:r w:rsidRPr="005251DF">
              <w:rPr>
                <w:sz w:val="18"/>
                <w:szCs w:val="18"/>
              </w:rPr>
              <w:t>Cameron Rowntree</w:t>
            </w:r>
          </w:p>
        </w:tc>
        <w:tc>
          <w:tcPr>
            <w:tcW w:w="3711" w:type="dxa"/>
            <w:vAlign w:val="top"/>
          </w:tcPr>
          <w:p w14:paraId="6872AF35" w14:textId="77777777"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NSW</w:t>
            </w:r>
          </w:p>
        </w:tc>
        <w:tc>
          <w:tcPr>
            <w:tcW w:w="3426" w:type="dxa"/>
            <w:vAlign w:val="top"/>
          </w:tcPr>
          <w:p w14:paraId="12B884E9" w14:textId="77777777" w:rsidR="00280617" w:rsidRPr="006A6188" w:rsidRDefault="00280617" w:rsidP="00280617">
            <w:pPr>
              <w:pStyle w:val="TableText"/>
              <w:keepNext w:val="0"/>
              <w:widowControl w:val="0"/>
              <w:rPr>
                <w:sz w:val="18"/>
                <w:szCs w:val="18"/>
              </w:rPr>
            </w:pPr>
          </w:p>
        </w:tc>
        <w:tc>
          <w:tcPr>
            <w:tcW w:w="1874" w:type="dxa"/>
            <w:vAlign w:val="top"/>
          </w:tcPr>
          <w:p w14:paraId="4BCF8D66" w14:textId="77777777" w:rsidR="00280617" w:rsidRPr="00E2219F" w:rsidRDefault="00280617" w:rsidP="00280617">
            <w:pPr>
              <w:pStyle w:val="TableText"/>
              <w:keepNext w:val="0"/>
              <w:widowControl w:val="0"/>
              <w:rPr>
                <w:sz w:val="18"/>
              </w:rPr>
            </w:pPr>
            <w:r w:rsidRPr="00E2219F">
              <w:rPr>
                <w:sz w:val="18"/>
              </w:rPr>
              <w:t>Walgett, N</w:t>
            </w:r>
            <w:r>
              <w:rPr>
                <w:sz w:val="18"/>
              </w:rPr>
              <w:t>SW</w:t>
            </w:r>
          </w:p>
        </w:tc>
      </w:tr>
      <w:tr w:rsidR="00280617" w14:paraId="5E96CA78" w14:textId="77777777" w:rsidTr="00280617">
        <w:trPr>
          <w:trHeight w:val="325"/>
        </w:trPr>
        <w:tc>
          <w:tcPr>
            <w:tcW w:w="626" w:type="dxa"/>
            <w:vAlign w:val="top"/>
          </w:tcPr>
          <w:p w14:paraId="177C1B1B" w14:textId="77777777" w:rsidR="00280617" w:rsidRPr="00AA2BD3" w:rsidRDefault="00280617" w:rsidP="00280617">
            <w:pPr>
              <w:pStyle w:val="TableText"/>
              <w:keepNext w:val="0"/>
              <w:widowControl w:val="0"/>
              <w:rPr>
                <w:sz w:val="18"/>
                <w:szCs w:val="18"/>
              </w:rPr>
            </w:pPr>
            <w:r w:rsidRPr="00AA2BD3">
              <w:rPr>
                <w:sz w:val="18"/>
                <w:szCs w:val="18"/>
              </w:rPr>
              <w:t>20</w:t>
            </w:r>
          </w:p>
        </w:tc>
        <w:tc>
          <w:tcPr>
            <w:tcW w:w="1572" w:type="dxa"/>
            <w:vAlign w:val="top"/>
          </w:tcPr>
          <w:p w14:paraId="0F289196" w14:textId="77777777" w:rsidR="00280617" w:rsidRPr="00AA2BD3" w:rsidRDefault="00280617" w:rsidP="00280617">
            <w:pPr>
              <w:pStyle w:val="TableText"/>
              <w:keepNext w:val="0"/>
              <w:widowControl w:val="0"/>
              <w:rPr>
                <w:sz w:val="18"/>
                <w:szCs w:val="18"/>
              </w:rPr>
            </w:pPr>
            <w:r w:rsidRPr="00AA2BD3">
              <w:rPr>
                <w:sz w:val="18"/>
                <w:szCs w:val="18"/>
              </w:rPr>
              <w:t>14 May 2018</w:t>
            </w:r>
          </w:p>
        </w:tc>
        <w:tc>
          <w:tcPr>
            <w:tcW w:w="2570" w:type="dxa"/>
            <w:vAlign w:val="top"/>
          </w:tcPr>
          <w:p w14:paraId="2265D281" w14:textId="77777777" w:rsidR="00280617" w:rsidRPr="005251DF" w:rsidRDefault="00280617" w:rsidP="00280617">
            <w:pPr>
              <w:pStyle w:val="TableText"/>
              <w:rPr>
                <w:sz w:val="18"/>
                <w:szCs w:val="18"/>
              </w:rPr>
            </w:pPr>
            <w:r w:rsidRPr="005251DF">
              <w:rPr>
                <w:sz w:val="18"/>
                <w:szCs w:val="18"/>
              </w:rPr>
              <w:t>Mitchell Clapham</w:t>
            </w:r>
          </w:p>
        </w:tc>
        <w:tc>
          <w:tcPr>
            <w:tcW w:w="3711" w:type="dxa"/>
            <w:vAlign w:val="top"/>
          </w:tcPr>
          <w:p w14:paraId="37495C61" w14:textId="77777777"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NSW</w:t>
            </w:r>
          </w:p>
        </w:tc>
        <w:tc>
          <w:tcPr>
            <w:tcW w:w="3426" w:type="dxa"/>
            <w:vAlign w:val="top"/>
          </w:tcPr>
          <w:p w14:paraId="1469D3F3" w14:textId="77777777" w:rsidR="00280617" w:rsidRPr="006A6188" w:rsidRDefault="00280617" w:rsidP="00280617">
            <w:pPr>
              <w:pStyle w:val="TableText"/>
              <w:keepNext w:val="0"/>
              <w:widowControl w:val="0"/>
              <w:rPr>
                <w:sz w:val="18"/>
                <w:szCs w:val="18"/>
              </w:rPr>
            </w:pPr>
          </w:p>
        </w:tc>
        <w:tc>
          <w:tcPr>
            <w:tcW w:w="1874" w:type="dxa"/>
            <w:vAlign w:val="top"/>
          </w:tcPr>
          <w:p w14:paraId="3AF4DB88" w14:textId="77777777" w:rsidR="00280617" w:rsidRPr="00E2219F" w:rsidRDefault="00280617" w:rsidP="00280617">
            <w:pPr>
              <w:pStyle w:val="TableText"/>
              <w:keepNext w:val="0"/>
              <w:widowControl w:val="0"/>
              <w:rPr>
                <w:sz w:val="18"/>
              </w:rPr>
            </w:pPr>
            <w:r w:rsidRPr="00E2219F">
              <w:rPr>
                <w:sz w:val="18"/>
              </w:rPr>
              <w:t>Ilford, N</w:t>
            </w:r>
            <w:r>
              <w:rPr>
                <w:sz w:val="18"/>
              </w:rPr>
              <w:t>SW</w:t>
            </w:r>
          </w:p>
        </w:tc>
      </w:tr>
      <w:tr w:rsidR="00280617" w14:paraId="3C673C5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59E2442B" w14:textId="77777777" w:rsidR="00280617" w:rsidRPr="00AA2BD3" w:rsidRDefault="00280617" w:rsidP="00280617">
            <w:pPr>
              <w:pStyle w:val="TableText"/>
              <w:keepNext w:val="0"/>
              <w:widowControl w:val="0"/>
              <w:rPr>
                <w:sz w:val="18"/>
                <w:szCs w:val="18"/>
              </w:rPr>
            </w:pPr>
            <w:r w:rsidRPr="00AA2BD3">
              <w:rPr>
                <w:sz w:val="18"/>
                <w:szCs w:val="18"/>
              </w:rPr>
              <w:t>21</w:t>
            </w:r>
          </w:p>
        </w:tc>
        <w:tc>
          <w:tcPr>
            <w:tcW w:w="1572" w:type="dxa"/>
            <w:vAlign w:val="top"/>
          </w:tcPr>
          <w:p w14:paraId="585E1902"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2CF25771" w14:textId="77777777" w:rsidR="00280617" w:rsidRPr="005251DF" w:rsidRDefault="00280617" w:rsidP="00280617">
            <w:pPr>
              <w:pStyle w:val="TableText"/>
              <w:rPr>
                <w:sz w:val="18"/>
                <w:szCs w:val="18"/>
              </w:rPr>
            </w:pPr>
            <w:r w:rsidRPr="005251DF">
              <w:rPr>
                <w:sz w:val="18"/>
                <w:szCs w:val="18"/>
              </w:rPr>
              <w:t>David Kempton</w:t>
            </w:r>
          </w:p>
        </w:tc>
        <w:tc>
          <w:tcPr>
            <w:tcW w:w="3711" w:type="dxa"/>
            <w:vAlign w:val="top"/>
          </w:tcPr>
          <w:p w14:paraId="68114B3C" w14:textId="77777777" w:rsidR="00280617" w:rsidRPr="006A6188" w:rsidRDefault="00280617" w:rsidP="00280617">
            <w:pPr>
              <w:pStyle w:val="TableText"/>
              <w:keepNext w:val="0"/>
              <w:widowControl w:val="0"/>
              <w:rPr>
                <w:sz w:val="18"/>
                <w:szCs w:val="18"/>
              </w:rPr>
            </w:pPr>
            <w:r>
              <w:rPr>
                <w:sz w:val="18"/>
              </w:rPr>
              <w:t>L</w:t>
            </w:r>
            <w:r w:rsidRPr="006A6188">
              <w:rPr>
                <w:sz w:val="18"/>
              </w:rPr>
              <w:t>egal advisor</w:t>
            </w:r>
          </w:p>
        </w:tc>
        <w:tc>
          <w:tcPr>
            <w:tcW w:w="3426" w:type="dxa"/>
            <w:vAlign w:val="top"/>
          </w:tcPr>
          <w:p w14:paraId="7A803E0C" w14:textId="77777777" w:rsidR="00280617" w:rsidRPr="006A6188" w:rsidRDefault="00280617" w:rsidP="00280617">
            <w:pPr>
              <w:pStyle w:val="TableText"/>
              <w:keepNext w:val="0"/>
              <w:widowControl w:val="0"/>
              <w:rPr>
                <w:sz w:val="18"/>
                <w:szCs w:val="18"/>
              </w:rPr>
            </w:pPr>
          </w:p>
        </w:tc>
        <w:tc>
          <w:tcPr>
            <w:tcW w:w="1874" w:type="dxa"/>
            <w:vAlign w:val="top"/>
          </w:tcPr>
          <w:p w14:paraId="24D938DD" w14:textId="77777777" w:rsidR="00280617" w:rsidRPr="00E2219F" w:rsidRDefault="00280617" w:rsidP="00280617">
            <w:pPr>
              <w:pStyle w:val="TableText"/>
              <w:keepNext w:val="0"/>
              <w:widowControl w:val="0"/>
              <w:rPr>
                <w:sz w:val="18"/>
              </w:rPr>
            </w:pPr>
            <w:r w:rsidRPr="00E2219F">
              <w:rPr>
                <w:sz w:val="18"/>
              </w:rPr>
              <w:t>Brisbane</w:t>
            </w:r>
            <w:r>
              <w:rPr>
                <w:sz w:val="18"/>
              </w:rPr>
              <w:t>, Qld</w:t>
            </w:r>
          </w:p>
        </w:tc>
      </w:tr>
      <w:tr w:rsidR="00280617" w14:paraId="77F94C54" w14:textId="77777777" w:rsidTr="00280617">
        <w:trPr>
          <w:trHeight w:val="325"/>
        </w:trPr>
        <w:tc>
          <w:tcPr>
            <w:tcW w:w="626" w:type="dxa"/>
            <w:vAlign w:val="top"/>
          </w:tcPr>
          <w:p w14:paraId="5F82CF70" w14:textId="77777777" w:rsidR="00280617" w:rsidRPr="00AA2BD3" w:rsidRDefault="00280617" w:rsidP="00280617">
            <w:pPr>
              <w:pStyle w:val="TableText"/>
              <w:keepNext w:val="0"/>
              <w:widowControl w:val="0"/>
              <w:rPr>
                <w:sz w:val="18"/>
                <w:szCs w:val="18"/>
              </w:rPr>
            </w:pPr>
            <w:r w:rsidRPr="00AA2BD3">
              <w:rPr>
                <w:sz w:val="18"/>
                <w:szCs w:val="18"/>
              </w:rPr>
              <w:t>22</w:t>
            </w:r>
          </w:p>
        </w:tc>
        <w:tc>
          <w:tcPr>
            <w:tcW w:w="1572" w:type="dxa"/>
            <w:vAlign w:val="top"/>
          </w:tcPr>
          <w:p w14:paraId="385CE2DD"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5E7816B1" w14:textId="77777777" w:rsidR="00280617" w:rsidRPr="005251DF" w:rsidRDefault="00280617" w:rsidP="00280617">
            <w:pPr>
              <w:pStyle w:val="TableText"/>
              <w:rPr>
                <w:sz w:val="18"/>
                <w:szCs w:val="18"/>
              </w:rPr>
            </w:pPr>
            <w:r w:rsidRPr="005251DF">
              <w:rPr>
                <w:sz w:val="18"/>
                <w:szCs w:val="18"/>
              </w:rPr>
              <w:t>Jim Groves</w:t>
            </w:r>
          </w:p>
        </w:tc>
        <w:tc>
          <w:tcPr>
            <w:tcW w:w="3711" w:type="dxa"/>
            <w:vAlign w:val="top"/>
          </w:tcPr>
          <w:p w14:paraId="400B7F69" w14:textId="77777777" w:rsidR="00280617" w:rsidRPr="006A6188" w:rsidRDefault="00280617" w:rsidP="00280617">
            <w:pPr>
              <w:pStyle w:val="TableText"/>
              <w:keepNext w:val="0"/>
              <w:widowControl w:val="0"/>
              <w:rPr>
                <w:sz w:val="18"/>
                <w:szCs w:val="18"/>
              </w:rPr>
            </w:pPr>
            <w:r w:rsidRPr="006A6188">
              <w:rPr>
                <w:sz w:val="18"/>
              </w:rPr>
              <w:t>A/g Director Regulatory Policy and Reform</w:t>
            </w:r>
          </w:p>
        </w:tc>
        <w:tc>
          <w:tcPr>
            <w:tcW w:w="3426" w:type="dxa"/>
            <w:vAlign w:val="top"/>
          </w:tcPr>
          <w:p w14:paraId="1423A355" w14:textId="77777777" w:rsidR="00280617" w:rsidRPr="006A6188" w:rsidRDefault="00280617" w:rsidP="00280617">
            <w:pPr>
              <w:pStyle w:val="TableText"/>
              <w:keepNext w:val="0"/>
              <w:widowControl w:val="0"/>
              <w:rPr>
                <w:sz w:val="18"/>
                <w:szCs w:val="18"/>
              </w:rPr>
            </w:pPr>
            <w:r w:rsidRPr="006A6188">
              <w:rPr>
                <w:sz w:val="18"/>
              </w:rPr>
              <w:t>Queensland Department of Agriculture and Fisheries</w:t>
            </w:r>
          </w:p>
        </w:tc>
        <w:tc>
          <w:tcPr>
            <w:tcW w:w="1874" w:type="dxa"/>
            <w:vAlign w:val="top"/>
          </w:tcPr>
          <w:p w14:paraId="363DB298" w14:textId="77777777" w:rsidR="00280617" w:rsidRPr="00E2219F" w:rsidRDefault="00280617" w:rsidP="00280617">
            <w:pPr>
              <w:pStyle w:val="TableText"/>
              <w:keepNext w:val="0"/>
              <w:widowControl w:val="0"/>
              <w:rPr>
                <w:sz w:val="18"/>
              </w:rPr>
            </w:pPr>
            <w:r w:rsidRPr="00E2219F">
              <w:rPr>
                <w:sz w:val="18"/>
              </w:rPr>
              <w:t>Brisbane</w:t>
            </w:r>
            <w:r>
              <w:rPr>
                <w:sz w:val="18"/>
              </w:rPr>
              <w:t>, Qld</w:t>
            </w:r>
          </w:p>
        </w:tc>
      </w:tr>
      <w:tr w:rsidR="00280617" w14:paraId="527DB53C"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1F22DEC" w14:textId="77777777" w:rsidR="00280617" w:rsidRPr="00AA2BD3" w:rsidRDefault="00280617" w:rsidP="00280617">
            <w:pPr>
              <w:pStyle w:val="TableText"/>
              <w:keepNext w:val="0"/>
              <w:widowControl w:val="0"/>
              <w:rPr>
                <w:sz w:val="18"/>
                <w:szCs w:val="18"/>
              </w:rPr>
            </w:pPr>
            <w:r w:rsidRPr="00AA2BD3">
              <w:rPr>
                <w:sz w:val="18"/>
                <w:szCs w:val="18"/>
              </w:rPr>
              <w:t>23</w:t>
            </w:r>
          </w:p>
        </w:tc>
        <w:tc>
          <w:tcPr>
            <w:tcW w:w="1572" w:type="dxa"/>
            <w:vAlign w:val="top"/>
          </w:tcPr>
          <w:p w14:paraId="32D896DE"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3A209E36" w14:textId="77777777" w:rsidR="00280617" w:rsidRPr="005251DF" w:rsidRDefault="00280617" w:rsidP="00280617">
            <w:pPr>
              <w:pStyle w:val="TableText"/>
              <w:rPr>
                <w:sz w:val="18"/>
                <w:szCs w:val="18"/>
              </w:rPr>
            </w:pPr>
            <w:r w:rsidRPr="005251DF">
              <w:rPr>
                <w:sz w:val="18"/>
                <w:szCs w:val="18"/>
              </w:rPr>
              <w:t>Lyall Hinrichsen</w:t>
            </w:r>
          </w:p>
        </w:tc>
        <w:tc>
          <w:tcPr>
            <w:tcW w:w="3711" w:type="dxa"/>
            <w:vAlign w:val="top"/>
          </w:tcPr>
          <w:p w14:paraId="1062561C" w14:textId="77777777" w:rsidR="00280617" w:rsidRPr="006A6188" w:rsidRDefault="00280617" w:rsidP="00280617">
            <w:pPr>
              <w:pStyle w:val="TableText"/>
              <w:keepNext w:val="0"/>
              <w:widowControl w:val="0"/>
              <w:rPr>
                <w:sz w:val="18"/>
                <w:szCs w:val="18"/>
              </w:rPr>
            </w:pPr>
            <w:r w:rsidRPr="006A6188">
              <w:rPr>
                <w:sz w:val="18"/>
              </w:rPr>
              <w:t>Executive Director, Land Policy</w:t>
            </w:r>
          </w:p>
        </w:tc>
        <w:tc>
          <w:tcPr>
            <w:tcW w:w="3426" w:type="dxa"/>
            <w:vAlign w:val="top"/>
          </w:tcPr>
          <w:p w14:paraId="278E3781" w14:textId="77777777" w:rsidR="00280617" w:rsidRPr="006A6188" w:rsidRDefault="00280617" w:rsidP="00280617">
            <w:pPr>
              <w:pStyle w:val="TableText"/>
              <w:keepNext w:val="0"/>
              <w:widowControl w:val="0"/>
              <w:rPr>
                <w:sz w:val="18"/>
                <w:szCs w:val="18"/>
              </w:rPr>
            </w:pPr>
            <w:r w:rsidRPr="006A6188">
              <w:rPr>
                <w:sz w:val="18"/>
              </w:rPr>
              <w:t>Queensland Department of Natural Resources, Mining and Energy</w:t>
            </w:r>
          </w:p>
        </w:tc>
        <w:tc>
          <w:tcPr>
            <w:tcW w:w="1874" w:type="dxa"/>
            <w:vAlign w:val="top"/>
          </w:tcPr>
          <w:p w14:paraId="15F426B5" w14:textId="77777777" w:rsidR="00280617" w:rsidRPr="00E2219F" w:rsidRDefault="00280617" w:rsidP="00280617">
            <w:pPr>
              <w:pStyle w:val="TableText"/>
              <w:keepNext w:val="0"/>
              <w:widowControl w:val="0"/>
              <w:rPr>
                <w:sz w:val="18"/>
              </w:rPr>
            </w:pPr>
            <w:r w:rsidRPr="00E2219F">
              <w:rPr>
                <w:sz w:val="18"/>
              </w:rPr>
              <w:t>Brisbane</w:t>
            </w:r>
            <w:r>
              <w:rPr>
                <w:sz w:val="18"/>
              </w:rPr>
              <w:t>, Qld</w:t>
            </w:r>
          </w:p>
        </w:tc>
      </w:tr>
      <w:tr w:rsidR="00280617" w14:paraId="3CD8F6B7" w14:textId="77777777" w:rsidTr="00280617">
        <w:trPr>
          <w:trHeight w:val="325"/>
        </w:trPr>
        <w:tc>
          <w:tcPr>
            <w:tcW w:w="626" w:type="dxa"/>
            <w:vAlign w:val="top"/>
          </w:tcPr>
          <w:p w14:paraId="3B9EA393" w14:textId="77777777" w:rsidR="00280617" w:rsidRPr="00AA2BD3" w:rsidRDefault="00280617" w:rsidP="00280617">
            <w:pPr>
              <w:pStyle w:val="TableText"/>
              <w:keepNext w:val="0"/>
              <w:widowControl w:val="0"/>
              <w:rPr>
                <w:sz w:val="18"/>
                <w:szCs w:val="18"/>
              </w:rPr>
            </w:pPr>
            <w:r w:rsidRPr="00AA2BD3">
              <w:rPr>
                <w:sz w:val="18"/>
                <w:szCs w:val="18"/>
              </w:rPr>
              <w:t>24</w:t>
            </w:r>
          </w:p>
        </w:tc>
        <w:tc>
          <w:tcPr>
            <w:tcW w:w="1572" w:type="dxa"/>
            <w:vAlign w:val="top"/>
          </w:tcPr>
          <w:p w14:paraId="4FF62401"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30D01FE4" w14:textId="77777777" w:rsidR="00280617" w:rsidRPr="005251DF" w:rsidRDefault="00280617" w:rsidP="00280617">
            <w:pPr>
              <w:pStyle w:val="TableText"/>
              <w:rPr>
                <w:sz w:val="18"/>
                <w:szCs w:val="18"/>
              </w:rPr>
            </w:pPr>
            <w:r w:rsidRPr="005251DF">
              <w:rPr>
                <w:sz w:val="18"/>
                <w:szCs w:val="18"/>
              </w:rPr>
              <w:t>Paul Ryan</w:t>
            </w:r>
          </w:p>
        </w:tc>
        <w:tc>
          <w:tcPr>
            <w:tcW w:w="3711" w:type="dxa"/>
            <w:vAlign w:val="top"/>
          </w:tcPr>
          <w:p w14:paraId="3B644C63" w14:textId="77777777" w:rsidR="00280617" w:rsidRPr="006A6188" w:rsidRDefault="00280617" w:rsidP="00280617">
            <w:pPr>
              <w:pStyle w:val="TableText"/>
              <w:keepNext w:val="0"/>
              <w:widowControl w:val="0"/>
              <w:rPr>
                <w:sz w:val="18"/>
                <w:szCs w:val="18"/>
              </w:rPr>
            </w:pPr>
            <w:r w:rsidRPr="006A6188">
              <w:rPr>
                <w:sz w:val="18"/>
              </w:rPr>
              <w:t>Owner</w:t>
            </w:r>
          </w:p>
        </w:tc>
        <w:tc>
          <w:tcPr>
            <w:tcW w:w="3426" w:type="dxa"/>
            <w:vAlign w:val="top"/>
          </w:tcPr>
          <w:p w14:paraId="11D354A6" w14:textId="77777777" w:rsidR="00280617" w:rsidRPr="006A6188" w:rsidRDefault="00280617" w:rsidP="00280617">
            <w:pPr>
              <w:pStyle w:val="TableText"/>
              <w:keepNext w:val="0"/>
              <w:widowControl w:val="0"/>
              <w:rPr>
                <w:sz w:val="18"/>
                <w:szCs w:val="18"/>
              </w:rPr>
            </w:pPr>
            <w:r w:rsidRPr="006A6188">
              <w:rPr>
                <w:sz w:val="18"/>
              </w:rPr>
              <w:t>Olive Vale</w:t>
            </w:r>
          </w:p>
        </w:tc>
        <w:tc>
          <w:tcPr>
            <w:tcW w:w="1874" w:type="dxa"/>
            <w:vAlign w:val="top"/>
          </w:tcPr>
          <w:p w14:paraId="7363203F" w14:textId="77777777" w:rsidR="00280617" w:rsidRPr="00E2219F" w:rsidRDefault="00280617" w:rsidP="00280617">
            <w:pPr>
              <w:pStyle w:val="TableText"/>
              <w:keepNext w:val="0"/>
              <w:widowControl w:val="0"/>
              <w:rPr>
                <w:sz w:val="18"/>
              </w:rPr>
            </w:pPr>
            <w:r w:rsidRPr="00E2219F">
              <w:rPr>
                <w:sz w:val="18"/>
              </w:rPr>
              <w:t>Brisbane</w:t>
            </w:r>
            <w:r>
              <w:rPr>
                <w:sz w:val="18"/>
              </w:rPr>
              <w:t>, Qld</w:t>
            </w:r>
          </w:p>
        </w:tc>
      </w:tr>
      <w:tr w:rsidR="00280617" w14:paraId="5757F8B7"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A7D9E9F" w14:textId="77777777" w:rsidR="00280617" w:rsidRPr="00AA2BD3" w:rsidRDefault="00280617" w:rsidP="00280617">
            <w:pPr>
              <w:pStyle w:val="TableText"/>
              <w:keepNext w:val="0"/>
              <w:widowControl w:val="0"/>
              <w:rPr>
                <w:sz w:val="18"/>
                <w:szCs w:val="18"/>
              </w:rPr>
            </w:pPr>
            <w:r w:rsidRPr="00AA2BD3">
              <w:rPr>
                <w:sz w:val="18"/>
                <w:szCs w:val="18"/>
              </w:rPr>
              <w:t>25</w:t>
            </w:r>
          </w:p>
        </w:tc>
        <w:tc>
          <w:tcPr>
            <w:tcW w:w="1572" w:type="dxa"/>
            <w:vAlign w:val="top"/>
          </w:tcPr>
          <w:p w14:paraId="703B3949"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2B11AB91" w14:textId="77777777" w:rsidR="00280617" w:rsidRPr="005251DF" w:rsidRDefault="00280617" w:rsidP="00280617">
            <w:pPr>
              <w:pStyle w:val="TableText"/>
              <w:rPr>
                <w:sz w:val="18"/>
                <w:szCs w:val="18"/>
              </w:rPr>
            </w:pPr>
            <w:r>
              <w:rPr>
                <w:sz w:val="18"/>
                <w:szCs w:val="18"/>
              </w:rPr>
              <w:t xml:space="preserve">Dr </w:t>
            </w:r>
            <w:r w:rsidRPr="005251DF">
              <w:rPr>
                <w:sz w:val="18"/>
                <w:szCs w:val="18"/>
              </w:rPr>
              <w:t>Greg Leach</w:t>
            </w:r>
          </w:p>
        </w:tc>
        <w:tc>
          <w:tcPr>
            <w:tcW w:w="3711" w:type="dxa"/>
            <w:vAlign w:val="top"/>
          </w:tcPr>
          <w:p w14:paraId="5FEFB1DD" w14:textId="77777777" w:rsidR="00280617" w:rsidRPr="006A6188" w:rsidRDefault="00280617" w:rsidP="00280617">
            <w:pPr>
              <w:pStyle w:val="TableText"/>
              <w:keepNext w:val="0"/>
              <w:widowControl w:val="0"/>
              <w:rPr>
                <w:sz w:val="18"/>
                <w:szCs w:val="18"/>
              </w:rPr>
            </w:pPr>
            <w:r>
              <w:rPr>
                <w:sz w:val="18"/>
                <w:szCs w:val="18"/>
              </w:rPr>
              <w:t>Senior Policy Advisor</w:t>
            </w:r>
          </w:p>
        </w:tc>
        <w:tc>
          <w:tcPr>
            <w:tcW w:w="3426" w:type="dxa"/>
            <w:vAlign w:val="top"/>
          </w:tcPr>
          <w:p w14:paraId="09876379" w14:textId="77777777" w:rsidR="00280617" w:rsidRPr="006A6188" w:rsidRDefault="00280617" w:rsidP="00280617">
            <w:pPr>
              <w:pStyle w:val="TableText"/>
              <w:keepNext w:val="0"/>
              <w:widowControl w:val="0"/>
              <w:rPr>
                <w:sz w:val="18"/>
                <w:szCs w:val="18"/>
              </w:rPr>
            </w:pPr>
            <w:r w:rsidRPr="006A6188">
              <w:rPr>
                <w:sz w:val="18"/>
              </w:rPr>
              <w:t>AgForce Queensland</w:t>
            </w:r>
          </w:p>
        </w:tc>
        <w:tc>
          <w:tcPr>
            <w:tcW w:w="1874" w:type="dxa"/>
            <w:vAlign w:val="top"/>
          </w:tcPr>
          <w:p w14:paraId="29FFD9EC" w14:textId="77777777" w:rsidR="00280617" w:rsidRPr="00E2219F" w:rsidRDefault="00280617" w:rsidP="00280617">
            <w:pPr>
              <w:pStyle w:val="TableText"/>
              <w:keepNext w:val="0"/>
              <w:widowControl w:val="0"/>
              <w:rPr>
                <w:sz w:val="18"/>
              </w:rPr>
            </w:pPr>
            <w:r w:rsidRPr="00E2219F">
              <w:rPr>
                <w:sz w:val="18"/>
              </w:rPr>
              <w:t>Brisbane</w:t>
            </w:r>
            <w:r>
              <w:rPr>
                <w:sz w:val="18"/>
              </w:rPr>
              <w:t>, Qld</w:t>
            </w:r>
          </w:p>
        </w:tc>
      </w:tr>
      <w:tr w:rsidR="00280617" w14:paraId="515091D7" w14:textId="77777777" w:rsidTr="00280617">
        <w:trPr>
          <w:trHeight w:val="325"/>
        </w:trPr>
        <w:tc>
          <w:tcPr>
            <w:tcW w:w="626" w:type="dxa"/>
            <w:vAlign w:val="top"/>
          </w:tcPr>
          <w:p w14:paraId="64ED7758" w14:textId="77777777" w:rsidR="00280617" w:rsidRPr="00AA2BD3" w:rsidRDefault="00280617" w:rsidP="00280617">
            <w:pPr>
              <w:pStyle w:val="TableText"/>
              <w:keepNext w:val="0"/>
              <w:widowControl w:val="0"/>
              <w:rPr>
                <w:sz w:val="18"/>
                <w:szCs w:val="18"/>
              </w:rPr>
            </w:pPr>
            <w:r w:rsidRPr="00AA2BD3">
              <w:rPr>
                <w:sz w:val="18"/>
                <w:szCs w:val="18"/>
              </w:rPr>
              <w:t>25</w:t>
            </w:r>
          </w:p>
        </w:tc>
        <w:tc>
          <w:tcPr>
            <w:tcW w:w="1572" w:type="dxa"/>
            <w:vAlign w:val="top"/>
          </w:tcPr>
          <w:p w14:paraId="05085645" w14:textId="77777777" w:rsidR="00280617" w:rsidRPr="00AA2BD3" w:rsidRDefault="00280617" w:rsidP="00280617">
            <w:pPr>
              <w:pStyle w:val="TableText"/>
              <w:keepNext w:val="0"/>
              <w:widowControl w:val="0"/>
              <w:rPr>
                <w:sz w:val="18"/>
                <w:szCs w:val="18"/>
              </w:rPr>
            </w:pPr>
            <w:r w:rsidRPr="00AA2BD3">
              <w:rPr>
                <w:sz w:val="18"/>
                <w:szCs w:val="18"/>
              </w:rPr>
              <w:t>18 May 2018</w:t>
            </w:r>
          </w:p>
        </w:tc>
        <w:tc>
          <w:tcPr>
            <w:tcW w:w="2570" w:type="dxa"/>
            <w:vAlign w:val="top"/>
          </w:tcPr>
          <w:p w14:paraId="2BE24CBD" w14:textId="77777777" w:rsidR="00280617" w:rsidRPr="005251DF" w:rsidRDefault="00280617" w:rsidP="00280617">
            <w:pPr>
              <w:pStyle w:val="TableText"/>
              <w:rPr>
                <w:sz w:val="18"/>
                <w:szCs w:val="18"/>
              </w:rPr>
            </w:pPr>
          </w:p>
        </w:tc>
        <w:tc>
          <w:tcPr>
            <w:tcW w:w="3711" w:type="dxa"/>
            <w:vAlign w:val="top"/>
          </w:tcPr>
          <w:p w14:paraId="23A6C6EE" w14:textId="77777777" w:rsidR="00280617" w:rsidRPr="006A6188" w:rsidRDefault="00280617" w:rsidP="00280617">
            <w:pPr>
              <w:pStyle w:val="TableText"/>
              <w:keepNext w:val="0"/>
              <w:widowControl w:val="0"/>
              <w:rPr>
                <w:sz w:val="18"/>
                <w:szCs w:val="18"/>
              </w:rPr>
            </w:pPr>
            <w:r>
              <w:rPr>
                <w:sz w:val="18"/>
              </w:rPr>
              <w:t>Academic</w:t>
            </w:r>
          </w:p>
        </w:tc>
        <w:tc>
          <w:tcPr>
            <w:tcW w:w="3426" w:type="dxa"/>
            <w:vAlign w:val="top"/>
          </w:tcPr>
          <w:p w14:paraId="502A4AE3" w14:textId="77777777" w:rsidR="00280617" w:rsidRPr="006A6188" w:rsidRDefault="00280617" w:rsidP="00280617">
            <w:pPr>
              <w:pStyle w:val="TableText"/>
              <w:keepNext w:val="0"/>
              <w:widowControl w:val="0"/>
              <w:rPr>
                <w:sz w:val="18"/>
                <w:szCs w:val="18"/>
              </w:rPr>
            </w:pPr>
            <w:r>
              <w:rPr>
                <w:sz w:val="18"/>
                <w:szCs w:val="18"/>
              </w:rPr>
              <w:t>Queensland University of Technology</w:t>
            </w:r>
          </w:p>
        </w:tc>
        <w:tc>
          <w:tcPr>
            <w:tcW w:w="1874" w:type="dxa"/>
            <w:vAlign w:val="top"/>
          </w:tcPr>
          <w:p w14:paraId="0187C9AD" w14:textId="77777777" w:rsidR="00280617" w:rsidRPr="00E2219F" w:rsidRDefault="00280617" w:rsidP="00280617">
            <w:pPr>
              <w:pStyle w:val="TableText"/>
              <w:keepNext w:val="0"/>
              <w:widowControl w:val="0"/>
              <w:rPr>
                <w:sz w:val="18"/>
              </w:rPr>
            </w:pPr>
            <w:r>
              <w:rPr>
                <w:sz w:val="18"/>
              </w:rPr>
              <w:t>Brisbane, Qld</w:t>
            </w:r>
          </w:p>
        </w:tc>
      </w:tr>
      <w:tr w:rsidR="00280617" w14:paraId="6644B6E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AF7D474" w14:textId="77777777" w:rsidR="00280617" w:rsidRPr="00AA2BD3" w:rsidRDefault="00280617" w:rsidP="00280617">
            <w:pPr>
              <w:pStyle w:val="TableText"/>
              <w:keepNext w:val="0"/>
              <w:widowControl w:val="0"/>
              <w:rPr>
                <w:sz w:val="18"/>
                <w:szCs w:val="18"/>
              </w:rPr>
            </w:pPr>
            <w:r w:rsidRPr="00AA2BD3">
              <w:rPr>
                <w:sz w:val="18"/>
                <w:szCs w:val="18"/>
              </w:rPr>
              <w:lastRenderedPageBreak/>
              <w:t>26</w:t>
            </w:r>
          </w:p>
        </w:tc>
        <w:tc>
          <w:tcPr>
            <w:tcW w:w="1572" w:type="dxa"/>
            <w:vAlign w:val="top"/>
          </w:tcPr>
          <w:p w14:paraId="309E21EF"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3D88A5B7" w14:textId="77777777" w:rsidR="00280617" w:rsidRPr="005251DF" w:rsidRDefault="00280617" w:rsidP="00280617">
            <w:pPr>
              <w:pStyle w:val="TableText"/>
              <w:rPr>
                <w:sz w:val="18"/>
                <w:szCs w:val="18"/>
              </w:rPr>
            </w:pPr>
            <w:r w:rsidRPr="005251DF">
              <w:rPr>
                <w:sz w:val="18"/>
                <w:szCs w:val="18"/>
              </w:rPr>
              <w:t>Howard Charles</w:t>
            </w:r>
          </w:p>
        </w:tc>
        <w:tc>
          <w:tcPr>
            <w:tcW w:w="3711" w:type="dxa"/>
            <w:vAlign w:val="top"/>
          </w:tcPr>
          <w:p w14:paraId="3E4A39CB" w14:textId="77777777" w:rsidR="00280617" w:rsidRPr="006A6188" w:rsidRDefault="00280617" w:rsidP="00280617">
            <w:pPr>
              <w:pStyle w:val="TableText"/>
              <w:keepNext w:val="0"/>
              <w:widowControl w:val="0"/>
              <w:rPr>
                <w:sz w:val="18"/>
                <w:szCs w:val="18"/>
              </w:rPr>
            </w:pPr>
            <w:r>
              <w:rPr>
                <w:sz w:val="18"/>
              </w:rPr>
              <w:t>F</w:t>
            </w:r>
            <w:r w:rsidRPr="006A6188">
              <w:rPr>
                <w:sz w:val="18"/>
              </w:rPr>
              <w:t>armer</w:t>
            </w:r>
            <w:r>
              <w:rPr>
                <w:sz w:val="18"/>
              </w:rPr>
              <w:t>, NSW</w:t>
            </w:r>
          </w:p>
        </w:tc>
        <w:tc>
          <w:tcPr>
            <w:tcW w:w="3426" w:type="dxa"/>
            <w:vAlign w:val="top"/>
          </w:tcPr>
          <w:p w14:paraId="4097F232" w14:textId="77777777" w:rsidR="00280617" w:rsidRPr="006A6188" w:rsidRDefault="00280617" w:rsidP="00280617">
            <w:pPr>
              <w:pStyle w:val="TableText"/>
              <w:keepNext w:val="0"/>
              <w:widowControl w:val="0"/>
              <w:rPr>
                <w:sz w:val="18"/>
                <w:szCs w:val="18"/>
              </w:rPr>
            </w:pPr>
          </w:p>
        </w:tc>
        <w:tc>
          <w:tcPr>
            <w:tcW w:w="1874" w:type="dxa"/>
            <w:vAlign w:val="top"/>
          </w:tcPr>
          <w:p w14:paraId="20332CA7" w14:textId="77777777" w:rsidR="00280617" w:rsidRPr="00E2219F" w:rsidRDefault="00280617" w:rsidP="00280617">
            <w:pPr>
              <w:pStyle w:val="TableText"/>
              <w:keepNext w:val="0"/>
              <w:widowControl w:val="0"/>
              <w:rPr>
                <w:sz w:val="18"/>
              </w:rPr>
            </w:pPr>
            <w:r w:rsidRPr="00E2219F">
              <w:rPr>
                <w:sz w:val="18"/>
              </w:rPr>
              <w:t>Coolringd</w:t>
            </w:r>
            <w:r>
              <w:rPr>
                <w:sz w:val="18"/>
              </w:rPr>
              <w:t>on, NSW</w:t>
            </w:r>
          </w:p>
        </w:tc>
      </w:tr>
      <w:tr w:rsidR="00280617" w14:paraId="683DEE54" w14:textId="77777777" w:rsidTr="00280617">
        <w:trPr>
          <w:trHeight w:val="325"/>
        </w:trPr>
        <w:tc>
          <w:tcPr>
            <w:tcW w:w="626" w:type="dxa"/>
            <w:vAlign w:val="top"/>
          </w:tcPr>
          <w:p w14:paraId="752939D1" w14:textId="77777777" w:rsidR="00280617" w:rsidRPr="00AA2BD3" w:rsidRDefault="00280617" w:rsidP="00280617">
            <w:pPr>
              <w:pStyle w:val="TableText"/>
              <w:keepNext w:val="0"/>
              <w:widowControl w:val="0"/>
              <w:rPr>
                <w:sz w:val="18"/>
                <w:szCs w:val="18"/>
              </w:rPr>
            </w:pPr>
            <w:r w:rsidRPr="00AA2BD3">
              <w:rPr>
                <w:sz w:val="18"/>
                <w:szCs w:val="18"/>
              </w:rPr>
              <w:t>27</w:t>
            </w:r>
          </w:p>
        </w:tc>
        <w:tc>
          <w:tcPr>
            <w:tcW w:w="1572" w:type="dxa"/>
            <w:vAlign w:val="top"/>
          </w:tcPr>
          <w:p w14:paraId="499C03D5"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014BD46E" w14:textId="77777777" w:rsidR="00280617" w:rsidRPr="005251DF" w:rsidRDefault="00280617" w:rsidP="00280617">
            <w:pPr>
              <w:pStyle w:val="TableText"/>
              <w:rPr>
                <w:sz w:val="18"/>
                <w:szCs w:val="18"/>
              </w:rPr>
            </w:pPr>
            <w:r>
              <w:rPr>
                <w:sz w:val="18"/>
                <w:szCs w:val="18"/>
              </w:rPr>
              <w:t xml:space="preserve">Dr </w:t>
            </w:r>
            <w:r w:rsidRPr="005251DF">
              <w:rPr>
                <w:sz w:val="18"/>
                <w:szCs w:val="18"/>
              </w:rPr>
              <w:t>Stuart Burge</w:t>
            </w:r>
          </w:p>
        </w:tc>
        <w:tc>
          <w:tcPr>
            <w:tcW w:w="3711" w:type="dxa"/>
            <w:vAlign w:val="top"/>
          </w:tcPr>
          <w:p w14:paraId="55212F77" w14:textId="77777777" w:rsidR="00280617" w:rsidRPr="006A6188" w:rsidRDefault="00280617" w:rsidP="00280617">
            <w:pPr>
              <w:pStyle w:val="TableText"/>
              <w:keepNext w:val="0"/>
              <w:widowControl w:val="0"/>
              <w:rPr>
                <w:sz w:val="18"/>
                <w:szCs w:val="18"/>
              </w:rPr>
            </w:pPr>
            <w:r>
              <w:rPr>
                <w:sz w:val="18"/>
              </w:rPr>
              <w:t>A</w:t>
            </w:r>
            <w:r w:rsidRPr="006A6188">
              <w:rPr>
                <w:sz w:val="18"/>
              </w:rPr>
              <w:t>gronomist</w:t>
            </w:r>
          </w:p>
        </w:tc>
        <w:tc>
          <w:tcPr>
            <w:tcW w:w="3426" w:type="dxa"/>
            <w:vAlign w:val="top"/>
          </w:tcPr>
          <w:p w14:paraId="7526C836" w14:textId="77777777" w:rsidR="00280617" w:rsidRPr="006A6188" w:rsidRDefault="00280617" w:rsidP="00280617">
            <w:pPr>
              <w:pStyle w:val="TableText"/>
              <w:keepNext w:val="0"/>
              <w:widowControl w:val="0"/>
              <w:rPr>
                <w:sz w:val="18"/>
                <w:szCs w:val="18"/>
              </w:rPr>
            </w:pPr>
          </w:p>
        </w:tc>
        <w:tc>
          <w:tcPr>
            <w:tcW w:w="1874" w:type="dxa"/>
            <w:vAlign w:val="top"/>
          </w:tcPr>
          <w:p w14:paraId="6BDBBF11" w14:textId="77777777" w:rsidR="00280617" w:rsidRPr="00E2219F" w:rsidRDefault="00280617" w:rsidP="00280617">
            <w:pPr>
              <w:pStyle w:val="TableText"/>
              <w:keepNext w:val="0"/>
              <w:widowControl w:val="0"/>
              <w:rPr>
                <w:sz w:val="18"/>
              </w:rPr>
            </w:pPr>
            <w:r w:rsidRPr="00E2219F">
              <w:rPr>
                <w:sz w:val="18"/>
              </w:rPr>
              <w:t>Cooma, N</w:t>
            </w:r>
            <w:r>
              <w:rPr>
                <w:sz w:val="18"/>
              </w:rPr>
              <w:t>SW</w:t>
            </w:r>
          </w:p>
        </w:tc>
      </w:tr>
      <w:tr w:rsidR="00280617" w14:paraId="1D9D160F"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AECEFCC" w14:textId="77777777" w:rsidR="00280617" w:rsidRPr="00AA2BD3" w:rsidRDefault="00280617" w:rsidP="00280617">
            <w:pPr>
              <w:pStyle w:val="TableText"/>
              <w:keepNext w:val="0"/>
              <w:widowControl w:val="0"/>
              <w:rPr>
                <w:sz w:val="18"/>
                <w:szCs w:val="18"/>
              </w:rPr>
            </w:pPr>
            <w:r w:rsidRPr="00AA2BD3">
              <w:rPr>
                <w:sz w:val="18"/>
                <w:szCs w:val="18"/>
              </w:rPr>
              <w:t>28</w:t>
            </w:r>
          </w:p>
        </w:tc>
        <w:tc>
          <w:tcPr>
            <w:tcW w:w="1572" w:type="dxa"/>
            <w:vAlign w:val="top"/>
          </w:tcPr>
          <w:p w14:paraId="5EB8326F"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5B73B78C" w14:textId="77777777" w:rsidR="00280617" w:rsidRPr="005251DF" w:rsidRDefault="00280617" w:rsidP="00280617">
            <w:pPr>
              <w:pStyle w:val="TableText"/>
              <w:rPr>
                <w:sz w:val="18"/>
                <w:szCs w:val="18"/>
              </w:rPr>
            </w:pPr>
            <w:r w:rsidRPr="005251DF">
              <w:rPr>
                <w:sz w:val="18"/>
                <w:szCs w:val="18"/>
              </w:rPr>
              <w:t>David Eddy</w:t>
            </w:r>
          </w:p>
        </w:tc>
        <w:tc>
          <w:tcPr>
            <w:tcW w:w="3711" w:type="dxa"/>
            <w:vAlign w:val="top"/>
          </w:tcPr>
          <w:p w14:paraId="01554CEE" w14:textId="77777777" w:rsidR="00280617" w:rsidRPr="006A6188" w:rsidRDefault="00280617" w:rsidP="00280617">
            <w:pPr>
              <w:pStyle w:val="TableText"/>
              <w:keepNext w:val="0"/>
              <w:widowControl w:val="0"/>
              <w:rPr>
                <w:sz w:val="18"/>
                <w:szCs w:val="18"/>
              </w:rPr>
            </w:pPr>
            <w:r w:rsidRPr="006A6188">
              <w:rPr>
                <w:sz w:val="18"/>
              </w:rPr>
              <w:t>Senior officer</w:t>
            </w:r>
          </w:p>
        </w:tc>
        <w:tc>
          <w:tcPr>
            <w:tcW w:w="3426" w:type="dxa"/>
            <w:vAlign w:val="top"/>
          </w:tcPr>
          <w:p w14:paraId="4074FC7C" w14:textId="77777777" w:rsidR="00280617" w:rsidRPr="006A6188" w:rsidRDefault="00280617" w:rsidP="00280617">
            <w:pPr>
              <w:pStyle w:val="TableText"/>
              <w:keepNext w:val="0"/>
              <w:widowControl w:val="0"/>
              <w:rPr>
                <w:sz w:val="18"/>
                <w:szCs w:val="18"/>
              </w:rPr>
            </w:pPr>
            <w:r w:rsidRPr="006A6188">
              <w:rPr>
                <w:sz w:val="18"/>
              </w:rPr>
              <w:t>South East Local Land Services</w:t>
            </w:r>
          </w:p>
        </w:tc>
        <w:tc>
          <w:tcPr>
            <w:tcW w:w="1874" w:type="dxa"/>
            <w:vAlign w:val="top"/>
          </w:tcPr>
          <w:p w14:paraId="6306F976" w14:textId="77777777" w:rsidR="00280617" w:rsidRPr="00E2219F" w:rsidRDefault="00280617" w:rsidP="00280617">
            <w:pPr>
              <w:pStyle w:val="TableText"/>
              <w:keepNext w:val="0"/>
              <w:widowControl w:val="0"/>
              <w:rPr>
                <w:sz w:val="18"/>
              </w:rPr>
            </w:pPr>
            <w:r w:rsidRPr="00E2219F">
              <w:rPr>
                <w:sz w:val="18"/>
              </w:rPr>
              <w:t>Cooma, N</w:t>
            </w:r>
            <w:r>
              <w:rPr>
                <w:sz w:val="18"/>
              </w:rPr>
              <w:t>SW</w:t>
            </w:r>
          </w:p>
        </w:tc>
      </w:tr>
      <w:tr w:rsidR="00280617" w14:paraId="5C854022" w14:textId="77777777" w:rsidTr="00280617">
        <w:trPr>
          <w:trHeight w:val="325"/>
        </w:trPr>
        <w:tc>
          <w:tcPr>
            <w:tcW w:w="626" w:type="dxa"/>
            <w:vAlign w:val="top"/>
          </w:tcPr>
          <w:p w14:paraId="2E641065" w14:textId="77777777" w:rsidR="00280617" w:rsidRPr="00AA2BD3" w:rsidRDefault="00280617" w:rsidP="00280617">
            <w:pPr>
              <w:pStyle w:val="TableText"/>
              <w:keepNext w:val="0"/>
              <w:widowControl w:val="0"/>
              <w:rPr>
                <w:sz w:val="18"/>
                <w:szCs w:val="18"/>
              </w:rPr>
            </w:pPr>
            <w:r w:rsidRPr="00AA2BD3">
              <w:rPr>
                <w:sz w:val="18"/>
                <w:szCs w:val="18"/>
              </w:rPr>
              <w:t>28</w:t>
            </w:r>
          </w:p>
        </w:tc>
        <w:tc>
          <w:tcPr>
            <w:tcW w:w="1572" w:type="dxa"/>
            <w:vAlign w:val="top"/>
          </w:tcPr>
          <w:p w14:paraId="4FD5CF74"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58846A09" w14:textId="77777777" w:rsidR="00280617" w:rsidRPr="005251DF" w:rsidRDefault="00280617" w:rsidP="00280617">
            <w:pPr>
              <w:pStyle w:val="TableText"/>
              <w:rPr>
                <w:sz w:val="18"/>
                <w:szCs w:val="18"/>
              </w:rPr>
            </w:pPr>
            <w:r w:rsidRPr="005251DF">
              <w:rPr>
                <w:sz w:val="18"/>
                <w:szCs w:val="18"/>
              </w:rPr>
              <w:t>Luc Farago</w:t>
            </w:r>
          </w:p>
        </w:tc>
        <w:tc>
          <w:tcPr>
            <w:tcW w:w="3711" w:type="dxa"/>
            <w:vAlign w:val="top"/>
          </w:tcPr>
          <w:p w14:paraId="6AE4AD63" w14:textId="77777777" w:rsidR="00280617" w:rsidRPr="006A6188" w:rsidRDefault="00280617" w:rsidP="00280617">
            <w:pPr>
              <w:pStyle w:val="TableText"/>
              <w:keepNext w:val="0"/>
              <w:widowControl w:val="0"/>
              <w:rPr>
                <w:sz w:val="18"/>
                <w:szCs w:val="18"/>
              </w:rPr>
            </w:pPr>
            <w:r w:rsidRPr="006A6188">
              <w:rPr>
                <w:sz w:val="18"/>
              </w:rPr>
              <w:t>Sustainable Land Management</w:t>
            </w:r>
          </w:p>
        </w:tc>
        <w:tc>
          <w:tcPr>
            <w:tcW w:w="3426" w:type="dxa"/>
            <w:vAlign w:val="top"/>
          </w:tcPr>
          <w:p w14:paraId="61DCB22A" w14:textId="77777777" w:rsidR="00280617" w:rsidRPr="006A6188" w:rsidRDefault="00280617" w:rsidP="00280617">
            <w:pPr>
              <w:pStyle w:val="TableText"/>
              <w:keepNext w:val="0"/>
              <w:widowControl w:val="0"/>
              <w:rPr>
                <w:sz w:val="18"/>
                <w:szCs w:val="18"/>
              </w:rPr>
            </w:pPr>
            <w:r w:rsidRPr="006A6188">
              <w:rPr>
                <w:sz w:val="18"/>
              </w:rPr>
              <w:t>Local Land Services Northern Tablelands</w:t>
            </w:r>
          </w:p>
        </w:tc>
        <w:tc>
          <w:tcPr>
            <w:tcW w:w="1874" w:type="dxa"/>
            <w:vAlign w:val="top"/>
          </w:tcPr>
          <w:p w14:paraId="6AABD131" w14:textId="77777777" w:rsidR="00280617" w:rsidRPr="00E2219F" w:rsidRDefault="00280617" w:rsidP="00280617">
            <w:pPr>
              <w:pStyle w:val="TableText"/>
              <w:keepNext w:val="0"/>
              <w:widowControl w:val="0"/>
              <w:rPr>
                <w:sz w:val="18"/>
              </w:rPr>
            </w:pPr>
            <w:r w:rsidRPr="00E2219F">
              <w:rPr>
                <w:sz w:val="18"/>
              </w:rPr>
              <w:t>Cooma, N</w:t>
            </w:r>
            <w:r>
              <w:rPr>
                <w:sz w:val="18"/>
              </w:rPr>
              <w:t>SW</w:t>
            </w:r>
          </w:p>
        </w:tc>
      </w:tr>
      <w:tr w:rsidR="00280617" w14:paraId="2BAF3D7D"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7EFA3170" w14:textId="77777777" w:rsidR="00280617" w:rsidRPr="00AA2BD3" w:rsidRDefault="00280617" w:rsidP="00280617">
            <w:pPr>
              <w:pStyle w:val="TableText"/>
              <w:keepNext w:val="0"/>
              <w:widowControl w:val="0"/>
              <w:rPr>
                <w:sz w:val="18"/>
                <w:szCs w:val="18"/>
              </w:rPr>
            </w:pPr>
            <w:r w:rsidRPr="00AA2BD3">
              <w:rPr>
                <w:sz w:val="18"/>
                <w:szCs w:val="18"/>
              </w:rPr>
              <w:t>29</w:t>
            </w:r>
          </w:p>
        </w:tc>
        <w:tc>
          <w:tcPr>
            <w:tcW w:w="1572" w:type="dxa"/>
            <w:vAlign w:val="top"/>
          </w:tcPr>
          <w:p w14:paraId="5F4794C4"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5822FF70" w14:textId="77777777" w:rsidR="00280617" w:rsidRPr="005251DF" w:rsidRDefault="00280617" w:rsidP="00280617">
            <w:pPr>
              <w:pStyle w:val="TableText"/>
              <w:rPr>
                <w:sz w:val="18"/>
                <w:szCs w:val="18"/>
              </w:rPr>
            </w:pPr>
            <w:r w:rsidRPr="005251DF">
              <w:rPr>
                <w:sz w:val="18"/>
                <w:szCs w:val="18"/>
              </w:rPr>
              <w:t>Richard Taylor</w:t>
            </w:r>
          </w:p>
        </w:tc>
        <w:tc>
          <w:tcPr>
            <w:tcW w:w="3711" w:type="dxa"/>
            <w:vAlign w:val="top"/>
          </w:tcPr>
          <w:p w14:paraId="51AE5C87" w14:textId="77777777" w:rsidR="00280617" w:rsidRPr="006A6188" w:rsidRDefault="00280617" w:rsidP="00280617">
            <w:pPr>
              <w:pStyle w:val="TableText"/>
              <w:keepNext w:val="0"/>
              <w:widowControl w:val="0"/>
              <w:rPr>
                <w:sz w:val="18"/>
                <w:szCs w:val="18"/>
              </w:rPr>
            </w:pPr>
            <w:r w:rsidRPr="006A6188">
              <w:rPr>
                <w:sz w:val="18"/>
              </w:rPr>
              <w:t>Chairman</w:t>
            </w:r>
          </w:p>
        </w:tc>
        <w:tc>
          <w:tcPr>
            <w:tcW w:w="3426" w:type="dxa"/>
            <w:vAlign w:val="top"/>
          </w:tcPr>
          <w:p w14:paraId="29209603" w14:textId="77777777" w:rsidR="00280617" w:rsidRPr="006A6188" w:rsidRDefault="00280617" w:rsidP="00280617">
            <w:pPr>
              <w:pStyle w:val="TableText"/>
              <w:keepNext w:val="0"/>
              <w:widowControl w:val="0"/>
              <w:rPr>
                <w:sz w:val="18"/>
                <w:szCs w:val="18"/>
              </w:rPr>
            </w:pPr>
            <w:r w:rsidRPr="006A6188">
              <w:rPr>
                <w:sz w:val="18"/>
              </w:rPr>
              <w:t>Monaro Farming Systems</w:t>
            </w:r>
          </w:p>
        </w:tc>
        <w:tc>
          <w:tcPr>
            <w:tcW w:w="1874" w:type="dxa"/>
            <w:vAlign w:val="top"/>
          </w:tcPr>
          <w:p w14:paraId="6227CB4D" w14:textId="77777777" w:rsidR="00280617" w:rsidRPr="00E2219F" w:rsidRDefault="00280617" w:rsidP="00280617">
            <w:pPr>
              <w:pStyle w:val="TableText"/>
              <w:keepNext w:val="0"/>
              <w:widowControl w:val="0"/>
              <w:rPr>
                <w:sz w:val="18"/>
              </w:rPr>
            </w:pPr>
            <w:r w:rsidRPr="00E2219F">
              <w:rPr>
                <w:sz w:val="18"/>
              </w:rPr>
              <w:t>Cooma, N</w:t>
            </w:r>
            <w:r>
              <w:rPr>
                <w:sz w:val="18"/>
              </w:rPr>
              <w:t>SW</w:t>
            </w:r>
          </w:p>
        </w:tc>
      </w:tr>
      <w:tr w:rsidR="00280617" w14:paraId="1B798878" w14:textId="77777777" w:rsidTr="00280617">
        <w:trPr>
          <w:trHeight w:val="325"/>
        </w:trPr>
        <w:tc>
          <w:tcPr>
            <w:tcW w:w="626" w:type="dxa"/>
            <w:vAlign w:val="top"/>
          </w:tcPr>
          <w:p w14:paraId="7CD6A931" w14:textId="77777777" w:rsidR="00280617" w:rsidRPr="00AA2BD3" w:rsidRDefault="00280617" w:rsidP="00280617">
            <w:pPr>
              <w:pStyle w:val="TableText"/>
              <w:keepNext w:val="0"/>
              <w:widowControl w:val="0"/>
              <w:rPr>
                <w:sz w:val="18"/>
                <w:szCs w:val="18"/>
              </w:rPr>
            </w:pPr>
            <w:r w:rsidRPr="00AA2BD3">
              <w:rPr>
                <w:sz w:val="18"/>
                <w:szCs w:val="18"/>
              </w:rPr>
              <w:t>30</w:t>
            </w:r>
          </w:p>
        </w:tc>
        <w:tc>
          <w:tcPr>
            <w:tcW w:w="1572" w:type="dxa"/>
            <w:vAlign w:val="top"/>
          </w:tcPr>
          <w:p w14:paraId="5225B343" w14:textId="77777777" w:rsidR="00280617" w:rsidRPr="00AA2BD3" w:rsidRDefault="00280617" w:rsidP="00280617">
            <w:pPr>
              <w:pStyle w:val="TableText"/>
              <w:keepNext w:val="0"/>
              <w:widowControl w:val="0"/>
              <w:rPr>
                <w:sz w:val="18"/>
                <w:szCs w:val="18"/>
              </w:rPr>
            </w:pPr>
            <w:r w:rsidRPr="00AA2BD3">
              <w:rPr>
                <w:sz w:val="18"/>
                <w:szCs w:val="18"/>
              </w:rPr>
              <w:t>22 May 2018</w:t>
            </w:r>
          </w:p>
        </w:tc>
        <w:tc>
          <w:tcPr>
            <w:tcW w:w="2570" w:type="dxa"/>
            <w:vAlign w:val="top"/>
          </w:tcPr>
          <w:p w14:paraId="0B5AF1ED" w14:textId="77777777" w:rsidR="00280617" w:rsidRPr="005251DF" w:rsidRDefault="00280617" w:rsidP="00280617">
            <w:pPr>
              <w:pStyle w:val="TableText"/>
              <w:rPr>
                <w:sz w:val="18"/>
                <w:szCs w:val="18"/>
              </w:rPr>
            </w:pPr>
            <w:r w:rsidRPr="005251DF">
              <w:rPr>
                <w:sz w:val="18"/>
                <w:szCs w:val="18"/>
              </w:rPr>
              <w:t>John Murdoch</w:t>
            </w:r>
          </w:p>
        </w:tc>
        <w:tc>
          <w:tcPr>
            <w:tcW w:w="3711" w:type="dxa"/>
            <w:vAlign w:val="top"/>
          </w:tcPr>
          <w:p w14:paraId="3AFFC9BE" w14:textId="77777777" w:rsidR="00280617" w:rsidRPr="006A6188" w:rsidRDefault="00280617" w:rsidP="00280617">
            <w:pPr>
              <w:pStyle w:val="TableText"/>
              <w:keepNext w:val="0"/>
              <w:widowControl w:val="0"/>
              <w:rPr>
                <w:sz w:val="18"/>
                <w:szCs w:val="18"/>
              </w:rPr>
            </w:pPr>
            <w:r w:rsidRPr="006A6188">
              <w:rPr>
                <w:sz w:val="18"/>
              </w:rPr>
              <w:t>Director</w:t>
            </w:r>
          </w:p>
        </w:tc>
        <w:tc>
          <w:tcPr>
            <w:tcW w:w="3426" w:type="dxa"/>
            <w:vAlign w:val="top"/>
          </w:tcPr>
          <w:p w14:paraId="01EB6428" w14:textId="77777777" w:rsidR="00280617" w:rsidRPr="006A6188" w:rsidRDefault="00280617" w:rsidP="00280617">
            <w:pPr>
              <w:pStyle w:val="TableText"/>
              <w:keepNext w:val="0"/>
              <w:widowControl w:val="0"/>
              <w:rPr>
                <w:sz w:val="18"/>
                <w:szCs w:val="18"/>
              </w:rPr>
            </w:pPr>
            <w:r w:rsidRPr="006A6188">
              <w:rPr>
                <w:sz w:val="18"/>
              </w:rPr>
              <w:t>Monaro Farming Systems</w:t>
            </w:r>
          </w:p>
        </w:tc>
        <w:tc>
          <w:tcPr>
            <w:tcW w:w="1874" w:type="dxa"/>
            <w:vAlign w:val="top"/>
          </w:tcPr>
          <w:p w14:paraId="3E6DF5BF" w14:textId="77777777" w:rsidR="00280617" w:rsidRPr="00E2219F" w:rsidRDefault="00280617" w:rsidP="00280617">
            <w:pPr>
              <w:pStyle w:val="TableText"/>
              <w:keepNext w:val="0"/>
              <w:widowControl w:val="0"/>
              <w:rPr>
                <w:sz w:val="18"/>
              </w:rPr>
            </w:pPr>
            <w:r w:rsidRPr="00E2219F">
              <w:rPr>
                <w:sz w:val="18"/>
              </w:rPr>
              <w:t>Cooma, N</w:t>
            </w:r>
            <w:r>
              <w:rPr>
                <w:sz w:val="18"/>
              </w:rPr>
              <w:t>SW</w:t>
            </w:r>
          </w:p>
        </w:tc>
      </w:tr>
      <w:tr w:rsidR="00280617" w14:paraId="4E23E11F"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075132D" w14:textId="77777777" w:rsidR="00280617" w:rsidRPr="00AA2BD3" w:rsidRDefault="00280617" w:rsidP="00280617">
            <w:pPr>
              <w:pStyle w:val="TableText"/>
              <w:keepNext w:val="0"/>
              <w:widowControl w:val="0"/>
              <w:rPr>
                <w:sz w:val="18"/>
                <w:szCs w:val="18"/>
              </w:rPr>
            </w:pPr>
            <w:r w:rsidRPr="00AA2BD3">
              <w:rPr>
                <w:sz w:val="18"/>
                <w:szCs w:val="18"/>
              </w:rPr>
              <w:t>31</w:t>
            </w:r>
          </w:p>
        </w:tc>
        <w:tc>
          <w:tcPr>
            <w:tcW w:w="1572" w:type="dxa"/>
            <w:vAlign w:val="top"/>
          </w:tcPr>
          <w:p w14:paraId="466D65F0"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6DEC71B1" w14:textId="77777777" w:rsidR="00280617" w:rsidRPr="005251DF" w:rsidRDefault="00280617" w:rsidP="00280617">
            <w:pPr>
              <w:pStyle w:val="TableText"/>
              <w:rPr>
                <w:sz w:val="18"/>
                <w:szCs w:val="18"/>
              </w:rPr>
            </w:pPr>
            <w:r w:rsidRPr="005251DF">
              <w:rPr>
                <w:sz w:val="18"/>
                <w:szCs w:val="18"/>
              </w:rPr>
              <w:t>Jann Crase</w:t>
            </w:r>
          </w:p>
        </w:tc>
        <w:tc>
          <w:tcPr>
            <w:tcW w:w="3711" w:type="dxa"/>
            <w:vAlign w:val="top"/>
          </w:tcPr>
          <w:p w14:paraId="22D27469" w14:textId="77777777" w:rsidR="00280617" w:rsidRPr="006A6188" w:rsidRDefault="00280617" w:rsidP="00280617">
            <w:pPr>
              <w:pStyle w:val="TableText"/>
              <w:keepNext w:val="0"/>
              <w:widowControl w:val="0"/>
              <w:rPr>
                <w:sz w:val="18"/>
                <w:szCs w:val="18"/>
              </w:rPr>
            </w:pPr>
            <w:r w:rsidRPr="006A6188">
              <w:rPr>
                <w:sz w:val="18"/>
              </w:rPr>
              <w:t>CEO</w:t>
            </w:r>
          </w:p>
        </w:tc>
        <w:tc>
          <w:tcPr>
            <w:tcW w:w="3426" w:type="dxa"/>
            <w:vAlign w:val="top"/>
          </w:tcPr>
          <w:p w14:paraId="7EC8A334" w14:textId="77777777" w:rsidR="00280617" w:rsidRPr="006A6188" w:rsidRDefault="00280617" w:rsidP="00280617">
            <w:pPr>
              <w:pStyle w:val="TableText"/>
              <w:keepNext w:val="0"/>
              <w:widowControl w:val="0"/>
              <w:rPr>
                <w:sz w:val="18"/>
                <w:szCs w:val="18"/>
              </w:rPr>
            </w:pPr>
            <w:r w:rsidRPr="006A6188">
              <w:rPr>
                <w:sz w:val="18"/>
              </w:rPr>
              <w:t>Regional Development Australia Far North Queensland and Torres Strait Inc</w:t>
            </w:r>
          </w:p>
        </w:tc>
        <w:tc>
          <w:tcPr>
            <w:tcW w:w="1874" w:type="dxa"/>
            <w:vAlign w:val="top"/>
          </w:tcPr>
          <w:p w14:paraId="7229F188"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5796EE12" w14:textId="77777777" w:rsidTr="00280617">
        <w:trPr>
          <w:trHeight w:val="325"/>
        </w:trPr>
        <w:tc>
          <w:tcPr>
            <w:tcW w:w="626" w:type="dxa"/>
            <w:vAlign w:val="top"/>
          </w:tcPr>
          <w:p w14:paraId="51803FB2" w14:textId="77777777" w:rsidR="00280617" w:rsidRPr="00AA2BD3" w:rsidRDefault="00280617" w:rsidP="00280617">
            <w:pPr>
              <w:pStyle w:val="TableText"/>
              <w:keepNext w:val="0"/>
              <w:widowControl w:val="0"/>
              <w:rPr>
                <w:sz w:val="18"/>
                <w:szCs w:val="18"/>
              </w:rPr>
            </w:pPr>
            <w:r w:rsidRPr="00AA2BD3">
              <w:rPr>
                <w:sz w:val="18"/>
                <w:szCs w:val="18"/>
              </w:rPr>
              <w:t>32</w:t>
            </w:r>
          </w:p>
        </w:tc>
        <w:tc>
          <w:tcPr>
            <w:tcW w:w="1572" w:type="dxa"/>
            <w:vAlign w:val="top"/>
          </w:tcPr>
          <w:p w14:paraId="40187CE9"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067CCA0B" w14:textId="77777777" w:rsidR="00280617" w:rsidRPr="005251DF" w:rsidRDefault="00280617" w:rsidP="00280617">
            <w:pPr>
              <w:pStyle w:val="TableText"/>
              <w:rPr>
                <w:sz w:val="18"/>
                <w:szCs w:val="18"/>
              </w:rPr>
            </w:pPr>
            <w:r w:rsidRPr="005251DF">
              <w:rPr>
                <w:sz w:val="18"/>
                <w:szCs w:val="18"/>
              </w:rPr>
              <w:t>James Trezise</w:t>
            </w:r>
          </w:p>
        </w:tc>
        <w:tc>
          <w:tcPr>
            <w:tcW w:w="3711" w:type="dxa"/>
            <w:vAlign w:val="top"/>
          </w:tcPr>
          <w:p w14:paraId="7C5FC1D6" w14:textId="77777777" w:rsidR="00280617" w:rsidRPr="006A6188" w:rsidRDefault="00280617" w:rsidP="00280617">
            <w:pPr>
              <w:pStyle w:val="TableText"/>
              <w:keepNext w:val="0"/>
              <w:widowControl w:val="0"/>
              <w:rPr>
                <w:sz w:val="18"/>
                <w:szCs w:val="18"/>
              </w:rPr>
            </w:pPr>
            <w:r w:rsidRPr="006A6188">
              <w:rPr>
                <w:sz w:val="18"/>
              </w:rPr>
              <w:t>Policy Analyst</w:t>
            </w:r>
          </w:p>
        </w:tc>
        <w:tc>
          <w:tcPr>
            <w:tcW w:w="3426" w:type="dxa"/>
            <w:vAlign w:val="top"/>
          </w:tcPr>
          <w:p w14:paraId="009C37A4" w14:textId="77777777" w:rsidR="00280617" w:rsidRPr="006A6188" w:rsidRDefault="00280617" w:rsidP="00280617">
            <w:pPr>
              <w:pStyle w:val="TableText"/>
              <w:keepNext w:val="0"/>
              <w:widowControl w:val="0"/>
              <w:rPr>
                <w:sz w:val="18"/>
                <w:szCs w:val="18"/>
              </w:rPr>
            </w:pPr>
            <w:r w:rsidRPr="006A6188">
              <w:rPr>
                <w:sz w:val="18"/>
              </w:rPr>
              <w:t>Australian Conservation Foundation</w:t>
            </w:r>
          </w:p>
        </w:tc>
        <w:tc>
          <w:tcPr>
            <w:tcW w:w="1874" w:type="dxa"/>
            <w:vAlign w:val="top"/>
          </w:tcPr>
          <w:p w14:paraId="040F3CAA"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75FC5E64"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5438033C" w14:textId="77777777" w:rsidR="00280617" w:rsidRPr="00AA2BD3" w:rsidRDefault="00280617" w:rsidP="00280617">
            <w:pPr>
              <w:pStyle w:val="TableText"/>
              <w:keepNext w:val="0"/>
              <w:widowControl w:val="0"/>
              <w:rPr>
                <w:sz w:val="18"/>
                <w:szCs w:val="18"/>
              </w:rPr>
            </w:pPr>
            <w:r w:rsidRPr="00AA2BD3">
              <w:rPr>
                <w:sz w:val="18"/>
                <w:szCs w:val="18"/>
              </w:rPr>
              <w:t>33</w:t>
            </w:r>
          </w:p>
        </w:tc>
        <w:tc>
          <w:tcPr>
            <w:tcW w:w="1572" w:type="dxa"/>
            <w:vAlign w:val="top"/>
          </w:tcPr>
          <w:p w14:paraId="03E0F575"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6835491E" w14:textId="77777777" w:rsidR="00280617" w:rsidRPr="005251DF" w:rsidRDefault="00280617" w:rsidP="00280617">
            <w:pPr>
              <w:pStyle w:val="TableText"/>
              <w:rPr>
                <w:sz w:val="18"/>
                <w:szCs w:val="18"/>
              </w:rPr>
            </w:pPr>
            <w:r w:rsidRPr="005251DF">
              <w:rPr>
                <w:sz w:val="18"/>
                <w:szCs w:val="18"/>
              </w:rPr>
              <w:t>Martin Taylor</w:t>
            </w:r>
          </w:p>
        </w:tc>
        <w:tc>
          <w:tcPr>
            <w:tcW w:w="3711" w:type="dxa"/>
            <w:vAlign w:val="top"/>
          </w:tcPr>
          <w:p w14:paraId="5F42E5E7" w14:textId="77777777" w:rsidR="00280617" w:rsidRPr="006A6188" w:rsidRDefault="00280617" w:rsidP="00280617">
            <w:pPr>
              <w:pStyle w:val="TableText"/>
              <w:keepNext w:val="0"/>
              <w:widowControl w:val="0"/>
              <w:rPr>
                <w:sz w:val="18"/>
                <w:szCs w:val="18"/>
              </w:rPr>
            </w:pPr>
            <w:r w:rsidRPr="006A6188">
              <w:rPr>
                <w:sz w:val="18"/>
              </w:rPr>
              <w:t>Protected Areas and Conservation Science Manager</w:t>
            </w:r>
          </w:p>
        </w:tc>
        <w:tc>
          <w:tcPr>
            <w:tcW w:w="3426" w:type="dxa"/>
            <w:vAlign w:val="top"/>
          </w:tcPr>
          <w:p w14:paraId="247ABF3D" w14:textId="77777777" w:rsidR="00280617" w:rsidRPr="006A6188" w:rsidRDefault="00280617" w:rsidP="00280617">
            <w:pPr>
              <w:pStyle w:val="TableText"/>
              <w:keepNext w:val="0"/>
              <w:widowControl w:val="0"/>
              <w:rPr>
                <w:sz w:val="18"/>
                <w:szCs w:val="18"/>
              </w:rPr>
            </w:pPr>
            <w:r w:rsidRPr="006A6188">
              <w:rPr>
                <w:sz w:val="18"/>
              </w:rPr>
              <w:t>World Wildlife Fund</w:t>
            </w:r>
          </w:p>
        </w:tc>
        <w:tc>
          <w:tcPr>
            <w:tcW w:w="1874" w:type="dxa"/>
            <w:vAlign w:val="top"/>
          </w:tcPr>
          <w:p w14:paraId="1407455B" w14:textId="77777777" w:rsidR="00280617" w:rsidRPr="00E2219F" w:rsidRDefault="00280617" w:rsidP="00280617">
            <w:pPr>
              <w:pStyle w:val="TableText"/>
              <w:keepNext w:val="0"/>
              <w:widowControl w:val="0"/>
              <w:rPr>
                <w:sz w:val="18"/>
              </w:rPr>
            </w:pPr>
            <w:r w:rsidRPr="00E2219F">
              <w:rPr>
                <w:sz w:val="18"/>
              </w:rPr>
              <w:t>Telephone</w:t>
            </w:r>
            <w:r>
              <w:rPr>
                <w:sz w:val="18"/>
              </w:rPr>
              <w:t xml:space="preserve"> </w:t>
            </w:r>
          </w:p>
        </w:tc>
      </w:tr>
      <w:tr w:rsidR="00280617" w14:paraId="62406165" w14:textId="77777777" w:rsidTr="00280617">
        <w:trPr>
          <w:trHeight w:val="325"/>
        </w:trPr>
        <w:tc>
          <w:tcPr>
            <w:tcW w:w="626" w:type="dxa"/>
            <w:vAlign w:val="top"/>
          </w:tcPr>
          <w:p w14:paraId="6DBE1437" w14:textId="77777777" w:rsidR="00280617" w:rsidRPr="00AA2BD3" w:rsidRDefault="00280617" w:rsidP="00280617">
            <w:pPr>
              <w:pStyle w:val="TableText"/>
              <w:keepNext w:val="0"/>
              <w:widowControl w:val="0"/>
              <w:rPr>
                <w:sz w:val="18"/>
                <w:szCs w:val="18"/>
              </w:rPr>
            </w:pPr>
            <w:r w:rsidRPr="00AA2BD3">
              <w:rPr>
                <w:sz w:val="18"/>
                <w:szCs w:val="18"/>
              </w:rPr>
              <w:t>34</w:t>
            </w:r>
          </w:p>
        </w:tc>
        <w:tc>
          <w:tcPr>
            <w:tcW w:w="1572" w:type="dxa"/>
            <w:vAlign w:val="top"/>
          </w:tcPr>
          <w:p w14:paraId="301A85C8"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048B109E" w14:textId="77777777" w:rsidR="00280617" w:rsidRPr="005251DF" w:rsidRDefault="00280617" w:rsidP="00280617">
            <w:pPr>
              <w:pStyle w:val="TableText"/>
              <w:rPr>
                <w:sz w:val="18"/>
                <w:szCs w:val="18"/>
              </w:rPr>
            </w:pPr>
            <w:r>
              <w:rPr>
                <w:sz w:val="18"/>
                <w:szCs w:val="18"/>
              </w:rPr>
              <w:t>Professor Saul Cunningham</w:t>
            </w:r>
          </w:p>
        </w:tc>
        <w:tc>
          <w:tcPr>
            <w:tcW w:w="3711" w:type="dxa"/>
            <w:vAlign w:val="top"/>
          </w:tcPr>
          <w:p w14:paraId="66093166" w14:textId="77777777" w:rsidR="00280617" w:rsidRPr="006A6188" w:rsidRDefault="00280617" w:rsidP="00280617">
            <w:pPr>
              <w:pStyle w:val="TableText"/>
              <w:keepNext w:val="0"/>
              <w:widowControl w:val="0"/>
              <w:rPr>
                <w:sz w:val="18"/>
                <w:szCs w:val="18"/>
              </w:rPr>
            </w:pPr>
            <w:r w:rsidRPr="006A6188">
              <w:rPr>
                <w:sz w:val="18"/>
              </w:rPr>
              <w:t>Professor</w:t>
            </w:r>
            <w:r>
              <w:rPr>
                <w:sz w:val="18"/>
              </w:rPr>
              <w:t xml:space="preserve">, Director </w:t>
            </w:r>
            <w:r w:rsidRPr="006A6188">
              <w:rPr>
                <w:sz w:val="18"/>
              </w:rPr>
              <w:t>Fenner School of Environment and Society, Australian National University</w:t>
            </w:r>
          </w:p>
        </w:tc>
        <w:tc>
          <w:tcPr>
            <w:tcW w:w="3426" w:type="dxa"/>
            <w:vAlign w:val="top"/>
          </w:tcPr>
          <w:p w14:paraId="09B8F225" w14:textId="77777777" w:rsidR="00280617" w:rsidRPr="006A6188" w:rsidRDefault="00280617" w:rsidP="00280617">
            <w:pPr>
              <w:pStyle w:val="TableText"/>
              <w:keepNext w:val="0"/>
              <w:widowControl w:val="0"/>
              <w:rPr>
                <w:sz w:val="18"/>
                <w:szCs w:val="18"/>
              </w:rPr>
            </w:pPr>
            <w:r w:rsidRPr="006A6188">
              <w:rPr>
                <w:sz w:val="18"/>
              </w:rPr>
              <w:t xml:space="preserve">Fenner School of Environment and Society, Australian National University; </w:t>
            </w:r>
          </w:p>
        </w:tc>
        <w:tc>
          <w:tcPr>
            <w:tcW w:w="1874" w:type="dxa"/>
            <w:vAlign w:val="top"/>
          </w:tcPr>
          <w:p w14:paraId="172E31FC"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273A257F"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5AE53928" w14:textId="77777777" w:rsidR="00280617" w:rsidRPr="00AA2BD3" w:rsidRDefault="00280617" w:rsidP="00280617">
            <w:pPr>
              <w:pStyle w:val="TableText"/>
              <w:keepNext w:val="0"/>
              <w:widowControl w:val="0"/>
              <w:rPr>
                <w:sz w:val="18"/>
                <w:szCs w:val="18"/>
              </w:rPr>
            </w:pPr>
            <w:r w:rsidRPr="00AA2BD3">
              <w:rPr>
                <w:sz w:val="18"/>
                <w:szCs w:val="18"/>
              </w:rPr>
              <w:t>34</w:t>
            </w:r>
          </w:p>
        </w:tc>
        <w:tc>
          <w:tcPr>
            <w:tcW w:w="1572" w:type="dxa"/>
            <w:vAlign w:val="top"/>
          </w:tcPr>
          <w:p w14:paraId="26CE88BA"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5C600F33" w14:textId="77777777" w:rsidR="00280617" w:rsidRPr="005251DF" w:rsidRDefault="00280617" w:rsidP="00280617">
            <w:pPr>
              <w:pStyle w:val="TableText"/>
              <w:rPr>
                <w:sz w:val="18"/>
                <w:szCs w:val="18"/>
              </w:rPr>
            </w:pPr>
            <w:r>
              <w:rPr>
                <w:sz w:val="18"/>
                <w:szCs w:val="18"/>
              </w:rPr>
              <w:t xml:space="preserve">Dr </w:t>
            </w:r>
            <w:r w:rsidRPr="005251DF">
              <w:rPr>
                <w:sz w:val="18"/>
                <w:szCs w:val="18"/>
              </w:rPr>
              <w:t>Jamie Pittock</w:t>
            </w:r>
          </w:p>
        </w:tc>
        <w:tc>
          <w:tcPr>
            <w:tcW w:w="3711" w:type="dxa"/>
            <w:vAlign w:val="top"/>
          </w:tcPr>
          <w:p w14:paraId="6C340A3D" w14:textId="77777777" w:rsidR="00280617" w:rsidRPr="006A6188" w:rsidRDefault="00280617" w:rsidP="00280617">
            <w:pPr>
              <w:pStyle w:val="TableText"/>
              <w:keepNext w:val="0"/>
              <w:widowControl w:val="0"/>
              <w:rPr>
                <w:sz w:val="18"/>
                <w:szCs w:val="18"/>
              </w:rPr>
            </w:pPr>
            <w:r w:rsidRPr="006A6188">
              <w:rPr>
                <w:sz w:val="18"/>
              </w:rPr>
              <w:t>Associate Professor; Director of International Programs</w:t>
            </w:r>
            <w:r>
              <w:rPr>
                <w:sz w:val="18"/>
              </w:rPr>
              <w:t xml:space="preserve">, </w:t>
            </w:r>
            <w:r w:rsidRPr="006A6188">
              <w:rPr>
                <w:sz w:val="18"/>
              </w:rPr>
              <w:t>Australian National University</w:t>
            </w:r>
          </w:p>
        </w:tc>
        <w:tc>
          <w:tcPr>
            <w:tcW w:w="3426" w:type="dxa"/>
            <w:vAlign w:val="top"/>
          </w:tcPr>
          <w:p w14:paraId="2379C9E3" w14:textId="77777777" w:rsidR="00280617" w:rsidRPr="006A6188" w:rsidRDefault="00280617" w:rsidP="00280617">
            <w:pPr>
              <w:pStyle w:val="TableText"/>
              <w:keepNext w:val="0"/>
              <w:widowControl w:val="0"/>
              <w:rPr>
                <w:sz w:val="18"/>
                <w:szCs w:val="18"/>
              </w:rPr>
            </w:pPr>
            <w:r w:rsidRPr="006A6188">
              <w:rPr>
                <w:sz w:val="18"/>
              </w:rPr>
              <w:t>Fenner School of Environment and Society, Australian National University; UNESCO Chair in Water Economics and Transboundary Water Governance</w:t>
            </w:r>
          </w:p>
        </w:tc>
        <w:tc>
          <w:tcPr>
            <w:tcW w:w="1874" w:type="dxa"/>
            <w:vAlign w:val="top"/>
          </w:tcPr>
          <w:p w14:paraId="1242C988"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71BB91CE" w14:textId="77777777" w:rsidTr="00280617">
        <w:trPr>
          <w:trHeight w:val="325"/>
        </w:trPr>
        <w:tc>
          <w:tcPr>
            <w:tcW w:w="626" w:type="dxa"/>
            <w:vAlign w:val="top"/>
          </w:tcPr>
          <w:p w14:paraId="7CBD50B9" w14:textId="77777777" w:rsidR="00280617" w:rsidRPr="00AA2BD3" w:rsidRDefault="00280617" w:rsidP="00280617">
            <w:pPr>
              <w:pStyle w:val="TableText"/>
              <w:keepNext w:val="0"/>
              <w:widowControl w:val="0"/>
              <w:rPr>
                <w:sz w:val="18"/>
                <w:szCs w:val="18"/>
              </w:rPr>
            </w:pPr>
            <w:r w:rsidRPr="00AA2BD3">
              <w:rPr>
                <w:sz w:val="18"/>
                <w:szCs w:val="18"/>
              </w:rPr>
              <w:t>34</w:t>
            </w:r>
          </w:p>
        </w:tc>
        <w:tc>
          <w:tcPr>
            <w:tcW w:w="1572" w:type="dxa"/>
            <w:vAlign w:val="top"/>
          </w:tcPr>
          <w:p w14:paraId="05CED660"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6B02DC71" w14:textId="77777777" w:rsidR="00280617" w:rsidRPr="005251DF" w:rsidRDefault="00280617" w:rsidP="00280617">
            <w:pPr>
              <w:pStyle w:val="TableText"/>
              <w:rPr>
                <w:sz w:val="18"/>
                <w:szCs w:val="18"/>
              </w:rPr>
            </w:pPr>
            <w:r>
              <w:rPr>
                <w:sz w:val="18"/>
                <w:szCs w:val="18"/>
              </w:rPr>
              <w:t xml:space="preserve">Professor </w:t>
            </w:r>
            <w:r w:rsidRPr="005251DF">
              <w:rPr>
                <w:sz w:val="18"/>
                <w:szCs w:val="18"/>
              </w:rPr>
              <w:t>Andrew Macintosh</w:t>
            </w:r>
          </w:p>
        </w:tc>
        <w:tc>
          <w:tcPr>
            <w:tcW w:w="3711" w:type="dxa"/>
            <w:vAlign w:val="top"/>
          </w:tcPr>
          <w:p w14:paraId="67CFC466" w14:textId="77777777" w:rsidR="00280617" w:rsidRPr="006A6188" w:rsidRDefault="00280617" w:rsidP="00280617">
            <w:pPr>
              <w:pStyle w:val="TableText"/>
              <w:keepNext w:val="0"/>
              <w:widowControl w:val="0"/>
              <w:rPr>
                <w:sz w:val="18"/>
                <w:szCs w:val="18"/>
              </w:rPr>
            </w:pPr>
            <w:r w:rsidRPr="006A6188">
              <w:rPr>
                <w:sz w:val="18"/>
              </w:rPr>
              <w:t>Associate Professor</w:t>
            </w:r>
            <w:r>
              <w:rPr>
                <w:sz w:val="18"/>
              </w:rPr>
              <w:t xml:space="preserve">, College of Law, </w:t>
            </w:r>
            <w:r w:rsidRPr="006A6188">
              <w:rPr>
                <w:sz w:val="18"/>
              </w:rPr>
              <w:t>Australian National University</w:t>
            </w:r>
          </w:p>
        </w:tc>
        <w:tc>
          <w:tcPr>
            <w:tcW w:w="3426" w:type="dxa"/>
            <w:vAlign w:val="top"/>
          </w:tcPr>
          <w:p w14:paraId="28AE65E2" w14:textId="77777777" w:rsidR="00280617" w:rsidRPr="006A6188" w:rsidRDefault="00280617" w:rsidP="00280617">
            <w:pPr>
              <w:pStyle w:val="TableText"/>
              <w:keepNext w:val="0"/>
              <w:widowControl w:val="0"/>
              <w:rPr>
                <w:sz w:val="18"/>
                <w:szCs w:val="18"/>
              </w:rPr>
            </w:pPr>
            <w:r w:rsidRPr="006A6188">
              <w:rPr>
                <w:sz w:val="18"/>
              </w:rPr>
              <w:t>Australian National University</w:t>
            </w:r>
          </w:p>
        </w:tc>
        <w:tc>
          <w:tcPr>
            <w:tcW w:w="1874" w:type="dxa"/>
            <w:vAlign w:val="top"/>
          </w:tcPr>
          <w:p w14:paraId="45874700"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7DBE19FA"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43D57EA0" w14:textId="77777777" w:rsidR="00280617" w:rsidRPr="00AA2BD3" w:rsidRDefault="00280617" w:rsidP="00280617">
            <w:pPr>
              <w:pStyle w:val="TableText"/>
              <w:keepNext w:val="0"/>
              <w:widowControl w:val="0"/>
              <w:rPr>
                <w:sz w:val="18"/>
                <w:szCs w:val="18"/>
              </w:rPr>
            </w:pPr>
            <w:r w:rsidRPr="00AA2BD3">
              <w:rPr>
                <w:sz w:val="18"/>
                <w:szCs w:val="18"/>
              </w:rPr>
              <w:t>34</w:t>
            </w:r>
          </w:p>
        </w:tc>
        <w:tc>
          <w:tcPr>
            <w:tcW w:w="1572" w:type="dxa"/>
            <w:vAlign w:val="top"/>
          </w:tcPr>
          <w:p w14:paraId="7067A474"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531CD84C" w14:textId="77777777" w:rsidR="00280617" w:rsidRPr="005251DF" w:rsidRDefault="00280617" w:rsidP="00280617">
            <w:pPr>
              <w:pStyle w:val="TableText"/>
              <w:rPr>
                <w:sz w:val="18"/>
                <w:szCs w:val="18"/>
              </w:rPr>
            </w:pPr>
            <w:r>
              <w:rPr>
                <w:sz w:val="18"/>
                <w:szCs w:val="18"/>
              </w:rPr>
              <w:t xml:space="preserve">Dr </w:t>
            </w:r>
            <w:r w:rsidRPr="005251DF">
              <w:rPr>
                <w:sz w:val="18"/>
                <w:szCs w:val="18"/>
              </w:rPr>
              <w:t>Phil Gibbons</w:t>
            </w:r>
          </w:p>
        </w:tc>
        <w:tc>
          <w:tcPr>
            <w:tcW w:w="3711" w:type="dxa"/>
            <w:vAlign w:val="top"/>
          </w:tcPr>
          <w:p w14:paraId="14A2B3A7" w14:textId="77777777" w:rsidR="00280617" w:rsidRPr="006A6188" w:rsidRDefault="00280617" w:rsidP="00280617">
            <w:pPr>
              <w:pStyle w:val="TableText"/>
              <w:keepNext w:val="0"/>
              <w:widowControl w:val="0"/>
              <w:rPr>
                <w:sz w:val="18"/>
                <w:szCs w:val="18"/>
              </w:rPr>
            </w:pPr>
            <w:r w:rsidRPr="006A6188">
              <w:rPr>
                <w:sz w:val="18"/>
              </w:rPr>
              <w:t>Associate Professor</w:t>
            </w:r>
            <w:r>
              <w:rPr>
                <w:sz w:val="18"/>
              </w:rPr>
              <w:t xml:space="preserve">, Fenner School of Environment and Society, </w:t>
            </w:r>
            <w:r w:rsidRPr="006A6188">
              <w:rPr>
                <w:sz w:val="18"/>
              </w:rPr>
              <w:t>Australian National University</w:t>
            </w:r>
          </w:p>
        </w:tc>
        <w:tc>
          <w:tcPr>
            <w:tcW w:w="3426" w:type="dxa"/>
            <w:vAlign w:val="top"/>
          </w:tcPr>
          <w:p w14:paraId="40D2D18E" w14:textId="77777777" w:rsidR="00280617" w:rsidRPr="006A6188" w:rsidRDefault="00280617" w:rsidP="00280617">
            <w:pPr>
              <w:pStyle w:val="TableText"/>
              <w:keepNext w:val="0"/>
              <w:widowControl w:val="0"/>
              <w:rPr>
                <w:sz w:val="18"/>
                <w:szCs w:val="18"/>
              </w:rPr>
            </w:pPr>
            <w:r w:rsidRPr="006A6188">
              <w:rPr>
                <w:sz w:val="18"/>
              </w:rPr>
              <w:t>Australian National University</w:t>
            </w:r>
          </w:p>
        </w:tc>
        <w:tc>
          <w:tcPr>
            <w:tcW w:w="1874" w:type="dxa"/>
            <w:vAlign w:val="top"/>
          </w:tcPr>
          <w:p w14:paraId="72BDFDCA"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43DF16E9" w14:textId="77777777" w:rsidTr="00280617">
        <w:trPr>
          <w:trHeight w:val="325"/>
        </w:trPr>
        <w:tc>
          <w:tcPr>
            <w:tcW w:w="626" w:type="dxa"/>
            <w:vAlign w:val="top"/>
          </w:tcPr>
          <w:p w14:paraId="00F785BC" w14:textId="77777777" w:rsidR="00280617" w:rsidRPr="00AA2BD3" w:rsidRDefault="00280617" w:rsidP="00280617">
            <w:pPr>
              <w:pStyle w:val="TableText"/>
              <w:keepNext w:val="0"/>
              <w:widowControl w:val="0"/>
              <w:rPr>
                <w:sz w:val="18"/>
                <w:szCs w:val="18"/>
              </w:rPr>
            </w:pPr>
            <w:r w:rsidRPr="00AA2BD3">
              <w:rPr>
                <w:sz w:val="18"/>
                <w:szCs w:val="18"/>
              </w:rPr>
              <w:t>34</w:t>
            </w:r>
          </w:p>
        </w:tc>
        <w:tc>
          <w:tcPr>
            <w:tcW w:w="1572" w:type="dxa"/>
            <w:vAlign w:val="top"/>
          </w:tcPr>
          <w:p w14:paraId="32D21ECA" w14:textId="77777777" w:rsidR="00280617" w:rsidRPr="00AA2BD3" w:rsidRDefault="00280617" w:rsidP="00280617">
            <w:pPr>
              <w:pStyle w:val="TableText"/>
              <w:keepNext w:val="0"/>
              <w:widowControl w:val="0"/>
              <w:rPr>
                <w:sz w:val="18"/>
                <w:szCs w:val="18"/>
              </w:rPr>
            </w:pPr>
            <w:r w:rsidRPr="00AA2BD3">
              <w:rPr>
                <w:sz w:val="18"/>
                <w:szCs w:val="18"/>
              </w:rPr>
              <w:t>23 May 2018</w:t>
            </w:r>
          </w:p>
        </w:tc>
        <w:tc>
          <w:tcPr>
            <w:tcW w:w="2570" w:type="dxa"/>
            <w:vAlign w:val="top"/>
          </w:tcPr>
          <w:p w14:paraId="41F40CA4" w14:textId="77777777" w:rsidR="00280617" w:rsidRPr="005251DF" w:rsidRDefault="00280617" w:rsidP="00280617">
            <w:pPr>
              <w:pStyle w:val="TableText"/>
              <w:rPr>
                <w:sz w:val="18"/>
                <w:szCs w:val="18"/>
              </w:rPr>
            </w:pPr>
            <w:r w:rsidRPr="005251DF">
              <w:rPr>
                <w:sz w:val="18"/>
                <w:szCs w:val="18"/>
              </w:rPr>
              <w:t>Peter Burnett</w:t>
            </w:r>
          </w:p>
        </w:tc>
        <w:tc>
          <w:tcPr>
            <w:tcW w:w="3711" w:type="dxa"/>
            <w:vAlign w:val="top"/>
          </w:tcPr>
          <w:p w14:paraId="4A95CC14" w14:textId="77777777" w:rsidR="00280617" w:rsidRPr="006A6188" w:rsidRDefault="00280617" w:rsidP="00280617">
            <w:pPr>
              <w:pStyle w:val="TableText"/>
              <w:keepNext w:val="0"/>
              <w:widowControl w:val="0"/>
              <w:rPr>
                <w:sz w:val="18"/>
                <w:szCs w:val="18"/>
              </w:rPr>
            </w:pPr>
            <w:r w:rsidRPr="006A6188">
              <w:rPr>
                <w:sz w:val="18"/>
              </w:rPr>
              <w:t>PhD Candidate</w:t>
            </w:r>
            <w:r>
              <w:rPr>
                <w:sz w:val="18"/>
              </w:rPr>
              <w:t xml:space="preserve">, </w:t>
            </w:r>
            <w:r w:rsidRPr="006A6188">
              <w:rPr>
                <w:sz w:val="18"/>
              </w:rPr>
              <w:t>Australian National University</w:t>
            </w:r>
          </w:p>
        </w:tc>
        <w:tc>
          <w:tcPr>
            <w:tcW w:w="3426" w:type="dxa"/>
            <w:vAlign w:val="top"/>
          </w:tcPr>
          <w:p w14:paraId="6FC2EAFD" w14:textId="77777777" w:rsidR="00280617" w:rsidRPr="006A6188" w:rsidRDefault="00280617" w:rsidP="00280617">
            <w:pPr>
              <w:pStyle w:val="TableText"/>
              <w:keepNext w:val="0"/>
              <w:widowControl w:val="0"/>
              <w:rPr>
                <w:sz w:val="18"/>
                <w:szCs w:val="18"/>
              </w:rPr>
            </w:pPr>
            <w:r w:rsidRPr="006A6188">
              <w:rPr>
                <w:sz w:val="18"/>
              </w:rPr>
              <w:t>Australian National University</w:t>
            </w:r>
          </w:p>
        </w:tc>
        <w:tc>
          <w:tcPr>
            <w:tcW w:w="1874" w:type="dxa"/>
            <w:vAlign w:val="top"/>
          </w:tcPr>
          <w:p w14:paraId="23BDCFF1" w14:textId="77777777" w:rsidR="00280617" w:rsidRPr="00E2219F" w:rsidRDefault="00280617" w:rsidP="00280617">
            <w:pPr>
              <w:pStyle w:val="TableText"/>
              <w:keepNext w:val="0"/>
              <w:widowControl w:val="0"/>
              <w:rPr>
                <w:sz w:val="18"/>
              </w:rPr>
            </w:pPr>
            <w:r w:rsidRPr="00E2219F">
              <w:rPr>
                <w:sz w:val="18"/>
              </w:rPr>
              <w:t>Canberra</w:t>
            </w:r>
            <w:r>
              <w:rPr>
                <w:sz w:val="18"/>
              </w:rPr>
              <w:t>, ACT</w:t>
            </w:r>
          </w:p>
        </w:tc>
      </w:tr>
      <w:tr w:rsidR="00280617" w14:paraId="436DA35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07EB19F" w14:textId="77777777" w:rsidR="00280617" w:rsidRPr="00AA2BD3" w:rsidRDefault="00280617" w:rsidP="00280617">
            <w:pPr>
              <w:pStyle w:val="TableText"/>
              <w:keepNext w:val="0"/>
              <w:widowControl w:val="0"/>
              <w:rPr>
                <w:sz w:val="18"/>
                <w:szCs w:val="18"/>
              </w:rPr>
            </w:pPr>
            <w:r w:rsidRPr="00AA2BD3">
              <w:rPr>
                <w:sz w:val="18"/>
                <w:szCs w:val="18"/>
              </w:rPr>
              <w:t>35</w:t>
            </w:r>
          </w:p>
        </w:tc>
        <w:tc>
          <w:tcPr>
            <w:tcW w:w="1572" w:type="dxa"/>
            <w:vAlign w:val="top"/>
          </w:tcPr>
          <w:p w14:paraId="77711DD0" w14:textId="77777777" w:rsidR="00280617" w:rsidRPr="00AA2BD3" w:rsidRDefault="00280617" w:rsidP="00280617">
            <w:pPr>
              <w:pStyle w:val="TableText"/>
              <w:keepNext w:val="0"/>
              <w:widowControl w:val="0"/>
              <w:rPr>
                <w:sz w:val="18"/>
                <w:szCs w:val="18"/>
              </w:rPr>
            </w:pPr>
            <w:r w:rsidRPr="00AA2BD3">
              <w:rPr>
                <w:sz w:val="18"/>
                <w:szCs w:val="18"/>
              </w:rPr>
              <w:t>28 May 2018</w:t>
            </w:r>
          </w:p>
        </w:tc>
        <w:tc>
          <w:tcPr>
            <w:tcW w:w="2570" w:type="dxa"/>
            <w:vAlign w:val="top"/>
          </w:tcPr>
          <w:p w14:paraId="4991BAD5" w14:textId="77777777" w:rsidR="00280617" w:rsidRPr="005251DF" w:rsidRDefault="00280617" w:rsidP="00280617">
            <w:pPr>
              <w:pStyle w:val="TableText"/>
              <w:rPr>
                <w:sz w:val="18"/>
                <w:szCs w:val="18"/>
              </w:rPr>
            </w:pPr>
            <w:r w:rsidRPr="005251DF">
              <w:rPr>
                <w:sz w:val="18"/>
                <w:szCs w:val="18"/>
              </w:rPr>
              <w:t>Nicola Morris</w:t>
            </w:r>
          </w:p>
        </w:tc>
        <w:tc>
          <w:tcPr>
            <w:tcW w:w="3711" w:type="dxa"/>
            <w:vAlign w:val="top"/>
          </w:tcPr>
          <w:p w14:paraId="76B96A66" w14:textId="77777777" w:rsidR="00280617" w:rsidRPr="006A6188" w:rsidRDefault="00280617" w:rsidP="00280617">
            <w:pPr>
              <w:pStyle w:val="TableText"/>
              <w:keepNext w:val="0"/>
              <w:widowControl w:val="0"/>
              <w:rPr>
                <w:sz w:val="18"/>
                <w:szCs w:val="18"/>
              </w:rPr>
            </w:pPr>
            <w:r w:rsidRPr="006A6188">
              <w:rPr>
                <w:sz w:val="18"/>
              </w:rPr>
              <w:t>CEO</w:t>
            </w:r>
          </w:p>
        </w:tc>
        <w:tc>
          <w:tcPr>
            <w:tcW w:w="3426" w:type="dxa"/>
            <w:vAlign w:val="top"/>
          </w:tcPr>
          <w:p w14:paraId="4233AFE9" w14:textId="77777777" w:rsidR="00280617" w:rsidRPr="006A6188" w:rsidRDefault="00280617" w:rsidP="00280617">
            <w:pPr>
              <w:pStyle w:val="TableText"/>
              <w:keepNext w:val="0"/>
              <w:widowControl w:val="0"/>
              <w:rPr>
                <w:sz w:val="18"/>
                <w:szCs w:val="18"/>
              </w:rPr>
            </w:pPr>
            <w:r w:rsidRPr="006A6188">
              <w:rPr>
                <w:sz w:val="18"/>
              </w:rPr>
              <w:t>Tasmanian Irrigation</w:t>
            </w:r>
          </w:p>
        </w:tc>
        <w:tc>
          <w:tcPr>
            <w:tcW w:w="1874" w:type="dxa"/>
            <w:vAlign w:val="top"/>
          </w:tcPr>
          <w:p w14:paraId="53F04400" w14:textId="77777777" w:rsidR="00280617" w:rsidRPr="00E2219F" w:rsidRDefault="00280617" w:rsidP="00280617">
            <w:pPr>
              <w:pStyle w:val="TableText"/>
              <w:keepNext w:val="0"/>
              <w:widowControl w:val="0"/>
              <w:rPr>
                <w:sz w:val="18"/>
              </w:rPr>
            </w:pPr>
            <w:r w:rsidRPr="00E2219F">
              <w:rPr>
                <w:sz w:val="18"/>
              </w:rPr>
              <w:t>Launceston</w:t>
            </w:r>
            <w:r>
              <w:rPr>
                <w:sz w:val="18"/>
              </w:rPr>
              <w:t>, Tas</w:t>
            </w:r>
          </w:p>
        </w:tc>
      </w:tr>
      <w:tr w:rsidR="00280617" w14:paraId="0E54B9A1" w14:textId="77777777" w:rsidTr="00280617">
        <w:trPr>
          <w:trHeight w:val="325"/>
        </w:trPr>
        <w:tc>
          <w:tcPr>
            <w:tcW w:w="626" w:type="dxa"/>
            <w:vAlign w:val="top"/>
          </w:tcPr>
          <w:p w14:paraId="60203DA9" w14:textId="77777777" w:rsidR="00280617" w:rsidRPr="00AA2BD3" w:rsidRDefault="00280617" w:rsidP="00280617">
            <w:pPr>
              <w:pStyle w:val="TableText"/>
              <w:keepNext w:val="0"/>
              <w:widowControl w:val="0"/>
              <w:rPr>
                <w:sz w:val="18"/>
                <w:szCs w:val="18"/>
              </w:rPr>
            </w:pPr>
            <w:r w:rsidRPr="00AA2BD3">
              <w:rPr>
                <w:sz w:val="18"/>
                <w:szCs w:val="18"/>
              </w:rPr>
              <w:t>35</w:t>
            </w:r>
          </w:p>
        </w:tc>
        <w:tc>
          <w:tcPr>
            <w:tcW w:w="1572" w:type="dxa"/>
            <w:vAlign w:val="top"/>
          </w:tcPr>
          <w:p w14:paraId="4FEA5C4D" w14:textId="77777777" w:rsidR="00280617" w:rsidRPr="00AA2BD3" w:rsidRDefault="00280617" w:rsidP="00280617">
            <w:pPr>
              <w:pStyle w:val="TableText"/>
              <w:keepNext w:val="0"/>
              <w:widowControl w:val="0"/>
              <w:rPr>
                <w:sz w:val="18"/>
                <w:szCs w:val="18"/>
              </w:rPr>
            </w:pPr>
            <w:r w:rsidRPr="00AA2BD3">
              <w:rPr>
                <w:sz w:val="18"/>
                <w:szCs w:val="18"/>
              </w:rPr>
              <w:t>28 May 2018</w:t>
            </w:r>
          </w:p>
        </w:tc>
        <w:tc>
          <w:tcPr>
            <w:tcW w:w="2570" w:type="dxa"/>
            <w:vAlign w:val="top"/>
          </w:tcPr>
          <w:p w14:paraId="6CE3E2FE" w14:textId="77777777" w:rsidR="00280617" w:rsidRPr="005251DF" w:rsidRDefault="00280617" w:rsidP="00280617">
            <w:pPr>
              <w:pStyle w:val="TableText"/>
              <w:rPr>
                <w:sz w:val="18"/>
                <w:szCs w:val="18"/>
              </w:rPr>
            </w:pPr>
            <w:r w:rsidRPr="005251DF">
              <w:rPr>
                <w:sz w:val="18"/>
                <w:szCs w:val="18"/>
              </w:rPr>
              <w:t>Kate Guard</w:t>
            </w:r>
          </w:p>
        </w:tc>
        <w:tc>
          <w:tcPr>
            <w:tcW w:w="3711" w:type="dxa"/>
            <w:vAlign w:val="top"/>
          </w:tcPr>
          <w:p w14:paraId="7D880F20" w14:textId="77777777" w:rsidR="00280617" w:rsidRPr="006A6188" w:rsidRDefault="00280617" w:rsidP="00280617">
            <w:pPr>
              <w:pStyle w:val="TableText"/>
              <w:keepNext w:val="0"/>
              <w:widowControl w:val="0"/>
              <w:rPr>
                <w:sz w:val="18"/>
                <w:szCs w:val="18"/>
              </w:rPr>
            </w:pPr>
            <w:r w:rsidRPr="006A6188">
              <w:rPr>
                <w:sz w:val="18"/>
              </w:rPr>
              <w:t>Manager of Environmental Services</w:t>
            </w:r>
          </w:p>
        </w:tc>
        <w:tc>
          <w:tcPr>
            <w:tcW w:w="3426" w:type="dxa"/>
            <w:vAlign w:val="top"/>
          </w:tcPr>
          <w:p w14:paraId="67B92B58" w14:textId="77777777" w:rsidR="00280617" w:rsidRPr="006A6188" w:rsidRDefault="00280617" w:rsidP="00280617">
            <w:pPr>
              <w:pStyle w:val="TableText"/>
              <w:keepNext w:val="0"/>
              <w:widowControl w:val="0"/>
              <w:rPr>
                <w:sz w:val="18"/>
                <w:szCs w:val="18"/>
              </w:rPr>
            </w:pPr>
            <w:r w:rsidRPr="006A6188">
              <w:rPr>
                <w:sz w:val="18"/>
              </w:rPr>
              <w:t>Tasmanian Irrigation</w:t>
            </w:r>
          </w:p>
        </w:tc>
        <w:tc>
          <w:tcPr>
            <w:tcW w:w="1874" w:type="dxa"/>
            <w:vAlign w:val="top"/>
          </w:tcPr>
          <w:p w14:paraId="45C0BE63" w14:textId="77777777" w:rsidR="00280617" w:rsidRPr="00E2219F" w:rsidRDefault="00280617" w:rsidP="00280617">
            <w:pPr>
              <w:pStyle w:val="TableText"/>
              <w:keepNext w:val="0"/>
              <w:widowControl w:val="0"/>
              <w:rPr>
                <w:sz w:val="18"/>
              </w:rPr>
            </w:pPr>
            <w:r w:rsidRPr="00E2219F">
              <w:rPr>
                <w:sz w:val="18"/>
              </w:rPr>
              <w:t>Launceston</w:t>
            </w:r>
            <w:r>
              <w:rPr>
                <w:sz w:val="18"/>
              </w:rPr>
              <w:t>, Tas</w:t>
            </w:r>
          </w:p>
        </w:tc>
      </w:tr>
      <w:tr w:rsidR="00280617" w14:paraId="60A9F02A"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3620AE9" w14:textId="77777777" w:rsidR="00280617" w:rsidRPr="00AA2BD3" w:rsidRDefault="00280617" w:rsidP="00280617">
            <w:pPr>
              <w:pStyle w:val="TableText"/>
              <w:keepNext w:val="0"/>
              <w:widowControl w:val="0"/>
              <w:rPr>
                <w:sz w:val="18"/>
                <w:szCs w:val="18"/>
              </w:rPr>
            </w:pPr>
            <w:r w:rsidRPr="00AA2BD3">
              <w:rPr>
                <w:sz w:val="18"/>
                <w:szCs w:val="18"/>
              </w:rPr>
              <w:lastRenderedPageBreak/>
              <w:t>36</w:t>
            </w:r>
          </w:p>
        </w:tc>
        <w:tc>
          <w:tcPr>
            <w:tcW w:w="1572" w:type="dxa"/>
            <w:vAlign w:val="top"/>
          </w:tcPr>
          <w:p w14:paraId="43497A0A" w14:textId="77777777" w:rsidR="00280617" w:rsidRPr="00AA2BD3" w:rsidRDefault="00280617" w:rsidP="00280617">
            <w:pPr>
              <w:pStyle w:val="TableText"/>
              <w:keepNext w:val="0"/>
              <w:widowControl w:val="0"/>
              <w:rPr>
                <w:sz w:val="18"/>
                <w:szCs w:val="18"/>
              </w:rPr>
            </w:pPr>
            <w:r w:rsidRPr="00AA2BD3">
              <w:rPr>
                <w:sz w:val="18"/>
                <w:szCs w:val="18"/>
              </w:rPr>
              <w:t>28 May 2018</w:t>
            </w:r>
          </w:p>
        </w:tc>
        <w:tc>
          <w:tcPr>
            <w:tcW w:w="2570" w:type="dxa"/>
            <w:vAlign w:val="top"/>
          </w:tcPr>
          <w:p w14:paraId="74DBB2F6" w14:textId="77777777" w:rsidR="00280617" w:rsidRPr="005251DF" w:rsidRDefault="00280617" w:rsidP="00280617">
            <w:pPr>
              <w:pStyle w:val="TableText"/>
              <w:rPr>
                <w:sz w:val="18"/>
                <w:szCs w:val="18"/>
              </w:rPr>
            </w:pPr>
            <w:r w:rsidRPr="005251DF">
              <w:rPr>
                <w:sz w:val="18"/>
                <w:szCs w:val="18"/>
              </w:rPr>
              <w:t>Nick Steele</w:t>
            </w:r>
          </w:p>
        </w:tc>
        <w:tc>
          <w:tcPr>
            <w:tcW w:w="3711" w:type="dxa"/>
            <w:vAlign w:val="top"/>
          </w:tcPr>
          <w:p w14:paraId="2B6D85B3" w14:textId="77777777" w:rsidR="00280617" w:rsidRPr="006A6188" w:rsidRDefault="00280617" w:rsidP="00280617">
            <w:pPr>
              <w:pStyle w:val="TableText"/>
              <w:keepNext w:val="0"/>
              <w:widowControl w:val="0"/>
              <w:rPr>
                <w:sz w:val="18"/>
                <w:szCs w:val="18"/>
              </w:rPr>
            </w:pPr>
            <w:r w:rsidRPr="006A6188">
              <w:rPr>
                <w:sz w:val="18"/>
              </w:rPr>
              <w:t>Policy and Rural Affairs Manager</w:t>
            </w:r>
          </w:p>
        </w:tc>
        <w:tc>
          <w:tcPr>
            <w:tcW w:w="3426" w:type="dxa"/>
            <w:vAlign w:val="top"/>
          </w:tcPr>
          <w:p w14:paraId="23AEE119" w14:textId="77777777" w:rsidR="00280617" w:rsidRPr="006A6188" w:rsidRDefault="00280617" w:rsidP="00280617">
            <w:pPr>
              <w:pStyle w:val="TableText"/>
              <w:keepNext w:val="0"/>
              <w:widowControl w:val="0"/>
              <w:rPr>
                <w:sz w:val="18"/>
                <w:szCs w:val="18"/>
              </w:rPr>
            </w:pPr>
            <w:r w:rsidRPr="006A6188">
              <w:rPr>
                <w:sz w:val="18"/>
              </w:rPr>
              <w:t>Tasmanian Farmers and Graziers Association</w:t>
            </w:r>
          </w:p>
        </w:tc>
        <w:tc>
          <w:tcPr>
            <w:tcW w:w="1874" w:type="dxa"/>
            <w:vAlign w:val="top"/>
          </w:tcPr>
          <w:p w14:paraId="06FE30FC" w14:textId="77777777" w:rsidR="00280617" w:rsidRPr="00E2219F" w:rsidRDefault="00280617" w:rsidP="00280617">
            <w:pPr>
              <w:pStyle w:val="TableText"/>
              <w:keepNext w:val="0"/>
              <w:widowControl w:val="0"/>
              <w:rPr>
                <w:sz w:val="18"/>
              </w:rPr>
            </w:pPr>
            <w:r w:rsidRPr="00E2219F">
              <w:rPr>
                <w:sz w:val="18"/>
              </w:rPr>
              <w:t>Launceston</w:t>
            </w:r>
            <w:r>
              <w:rPr>
                <w:sz w:val="18"/>
              </w:rPr>
              <w:t>, Tas</w:t>
            </w:r>
          </w:p>
        </w:tc>
      </w:tr>
      <w:tr w:rsidR="00280617" w14:paraId="7B443AE2" w14:textId="77777777" w:rsidTr="00280617">
        <w:trPr>
          <w:trHeight w:val="325"/>
        </w:trPr>
        <w:tc>
          <w:tcPr>
            <w:tcW w:w="626" w:type="dxa"/>
            <w:vAlign w:val="top"/>
          </w:tcPr>
          <w:p w14:paraId="726F5312" w14:textId="77777777" w:rsidR="00280617" w:rsidRPr="00AA2BD3" w:rsidRDefault="00280617" w:rsidP="00280617">
            <w:pPr>
              <w:pStyle w:val="TableText"/>
              <w:keepNext w:val="0"/>
              <w:widowControl w:val="0"/>
              <w:rPr>
                <w:sz w:val="18"/>
                <w:szCs w:val="18"/>
              </w:rPr>
            </w:pPr>
            <w:r w:rsidRPr="00AA2BD3">
              <w:rPr>
                <w:sz w:val="18"/>
                <w:szCs w:val="18"/>
              </w:rPr>
              <w:t>36</w:t>
            </w:r>
          </w:p>
        </w:tc>
        <w:tc>
          <w:tcPr>
            <w:tcW w:w="1572" w:type="dxa"/>
            <w:vAlign w:val="top"/>
          </w:tcPr>
          <w:p w14:paraId="33D2D53F" w14:textId="77777777" w:rsidR="00280617" w:rsidRPr="00AA2BD3" w:rsidRDefault="00280617" w:rsidP="00280617">
            <w:pPr>
              <w:pStyle w:val="TableText"/>
              <w:keepNext w:val="0"/>
              <w:widowControl w:val="0"/>
              <w:rPr>
                <w:sz w:val="18"/>
                <w:szCs w:val="18"/>
              </w:rPr>
            </w:pPr>
            <w:r w:rsidRPr="00AA2BD3">
              <w:rPr>
                <w:sz w:val="18"/>
                <w:szCs w:val="18"/>
              </w:rPr>
              <w:t>28 May 2018</w:t>
            </w:r>
          </w:p>
        </w:tc>
        <w:tc>
          <w:tcPr>
            <w:tcW w:w="2570" w:type="dxa"/>
            <w:vAlign w:val="top"/>
          </w:tcPr>
          <w:p w14:paraId="3A4BA788" w14:textId="77777777" w:rsidR="00280617" w:rsidRPr="005251DF" w:rsidRDefault="00280617" w:rsidP="00280617">
            <w:pPr>
              <w:pStyle w:val="TableText"/>
              <w:rPr>
                <w:sz w:val="18"/>
                <w:szCs w:val="18"/>
              </w:rPr>
            </w:pPr>
            <w:r w:rsidRPr="005251DF">
              <w:rPr>
                <w:sz w:val="18"/>
                <w:szCs w:val="18"/>
              </w:rPr>
              <w:t>Peter Skillern</w:t>
            </w:r>
          </w:p>
        </w:tc>
        <w:tc>
          <w:tcPr>
            <w:tcW w:w="3711" w:type="dxa"/>
            <w:vAlign w:val="top"/>
          </w:tcPr>
          <w:p w14:paraId="0366D77D" w14:textId="77777777" w:rsidR="00280617" w:rsidRPr="006A6188" w:rsidRDefault="00280617" w:rsidP="00280617">
            <w:pPr>
              <w:pStyle w:val="TableText"/>
              <w:keepNext w:val="0"/>
              <w:widowControl w:val="0"/>
              <w:rPr>
                <w:sz w:val="18"/>
                <w:szCs w:val="18"/>
              </w:rPr>
            </w:pPr>
            <w:r w:rsidRPr="006A6188">
              <w:rPr>
                <w:sz w:val="18"/>
              </w:rPr>
              <w:t>CEO</w:t>
            </w:r>
          </w:p>
        </w:tc>
        <w:tc>
          <w:tcPr>
            <w:tcW w:w="3426" w:type="dxa"/>
            <w:vAlign w:val="top"/>
          </w:tcPr>
          <w:p w14:paraId="1B658A0A" w14:textId="77777777" w:rsidR="00280617" w:rsidRPr="006A6188" w:rsidRDefault="00280617" w:rsidP="00280617">
            <w:pPr>
              <w:pStyle w:val="TableText"/>
              <w:keepNext w:val="0"/>
              <w:widowControl w:val="0"/>
              <w:rPr>
                <w:sz w:val="18"/>
                <w:szCs w:val="18"/>
              </w:rPr>
            </w:pPr>
            <w:r w:rsidRPr="006A6188">
              <w:rPr>
                <w:sz w:val="18"/>
              </w:rPr>
              <w:t>Tasmanian Farmers and Graziers Association</w:t>
            </w:r>
          </w:p>
        </w:tc>
        <w:tc>
          <w:tcPr>
            <w:tcW w:w="1874" w:type="dxa"/>
            <w:vAlign w:val="top"/>
          </w:tcPr>
          <w:p w14:paraId="216D5AE1" w14:textId="77777777" w:rsidR="00280617" w:rsidRPr="00E2219F" w:rsidRDefault="00280617" w:rsidP="00280617">
            <w:pPr>
              <w:pStyle w:val="TableText"/>
              <w:keepNext w:val="0"/>
              <w:widowControl w:val="0"/>
              <w:rPr>
                <w:sz w:val="18"/>
              </w:rPr>
            </w:pPr>
            <w:r w:rsidRPr="00E2219F">
              <w:rPr>
                <w:sz w:val="18"/>
              </w:rPr>
              <w:t>Launceston</w:t>
            </w:r>
            <w:r>
              <w:rPr>
                <w:sz w:val="18"/>
              </w:rPr>
              <w:t>, Tas</w:t>
            </w:r>
          </w:p>
        </w:tc>
      </w:tr>
      <w:tr w:rsidR="00280617" w14:paraId="13168F4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0393E571" w14:textId="77777777" w:rsidR="00280617" w:rsidRPr="00AA2BD3" w:rsidRDefault="00280617" w:rsidP="00280617">
            <w:pPr>
              <w:pStyle w:val="TableText"/>
              <w:keepNext w:val="0"/>
              <w:widowControl w:val="0"/>
              <w:rPr>
                <w:sz w:val="18"/>
                <w:szCs w:val="18"/>
              </w:rPr>
            </w:pPr>
            <w:r w:rsidRPr="00AA2BD3">
              <w:rPr>
                <w:sz w:val="18"/>
                <w:szCs w:val="18"/>
              </w:rPr>
              <w:t>37</w:t>
            </w:r>
          </w:p>
        </w:tc>
        <w:tc>
          <w:tcPr>
            <w:tcW w:w="1572" w:type="dxa"/>
            <w:vAlign w:val="top"/>
          </w:tcPr>
          <w:p w14:paraId="5BD5E4E9" w14:textId="77777777" w:rsidR="00280617" w:rsidRPr="00AA2BD3" w:rsidRDefault="00280617" w:rsidP="00280617">
            <w:pPr>
              <w:pStyle w:val="TableText"/>
              <w:keepNext w:val="0"/>
              <w:widowControl w:val="0"/>
              <w:rPr>
                <w:sz w:val="18"/>
                <w:szCs w:val="18"/>
              </w:rPr>
            </w:pPr>
            <w:r w:rsidRPr="00AA2BD3">
              <w:rPr>
                <w:sz w:val="18"/>
                <w:szCs w:val="18"/>
              </w:rPr>
              <w:t>29 May 2018</w:t>
            </w:r>
          </w:p>
        </w:tc>
        <w:tc>
          <w:tcPr>
            <w:tcW w:w="2570" w:type="dxa"/>
            <w:vAlign w:val="top"/>
          </w:tcPr>
          <w:p w14:paraId="37BB95B6" w14:textId="77777777" w:rsidR="00280617" w:rsidRPr="005251DF" w:rsidRDefault="00280617" w:rsidP="00280617">
            <w:pPr>
              <w:pStyle w:val="TableText"/>
              <w:rPr>
                <w:sz w:val="18"/>
                <w:szCs w:val="18"/>
              </w:rPr>
            </w:pPr>
            <w:r w:rsidRPr="005251DF">
              <w:rPr>
                <w:sz w:val="18"/>
                <w:szCs w:val="18"/>
              </w:rPr>
              <w:t>Allison Wooley</w:t>
            </w:r>
          </w:p>
        </w:tc>
        <w:tc>
          <w:tcPr>
            <w:tcW w:w="3711" w:type="dxa"/>
            <w:vAlign w:val="top"/>
          </w:tcPr>
          <w:p w14:paraId="326B4381" w14:textId="77777777" w:rsidR="00280617" w:rsidRPr="006A6188" w:rsidRDefault="00280617" w:rsidP="00280617">
            <w:pPr>
              <w:pStyle w:val="TableText"/>
              <w:keepNext w:val="0"/>
              <w:widowControl w:val="0"/>
              <w:rPr>
                <w:sz w:val="18"/>
                <w:szCs w:val="18"/>
              </w:rPr>
            </w:pPr>
            <w:r w:rsidRPr="006A6188">
              <w:rPr>
                <w:sz w:val="18"/>
              </w:rPr>
              <w:t>Acting Director Operations</w:t>
            </w:r>
          </w:p>
        </w:tc>
        <w:tc>
          <w:tcPr>
            <w:tcW w:w="3426" w:type="dxa"/>
            <w:vAlign w:val="top"/>
          </w:tcPr>
          <w:p w14:paraId="58098447" w14:textId="77777777" w:rsidR="00280617" w:rsidRPr="006A6188" w:rsidRDefault="00280617" w:rsidP="00280617">
            <w:pPr>
              <w:pStyle w:val="TableText"/>
              <w:keepNext w:val="0"/>
              <w:widowControl w:val="0"/>
              <w:rPr>
                <w:sz w:val="18"/>
                <w:szCs w:val="18"/>
              </w:rPr>
            </w:pPr>
            <w:r w:rsidRPr="006A6188">
              <w:rPr>
                <w:sz w:val="18"/>
              </w:rPr>
              <w:t>Tasmanian Department of Primary Industries, Parks, Water and Environment; Tasmanian Parks and Wildlife Service</w:t>
            </w:r>
          </w:p>
        </w:tc>
        <w:tc>
          <w:tcPr>
            <w:tcW w:w="1874" w:type="dxa"/>
            <w:vAlign w:val="top"/>
          </w:tcPr>
          <w:p w14:paraId="00247E86" w14:textId="77777777" w:rsidR="00280617" w:rsidRPr="00E2219F" w:rsidRDefault="00280617" w:rsidP="00280617">
            <w:pPr>
              <w:pStyle w:val="TableText"/>
              <w:keepNext w:val="0"/>
              <w:widowControl w:val="0"/>
              <w:rPr>
                <w:sz w:val="18"/>
              </w:rPr>
            </w:pPr>
            <w:r w:rsidRPr="00E2219F">
              <w:rPr>
                <w:sz w:val="18"/>
              </w:rPr>
              <w:t>Hobart</w:t>
            </w:r>
            <w:r>
              <w:rPr>
                <w:sz w:val="18"/>
              </w:rPr>
              <w:t>, Tas</w:t>
            </w:r>
          </w:p>
        </w:tc>
      </w:tr>
      <w:tr w:rsidR="00280617" w14:paraId="7ED423AF" w14:textId="77777777" w:rsidTr="00280617">
        <w:trPr>
          <w:trHeight w:val="325"/>
        </w:trPr>
        <w:tc>
          <w:tcPr>
            <w:tcW w:w="626" w:type="dxa"/>
            <w:vAlign w:val="top"/>
          </w:tcPr>
          <w:p w14:paraId="63838443" w14:textId="77777777" w:rsidR="00280617" w:rsidRPr="00AA2BD3" w:rsidRDefault="00280617" w:rsidP="00280617">
            <w:pPr>
              <w:pStyle w:val="TableText"/>
              <w:keepNext w:val="0"/>
              <w:widowControl w:val="0"/>
              <w:rPr>
                <w:sz w:val="18"/>
                <w:szCs w:val="18"/>
              </w:rPr>
            </w:pPr>
            <w:r w:rsidRPr="00AA2BD3">
              <w:rPr>
                <w:sz w:val="18"/>
                <w:szCs w:val="18"/>
              </w:rPr>
              <w:t>37</w:t>
            </w:r>
          </w:p>
        </w:tc>
        <w:tc>
          <w:tcPr>
            <w:tcW w:w="1572" w:type="dxa"/>
            <w:vAlign w:val="top"/>
          </w:tcPr>
          <w:p w14:paraId="4775F502" w14:textId="77777777" w:rsidR="00280617" w:rsidRPr="00AA2BD3" w:rsidRDefault="00280617" w:rsidP="00280617">
            <w:pPr>
              <w:pStyle w:val="TableText"/>
              <w:keepNext w:val="0"/>
              <w:widowControl w:val="0"/>
              <w:rPr>
                <w:sz w:val="18"/>
                <w:szCs w:val="18"/>
              </w:rPr>
            </w:pPr>
            <w:r w:rsidRPr="00AA2BD3">
              <w:rPr>
                <w:sz w:val="18"/>
                <w:szCs w:val="18"/>
              </w:rPr>
              <w:t>29 May 2018</w:t>
            </w:r>
          </w:p>
        </w:tc>
        <w:tc>
          <w:tcPr>
            <w:tcW w:w="2570" w:type="dxa"/>
            <w:vAlign w:val="top"/>
          </w:tcPr>
          <w:p w14:paraId="134524A5" w14:textId="77777777" w:rsidR="00280617" w:rsidRPr="005251DF" w:rsidRDefault="00280617" w:rsidP="00280617">
            <w:pPr>
              <w:pStyle w:val="TableText"/>
              <w:rPr>
                <w:sz w:val="18"/>
                <w:szCs w:val="18"/>
              </w:rPr>
            </w:pPr>
            <w:r w:rsidRPr="005251DF">
              <w:rPr>
                <w:sz w:val="18"/>
                <w:szCs w:val="18"/>
              </w:rPr>
              <w:t>Andrew Harvey</w:t>
            </w:r>
          </w:p>
        </w:tc>
        <w:tc>
          <w:tcPr>
            <w:tcW w:w="3711" w:type="dxa"/>
            <w:vAlign w:val="top"/>
          </w:tcPr>
          <w:p w14:paraId="5E9B9C64" w14:textId="77777777" w:rsidR="00280617" w:rsidRPr="006A6188" w:rsidRDefault="00280617" w:rsidP="00280617">
            <w:pPr>
              <w:pStyle w:val="TableText"/>
              <w:keepNext w:val="0"/>
              <w:widowControl w:val="0"/>
              <w:rPr>
                <w:sz w:val="18"/>
                <w:szCs w:val="18"/>
              </w:rPr>
            </w:pPr>
            <w:r w:rsidRPr="006A6188">
              <w:rPr>
                <w:sz w:val="18"/>
              </w:rPr>
              <w:t xml:space="preserve">Manager Planning and Evaluation </w:t>
            </w:r>
          </w:p>
        </w:tc>
        <w:tc>
          <w:tcPr>
            <w:tcW w:w="3426" w:type="dxa"/>
            <w:vAlign w:val="top"/>
          </w:tcPr>
          <w:p w14:paraId="12CB88FD" w14:textId="77777777" w:rsidR="00280617" w:rsidRPr="006A6188" w:rsidRDefault="00280617" w:rsidP="00280617">
            <w:pPr>
              <w:pStyle w:val="TableText"/>
              <w:keepNext w:val="0"/>
              <w:widowControl w:val="0"/>
              <w:rPr>
                <w:sz w:val="18"/>
                <w:szCs w:val="18"/>
              </w:rPr>
            </w:pPr>
            <w:r w:rsidRPr="006A6188">
              <w:rPr>
                <w:sz w:val="18"/>
              </w:rPr>
              <w:t>Tasmanian Department of Primary Industries, Parks, Water and Environment</w:t>
            </w:r>
          </w:p>
        </w:tc>
        <w:tc>
          <w:tcPr>
            <w:tcW w:w="1874" w:type="dxa"/>
            <w:vAlign w:val="top"/>
          </w:tcPr>
          <w:p w14:paraId="25531187" w14:textId="77777777" w:rsidR="00280617" w:rsidRPr="00E2219F" w:rsidRDefault="00280617" w:rsidP="00280617">
            <w:pPr>
              <w:pStyle w:val="TableText"/>
              <w:keepNext w:val="0"/>
              <w:widowControl w:val="0"/>
              <w:rPr>
                <w:sz w:val="18"/>
              </w:rPr>
            </w:pPr>
            <w:r w:rsidRPr="00E2219F">
              <w:rPr>
                <w:sz w:val="18"/>
              </w:rPr>
              <w:t>Hobart</w:t>
            </w:r>
            <w:r>
              <w:rPr>
                <w:sz w:val="18"/>
              </w:rPr>
              <w:t>, Tas</w:t>
            </w:r>
          </w:p>
        </w:tc>
      </w:tr>
      <w:tr w:rsidR="00280617" w14:paraId="03675DD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B69E0E5" w14:textId="77777777" w:rsidR="00280617" w:rsidRPr="00AA2BD3" w:rsidRDefault="00280617" w:rsidP="00280617">
            <w:pPr>
              <w:pStyle w:val="TableText"/>
              <w:keepNext w:val="0"/>
              <w:widowControl w:val="0"/>
              <w:rPr>
                <w:sz w:val="18"/>
                <w:szCs w:val="18"/>
              </w:rPr>
            </w:pPr>
            <w:r w:rsidRPr="00AA2BD3">
              <w:rPr>
                <w:sz w:val="18"/>
                <w:szCs w:val="18"/>
              </w:rPr>
              <w:t>37</w:t>
            </w:r>
          </w:p>
        </w:tc>
        <w:tc>
          <w:tcPr>
            <w:tcW w:w="1572" w:type="dxa"/>
            <w:vAlign w:val="top"/>
          </w:tcPr>
          <w:p w14:paraId="17E56F76" w14:textId="77777777" w:rsidR="00280617" w:rsidRPr="00AA2BD3" w:rsidRDefault="00280617" w:rsidP="00280617">
            <w:pPr>
              <w:pStyle w:val="TableText"/>
              <w:keepNext w:val="0"/>
              <w:widowControl w:val="0"/>
              <w:rPr>
                <w:sz w:val="18"/>
                <w:szCs w:val="18"/>
              </w:rPr>
            </w:pPr>
            <w:r w:rsidRPr="00AA2BD3">
              <w:rPr>
                <w:sz w:val="18"/>
                <w:szCs w:val="18"/>
              </w:rPr>
              <w:t>29 May 2018</w:t>
            </w:r>
          </w:p>
        </w:tc>
        <w:tc>
          <w:tcPr>
            <w:tcW w:w="2570" w:type="dxa"/>
            <w:vAlign w:val="top"/>
          </w:tcPr>
          <w:p w14:paraId="57F1B32B" w14:textId="77777777" w:rsidR="00280617" w:rsidRPr="005251DF" w:rsidRDefault="00280617" w:rsidP="00280617">
            <w:pPr>
              <w:pStyle w:val="TableText"/>
              <w:rPr>
                <w:sz w:val="18"/>
                <w:szCs w:val="18"/>
              </w:rPr>
            </w:pPr>
            <w:r w:rsidRPr="005251DF">
              <w:rPr>
                <w:sz w:val="18"/>
                <w:szCs w:val="18"/>
              </w:rPr>
              <w:t>Martin Read</w:t>
            </w:r>
          </w:p>
        </w:tc>
        <w:tc>
          <w:tcPr>
            <w:tcW w:w="3711" w:type="dxa"/>
            <w:vAlign w:val="top"/>
          </w:tcPr>
          <w:p w14:paraId="6E736663" w14:textId="77777777" w:rsidR="00280617" w:rsidRPr="006A6188" w:rsidRDefault="00280617" w:rsidP="00280617">
            <w:pPr>
              <w:pStyle w:val="TableText"/>
              <w:keepNext w:val="0"/>
              <w:widowControl w:val="0"/>
              <w:rPr>
                <w:sz w:val="18"/>
                <w:szCs w:val="18"/>
              </w:rPr>
            </w:pPr>
            <w:r w:rsidRPr="006A6188">
              <w:rPr>
                <w:sz w:val="18"/>
              </w:rPr>
              <w:t>Deputy Director</w:t>
            </w:r>
          </w:p>
        </w:tc>
        <w:tc>
          <w:tcPr>
            <w:tcW w:w="3426" w:type="dxa"/>
            <w:vAlign w:val="top"/>
          </w:tcPr>
          <w:p w14:paraId="5C2BE823" w14:textId="77777777" w:rsidR="00280617" w:rsidRPr="006A6188" w:rsidRDefault="00280617" w:rsidP="00280617">
            <w:pPr>
              <w:pStyle w:val="TableText"/>
              <w:keepNext w:val="0"/>
              <w:widowControl w:val="0"/>
              <w:rPr>
                <w:sz w:val="18"/>
                <w:szCs w:val="18"/>
              </w:rPr>
            </w:pPr>
            <w:r w:rsidRPr="006A6188">
              <w:rPr>
                <w:sz w:val="18"/>
              </w:rPr>
              <w:t>Environment Protection Authority Tasmania</w:t>
            </w:r>
          </w:p>
        </w:tc>
        <w:tc>
          <w:tcPr>
            <w:tcW w:w="1874" w:type="dxa"/>
            <w:vAlign w:val="top"/>
          </w:tcPr>
          <w:p w14:paraId="1B757071" w14:textId="77777777" w:rsidR="00280617" w:rsidRPr="00E2219F" w:rsidRDefault="00280617" w:rsidP="00280617">
            <w:pPr>
              <w:pStyle w:val="TableText"/>
              <w:keepNext w:val="0"/>
              <w:widowControl w:val="0"/>
              <w:rPr>
                <w:sz w:val="18"/>
              </w:rPr>
            </w:pPr>
            <w:r w:rsidRPr="00E2219F">
              <w:rPr>
                <w:sz w:val="18"/>
              </w:rPr>
              <w:t>Hobart</w:t>
            </w:r>
            <w:r>
              <w:rPr>
                <w:sz w:val="18"/>
              </w:rPr>
              <w:t>, Tas</w:t>
            </w:r>
          </w:p>
        </w:tc>
      </w:tr>
      <w:tr w:rsidR="00280617" w14:paraId="092D6ECE" w14:textId="77777777" w:rsidTr="00280617">
        <w:trPr>
          <w:trHeight w:val="325"/>
        </w:trPr>
        <w:tc>
          <w:tcPr>
            <w:tcW w:w="626" w:type="dxa"/>
            <w:vAlign w:val="top"/>
          </w:tcPr>
          <w:p w14:paraId="2F87E330" w14:textId="77777777" w:rsidR="00280617" w:rsidRPr="00AA2BD3" w:rsidRDefault="00280617" w:rsidP="00280617">
            <w:pPr>
              <w:pStyle w:val="TableText"/>
              <w:keepNext w:val="0"/>
              <w:widowControl w:val="0"/>
              <w:rPr>
                <w:sz w:val="18"/>
                <w:szCs w:val="18"/>
              </w:rPr>
            </w:pPr>
            <w:r w:rsidRPr="00AA2BD3">
              <w:rPr>
                <w:sz w:val="18"/>
                <w:szCs w:val="18"/>
              </w:rPr>
              <w:t>37</w:t>
            </w:r>
          </w:p>
        </w:tc>
        <w:tc>
          <w:tcPr>
            <w:tcW w:w="1572" w:type="dxa"/>
            <w:vAlign w:val="top"/>
          </w:tcPr>
          <w:p w14:paraId="0B23795D" w14:textId="77777777" w:rsidR="00280617" w:rsidRPr="00AA2BD3" w:rsidRDefault="00280617" w:rsidP="00280617">
            <w:pPr>
              <w:pStyle w:val="TableText"/>
              <w:keepNext w:val="0"/>
              <w:widowControl w:val="0"/>
              <w:rPr>
                <w:sz w:val="18"/>
                <w:szCs w:val="18"/>
              </w:rPr>
            </w:pPr>
            <w:r w:rsidRPr="00AA2BD3">
              <w:rPr>
                <w:sz w:val="18"/>
                <w:szCs w:val="18"/>
              </w:rPr>
              <w:t>29 May 2018</w:t>
            </w:r>
          </w:p>
        </w:tc>
        <w:tc>
          <w:tcPr>
            <w:tcW w:w="2570" w:type="dxa"/>
            <w:vAlign w:val="top"/>
          </w:tcPr>
          <w:p w14:paraId="6AF39EDA" w14:textId="77777777" w:rsidR="00280617" w:rsidRPr="005251DF" w:rsidRDefault="00280617" w:rsidP="00280617">
            <w:pPr>
              <w:pStyle w:val="TableText"/>
              <w:rPr>
                <w:sz w:val="18"/>
                <w:szCs w:val="18"/>
              </w:rPr>
            </w:pPr>
            <w:r w:rsidRPr="005251DF">
              <w:rPr>
                <w:sz w:val="18"/>
                <w:szCs w:val="18"/>
              </w:rPr>
              <w:t>Bryce Graham</w:t>
            </w:r>
          </w:p>
        </w:tc>
        <w:tc>
          <w:tcPr>
            <w:tcW w:w="3711" w:type="dxa"/>
            <w:vAlign w:val="top"/>
          </w:tcPr>
          <w:p w14:paraId="1F2208A2" w14:textId="77777777" w:rsidR="00280617" w:rsidRPr="006A6188" w:rsidRDefault="00280617" w:rsidP="00280617">
            <w:pPr>
              <w:pStyle w:val="TableText"/>
              <w:keepNext w:val="0"/>
              <w:widowControl w:val="0"/>
              <w:rPr>
                <w:sz w:val="18"/>
                <w:szCs w:val="18"/>
              </w:rPr>
            </w:pPr>
            <w:r w:rsidRPr="006A6188">
              <w:rPr>
                <w:sz w:val="18"/>
              </w:rPr>
              <w:t>Manager Water Assessment</w:t>
            </w:r>
          </w:p>
        </w:tc>
        <w:tc>
          <w:tcPr>
            <w:tcW w:w="3426" w:type="dxa"/>
            <w:vAlign w:val="top"/>
          </w:tcPr>
          <w:p w14:paraId="77B1F701" w14:textId="77777777" w:rsidR="00280617" w:rsidRPr="006A6188" w:rsidRDefault="00280617" w:rsidP="00280617">
            <w:pPr>
              <w:pStyle w:val="TableText"/>
              <w:keepNext w:val="0"/>
              <w:widowControl w:val="0"/>
              <w:rPr>
                <w:sz w:val="18"/>
                <w:szCs w:val="18"/>
              </w:rPr>
            </w:pPr>
            <w:r w:rsidRPr="006A6188">
              <w:rPr>
                <w:sz w:val="18"/>
              </w:rPr>
              <w:t>Tasmanian Department of Primary Industries, Parks, Water and Environment</w:t>
            </w:r>
          </w:p>
        </w:tc>
        <w:tc>
          <w:tcPr>
            <w:tcW w:w="1874" w:type="dxa"/>
            <w:vAlign w:val="top"/>
          </w:tcPr>
          <w:p w14:paraId="015DDE7F" w14:textId="77777777" w:rsidR="00280617" w:rsidRPr="00E2219F" w:rsidRDefault="00280617" w:rsidP="00280617">
            <w:pPr>
              <w:pStyle w:val="TableText"/>
              <w:keepNext w:val="0"/>
              <w:widowControl w:val="0"/>
              <w:rPr>
                <w:sz w:val="18"/>
              </w:rPr>
            </w:pPr>
            <w:r w:rsidRPr="00E2219F">
              <w:rPr>
                <w:sz w:val="18"/>
              </w:rPr>
              <w:t>Hobart</w:t>
            </w:r>
            <w:r>
              <w:rPr>
                <w:sz w:val="18"/>
              </w:rPr>
              <w:t>, Tas</w:t>
            </w:r>
          </w:p>
        </w:tc>
      </w:tr>
      <w:tr w:rsidR="00280617" w14:paraId="51BA7ACA"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2F007EF3" w14:textId="77777777" w:rsidR="00280617" w:rsidRPr="00AA2BD3" w:rsidRDefault="00280617" w:rsidP="00280617">
            <w:pPr>
              <w:pStyle w:val="TableText"/>
              <w:keepNext w:val="0"/>
              <w:widowControl w:val="0"/>
              <w:rPr>
                <w:sz w:val="18"/>
                <w:szCs w:val="18"/>
              </w:rPr>
            </w:pPr>
            <w:r>
              <w:rPr>
                <w:sz w:val="18"/>
                <w:szCs w:val="18"/>
              </w:rPr>
              <w:t>38</w:t>
            </w:r>
          </w:p>
        </w:tc>
        <w:tc>
          <w:tcPr>
            <w:tcW w:w="1572" w:type="dxa"/>
            <w:vAlign w:val="top"/>
          </w:tcPr>
          <w:p w14:paraId="4112F267" w14:textId="77777777" w:rsidR="00280617" w:rsidRPr="00AA2BD3" w:rsidRDefault="00280617" w:rsidP="00280617">
            <w:pPr>
              <w:pStyle w:val="TableText"/>
              <w:keepNext w:val="0"/>
              <w:widowControl w:val="0"/>
              <w:rPr>
                <w:sz w:val="18"/>
                <w:szCs w:val="18"/>
              </w:rPr>
            </w:pPr>
            <w:r>
              <w:rPr>
                <w:sz w:val="18"/>
                <w:szCs w:val="18"/>
              </w:rPr>
              <w:t xml:space="preserve">29 May 2018 </w:t>
            </w:r>
          </w:p>
        </w:tc>
        <w:tc>
          <w:tcPr>
            <w:tcW w:w="2570" w:type="dxa"/>
            <w:vAlign w:val="top"/>
          </w:tcPr>
          <w:p w14:paraId="0EEA2B81" w14:textId="77777777" w:rsidR="00280617" w:rsidRPr="005251DF" w:rsidRDefault="00280617" w:rsidP="00280617">
            <w:pPr>
              <w:pStyle w:val="TableText"/>
              <w:rPr>
                <w:sz w:val="18"/>
                <w:szCs w:val="18"/>
              </w:rPr>
            </w:pPr>
            <w:r>
              <w:rPr>
                <w:sz w:val="18"/>
                <w:szCs w:val="18"/>
              </w:rPr>
              <w:t xml:space="preserve">Associate Professor </w:t>
            </w:r>
            <w:r w:rsidRPr="005251DF">
              <w:rPr>
                <w:sz w:val="18"/>
                <w:szCs w:val="18"/>
              </w:rPr>
              <w:t>Bob Beeton</w:t>
            </w:r>
          </w:p>
        </w:tc>
        <w:tc>
          <w:tcPr>
            <w:tcW w:w="3711" w:type="dxa"/>
            <w:vAlign w:val="top"/>
          </w:tcPr>
          <w:p w14:paraId="4893B9FF" w14:textId="77777777" w:rsidR="00280617" w:rsidRPr="006A6188" w:rsidRDefault="00280617" w:rsidP="00280617">
            <w:pPr>
              <w:pStyle w:val="TableText"/>
              <w:keepNext w:val="0"/>
              <w:widowControl w:val="0"/>
              <w:rPr>
                <w:sz w:val="18"/>
              </w:rPr>
            </w:pPr>
            <w:r w:rsidRPr="006A6188">
              <w:rPr>
                <w:sz w:val="18"/>
              </w:rPr>
              <w:t>Associate Professor</w:t>
            </w:r>
            <w:r>
              <w:rPr>
                <w:sz w:val="18"/>
              </w:rPr>
              <w:t>; Chair</w:t>
            </w:r>
          </w:p>
        </w:tc>
        <w:tc>
          <w:tcPr>
            <w:tcW w:w="3426" w:type="dxa"/>
            <w:vAlign w:val="top"/>
          </w:tcPr>
          <w:p w14:paraId="66534613" w14:textId="77777777" w:rsidR="00280617" w:rsidRPr="006A6188" w:rsidRDefault="00280617" w:rsidP="00280617">
            <w:pPr>
              <w:pStyle w:val="TableText"/>
              <w:keepNext w:val="0"/>
              <w:widowControl w:val="0"/>
              <w:rPr>
                <w:sz w:val="18"/>
              </w:rPr>
            </w:pPr>
            <w:r w:rsidRPr="006A6188">
              <w:rPr>
                <w:sz w:val="18"/>
              </w:rPr>
              <w:t>School of Earth and Environmental Sciences, University of Queensland</w:t>
            </w:r>
            <w:r>
              <w:rPr>
                <w:sz w:val="18"/>
              </w:rPr>
              <w:t>; Threatened Species Scientific Committee</w:t>
            </w:r>
          </w:p>
        </w:tc>
        <w:tc>
          <w:tcPr>
            <w:tcW w:w="1874" w:type="dxa"/>
            <w:vAlign w:val="top"/>
          </w:tcPr>
          <w:p w14:paraId="23B429F6" w14:textId="77777777" w:rsidR="00280617" w:rsidRPr="00E2219F" w:rsidRDefault="00280617" w:rsidP="00280617">
            <w:pPr>
              <w:pStyle w:val="TableText"/>
              <w:keepNext w:val="0"/>
              <w:widowControl w:val="0"/>
              <w:rPr>
                <w:sz w:val="18"/>
              </w:rPr>
            </w:pPr>
            <w:r>
              <w:rPr>
                <w:sz w:val="18"/>
              </w:rPr>
              <w:t>Canberra, ACT</w:t>
            </w:r>
          </w:p>
        </w:tc>
      </w:tr>
      <w:tr w:rsidR="00280617" w14:paraId="7D47CC5C" w14:textId="77777777" w:rsidTr="00280617">
        <w:trPr>
          <w:trHeight w:val="325"/>
        </w:trPr>
        <w:tc>
          <w:tcPr>
            <w:tcW w:w="626" w:type="dxa"/>
            <w:vAlign w:val="top"/>
          </w:tcPr>
          <w:p w14:paraId="7A05689A" w14:textId="77777777" w:rsidR="00280617" w:rsidRPr="00FD2BDE" w:rsidRDefault="00280617" w:rsidP="00280617">
            <w:pPr>
              <w:pStyle w:val="TableText"/>
              <w:keepNext w:val="0"/>
              <w:widowControl w:val="0"/>
              <w:rPr>
                <w:sz w:val="18"/>
                <w:szCs w:val="18"/>
              </w:rPr>
            </w:pPr>
            <w:r w:rsidRPr="00FD2BDE">
              <w:rPr>
                <w:sz w:val="18"/>
                <w:szCs w:val="18"/>
              </w:rPr>
              <w:t>39</w:t>
            </w:r>
          </w:p>
        </w:tc>
        <w:tc>
          <w:tcPr>
            <w:tcW w:w="1572" w:type="dxa"/>
            <w:vAlign w:val="top"/>
          </w:tcPr>
          <w:p w14:paraId="3C8AD840" w14:textId="77777777" w:rsidR="00280617" w:rsidRPr="00AA2BD3" w:rsidRDefault="00280617" w:rsidP="00280617">
            <w:pPr>
              <w:pStyle w:val="TableText"/>
              <w:keepNext w:val="0"/>
              <w:widowControl w:val="0"/>
              <w:rPr>
                <w:sz w:val="18"/>
                <w:szCs w:val="18"/>
              </w:rPr>
            </w:pPr>
            <w:r>
              <w:rPr>
                <w:sz w:val="18"/>
                <w:szCs w:val="18"/>
              </w:rPr>
              <w:t>30 May 2018</w:t>
            </w:r>
          </w:p>
        </w:tc>
        <w:tc>
          <w:tcPr>
            <w:tcW w:w="2570" w:type="dxa"/>
            <w:vAlign w:val="top"/>
          </w:tcPr>
          <w:p w14:paraId="3596F647" w14:textId="77777777" w:rsidR="00280617" w:rsidRPr="005251DF" w:rsidRDefault="00280617" w:rsidP="00280617">
            <w:pPr>
              <w:pStyle w:val="TableText"/>
              <w:rPr>
                <w:sz w:val="18"/>
                <w:szCs w:val="18"/>
              </w:rPr>
            </w:pPr>
          </w:p>
        </w:tc>
        <w:tc>
          <w:tcPr>
            <w:tcW w:w="3711" w:type="dxa"/>
            <w:vAlign w:val="top"/>
          </w:tcPr>
          <w:p w14:paraId="7B72D243" w14:textId="77777777" w:rsidR="00280617" w:rsidRPr="006A6188" w:rsidRDefault="00280617" w:rsidP="00280617">
            <w:pPr>
              <w:pStyle w:val="TableText"/>
              <w:keepNext w:val="0"/>
              <w:widowControl w:val="0"/>
              <w:rPr>
                <w:sz w:val="18"/>
              </w:rPr>
            </w:pPr>
            <w:r>
              <w:rPr>
                <w:sz w:val="18"/>
              </w:rPr>
              <w:t>Members Council</w:t>
            </w:r>
          </w:p>
        </w:tc>
        <w:tc>
          <w:tcPr>
            <w:tcW w:w="3426" w:type="dxa"/>
            <w:vAlign w:val="top"/>
          </w:tcPr>
          <w:p w14:paraId="7EF957B0" w14:textId="77777777" w:rsidR="00280617" w:rsidRPr="006A6188" w:rsidRDefault="00280617" w:rsidP="00280617">
            <w:pPr>
              <w:pStyle w:val="TableText"/>
              <w:keepNext w:val="0"/>
              <w:widowControl w:val="0"/>
              <w:rPr>
                <w:sz w:val="18"/>
              </w:rPr>
            </w:pPr>
            <w:r>
              <w:rPr>
                <w:sz w:val="18"/>
              </w:rPr>
              <w:t>National Farmers’ Federation</w:t>
            </w:r>
          </w:p>
        </w:tc>
        <w:tc>
          <w:tcPr>
            <w:tcW w:w="1874" w:type="dxa"/>
            <w:vAlign w:val="top"/>
          </w:tcPr>
          <w:p w14:paraId="3EA5E4D0" w14:textId="77777777" w:rsidR="00280617" w:rsidRPr="00E2219F" w:rsidRDefault="00280617" w:rsidP="00280617">
            <w:pPr>
              <w:pStyle w:val="TableText"/>
              <w:keepNext w:val="0"/>
              <w:widowControl w:val="0"/>
              <w:rPr>
                <w:sz w:val="18"/>
              </w:rPr>
            </w:pPr>
            <w:r>
              <w:rPr>
                <w:sz w:val="18"/>
              </w:rPr>
              <w:t>Canberra, ACT</w:t>
            </w:r>
          </w:p>
        </w:tc>
      </w:tr>
      <w:tr w:rsidR="00280617" w14:paraId="39353FAB"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4677EC98" w14:textId="77777777" w:rsidR="00280617" w:rsidRPr="00FD2BDE" w:rsidRDefault="00280617" w:rsidP="00280617">
            <w:pPr>
              <w:pStyle w:val="TableText"/>
              <w:keepNext w:val="0"/>
              <w:widowControl w:val="0"/>
              <w:rPr>
                <w:sz w:val="18"/>
                <w:szCs w:val="18"/>
              </w:rPr>
            </w:pPr>
            <w:r w:rsidRPr="00FD2BDE">
              <w:rPr>
                <w:sz w:val="18"/>
                <w:szCs w:val="18"/>
              </w:rPr>
              <w:t>40</w:t>
            </w:r>
          </w:p>
        </w:tc>
        <w:tc>
          <w:tcPr>
            <w:tcW w:w="1572" w:type="dxa"/>
            <w:vAlign w:val="top"/>
          </w:tcPr>
          <w:p w14:paraId="01BC50C6" w14:textId="77777777" w:rsidR="00280617" w:rsidRPr="00AA2BD3" w:rsidRDefault="00280617" w:rsidP="00280617">
            <w:pPr>
              <w:pStyle w:val="TableText"/>
              <w:keepNext w:val="0"/>
              <w:widowControl w:val="0"/>
              <w:rPr>
                <w:sz w:val="18"/>
                <w:szCs w:val="18"/>
              </w:rPr>
            </w:pPr>
            <w:r w:rsidRPr="00AA2BD3">
              <w:rPr>
                <w:sz w:val="18"/>
                <w:szCs w:val="18"/>
              </w:rPr>
              <w:t>30 May 2018</w:t>
            </w:r>
          </w:p>
        </w:tc>
        <w:tc>
          <w:tcPr>
            <w:tcW w:w="2570" w:type="dxa"/>
            <w:vAlign w:val="top"/>
          </w:tcPr>
          <w:p w14:paraId="30736F55" w14:textId="77777777" w:rsidR="00280617" w:rsidRPr="005251DF" w:rsidRDefault="00280617" w:rsidP="00280617">
            <w:pPr>
              <w:pStyle w:val="TableText"/>
              <w:rPr>
                <w:sz w:val="18"/>
                <w:szCs w:val="18"/>
              </w:rPr>
            </w:pPr>
            <w:r w:rsidRPr="005251DF">
              <w:rPr>
                <w:sz w:val="18"/>
                <w:szCs w:val="18"/>
              </w:rPr>
              <w:t>Peter Cosier</w:t>
            </w:r>
          </w:p>
        </w:tc>
        <w:tc>
          <w:tcPr>
            <w:tcW w:w="3711" w:type="dxa"/>
            <w:vAlign w:val="top"/>
          </w:tcPr>
          <w:p w14:paraId="5782DA95" w14:textId="77777777" w:rsidR="00280617" w:rsidRPr="006A6188" w:rsidRDefault="00280617" w:rsidP="00280617">
            <w:pPr>
              <w:pStyle w:val="TableText"/>
              <w:keepNext w:val="0"/>
              <w:widowControl w:val="0"/>
              <w:rPr>
                <w:sz w:val="18"/>
                <w:szCs w:val="18"/>
              </w:rPr>
            </w:pPr>
            <w:r w:rsidRPr="006A6188">
              <w:rPr>
                <w:sz w:val="18"/>
              </w:rPr>
              <w:t>Board member</w:t>
            </w:r>
          </w:p>
        </w:tc>
        <w:tc>
          <w:tcPr>
            <w:tcW w:w="3426" w:type="dxa"/>
            <w:vAlign w:val="top"/>
          </w:tcPr>
          <w:p w14:paraId="52087AA4" w14:textId="77777777" w:rsidR="00280617" w:rsidRPr="006A6188" w:rsidRDefault="00280617" w:rsidP="00280617">
            <w:pPr>
              <w:pStyle w:val="TableText"/>
              <w:keepNext w:val="0"/>
              <w:widowControl w:val="0"/>
              <w:rPr>
                <w:sz w:val="18"/>
                <w:szCs w:val="18"/>
              </w:rPr>
            </w:pPr>
            <w:r w:rsidRPr="006A6188">
              <w:rPr>
                <w:sz w:val="18"/>
              </w:rPr>
              <w:t>Wentworth Group</w:t>
            </w:r>
          </w:p>
        </w:tc>
        <w:tc>
          <w:tcPr>
            <w:tcW w:w="1874" w:type="dxa"/>
            <w:vAlign w:val="top"/>
          </w:tcPr>
          <w:p w14:paraId="2A55D0BA" w14:textId="77777777" w:rsidR="00280617" w:rsidRPr="00E2219F" w:rsidRDefault="00280617" w:rsidP="00280617">
            <w:pPr>
              <w:pStyle w:val="TableText"/>
              <w:keepNext w:val="0"/>
              <w:widowControl w:val="0"/>
              <w:rPr>
                <w:sz w:val="18"/>
              </w:rPr>
            </w:pPr>
            <w:r w:rsidRPr="00E2219F">
              <w:rPr>
                <w:sz w:val="18"/>
              </w:rPr>
              <w:t>Telephone</w:t>
            </w:r>
          </w:p>
        </w:tc>
      </w:tr>
      <w:tr w:rsidR="00280617" w14:paraId="6480CA04" w14:textId="77777777" w:rsidTr="00280617">
        <w:trPr>
          <w:trHeight w:val="325"/>
        </w:trPr>
        <w:tc>
          <w:tcPr>
            <w:tcW w:w="626" w:type="dxa"/>
            <w:vAlign w:val="top"/>
          </w:tcPr>
          <w:p w14:paraId="4AD863A1" w14:textId="77777777" w:rsidR="00280617" w:rsidRPr="00FD2BDE" w:rsidRDefault="00280617" w:rsidP="00280617">
            <w:pPr>
              <w:pStyle w:val="TableText"/>
              <w:keepNext w:val="0"/>
              <w:widowControl w:val="0"/>
              <w:rPr>
                <w:sz w:val="18"/>
                <w:szCs w:val="18"/>
              </w:rPr>
            </w:pPr>
            <w:r w:rsidRPr="00FD2BDE">
              <w:rPr>
                <w:sz w:val="18"/>
                <w:szCs w:val="18"/>
              </w:rPr>
              <w:t>40</w:t>
            </w:r>
          </w:p>
        </w:tc>
        <w:tc>
          <w:tcPr>
            <w:tcW w:w="1572" w:type="dxa"/>
            <w:vAlign w:val="top"/>
          </w:tcPr>
          <w:p w14:paraId="6A72EF87" w14:textId="77777777" w:rsidR="00280617" w:rsidRPr="00AA2BD3" w:rsidRDefault="00280617" w:rsidP="00280617">
            <w:pPr>
              <w:pStyle w:val="TableText"/>
              <w:keepNext w:val="0"/>
              <w:widowControl w:val="0"/>
              <w:rPr>
                <w:sz w:val="18"/>
                <w:szCs w:val="18"/>
              </w:rPr>
            </w:pPr>
            <w:r w:rsidRPr="00AA2BD3">
              <w:rPr>
                <w:sz w:val="18"/>
                <w:szCs w:val="18"/>
              </w:rPr>
              <w:t>30 May 2018</w:t>
            </w:r>
          </w:p>
        </w:tc>
        <w:tc>
          <w:tcPr>
            <w:tcW w:w="2570" w:type="dxa"/>
            <w:vAlign w:val="top"/>
          </w:tcPr>
          <w:p w14:paraId="565BF84A" w14:textId="77777777" w:rsidR="00280617" w:rsidRPr="005251DF" w:rsidRDefault="00280617" w:rsidP="00280617">
            <w:pPr>
              <w:pStyle w:val="TableText"/>
              <w:rPr>
                <w:sz w:val="18"/>
                <w:szCs w:val="18"/>
              </w:rPr>
            </w:pPr>
            <w:r w:rsidRPr="005251DF">
              <w:rPr>
                <w:sz w:val="18"/>
                <w:szCs w:val="18"/>
              </w:rPr>
              <w:t>Ilona Milar</w:t>
            </w:r>
          </w:p>
        </w:tc>
        <w:tc>
          <w:tcPr>
            <w:tcW w:w="3711" w:type="dxa"/>
            <w:vAlign w:val="top"/>
          </w:tcPr>
          <w:p w14:paraId="21511E74" w14:textId="77777777" w:rsidR="00280617" w:rsidRPr="006A6188" w:rsidRDefault="00280617" w:rsidP="00280617">
            <w:pPr>
              <w:pStyle w:val="TableText"/>
              <w:keepNext w:val="0"/>
              <w:widowControl w:val="0"/>
              <w:rPr>
                <w:sz w:val="18"/>
                <w:szCs w:val="18"/>
              </w:rPr>
            </w:pPr>
            <w:r w:rsidRPr="006A6188">
              <w:rPr>
                <w:sz w:val="18"/>
              </w:rPr>
              <w:t>Special Counsel</w:t>
            </w:r>
          </w:p>
        </w:tc>
        <w:tc>
          <w:tcPr>
            <w:tcW w:w="3426" w:type="dxa"/>
            <w:vAlign w:val="top"/>
          </w:tcPr>
          <w:p w14:paraId="400A0D60" w14:textId="77777777" w:rsidR="00280617" w:rsidRPr="006A6188" w:rsidRDefault="00280617" w:rsidP="00280617">
            <w:pPr>
              <w:pStyle w:val="TableText"/>
              <w:keepNext w:val="0"/>
              <w:widowControl w:val="0"/>
              <w:rPr>
                <w:sz w:val="18"/>
                <w:szCs w:val="18"/>
              </w:rPr>
            </w:pPr>
            <w:r w:rsidRPr="006A6188">
              <w:rPr>
                <w:sz w:val="18"/>
              </w:rPr>
              <w:t>Wentworth Group</w:t>
            </w:r>
          </w:p>
        </w:tc>
        <w:tc>
          <w:tcPr>
            <w:tcW w:w="1874" w:type="dxa"/>
            <w:vAlign w:val="top"/>
          </w:tcPr>
          <w:p w14:paraId="5CAFEF6B" w14:textId="77777777" w:rsidR="00280617" w:rsidRPr="00E2219F" w:rsidRDefault="00280617" w:rsidP="00280617">
            <w:pPr>
              <w:pStyle w:val="TableText"/>
              <w:keepNext w:val="0"/>
              <w:widowControl w:val="0"/>
              <w:rPr>
                <w:sz w:val="18"/>
              </w:rPr>
            </w:pPr>
            <w:r w:rsidRPr="00E2219F">
              <w:rPr>
                <w:sz w:val="18"/>
              </w:rPr>
              <w:t>Telephone</w:t>
            </w:r>
          </w:p>
        </w:tc>
      </w:tr>
      <w:tr w:rsidR="00280617" w14:paraId="472A4D7F"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BD2D5BE" w14:textId="77777777" w:rsidR="00280617" w:rsidRPr="00FD2BDE" w:rsidRDefault="00280617" w:rsidP="00280617">
            <w:pPr>
              <w:pStyle w:val="TableText"/>
              <w:keepNext w:val="0"/>
              <w:widowControl w:val="0"/>
              <w:rPr>
                <w:sz w:val="18"/>
                <w:szCs w:val="18"/>
              </w:rPr>
            </w:pPr>
            <w:r w:rsidRPr="00FD2BDE">
              <w:rPr>
                <w:sz w:val="18"/>
                <w:szCs w:val="18"/>
              </w:rPr>
              <w:t>41</w:t>
            </w:r>
          </w:p>
        </w:tc>
        <w:tc>
          <w:tcPr>
            <w:tcW w:w="1572" w:type="dxa"/>
            <w:vAlign w:val="top"/>
          </w:tcPr>
          <w:p w14:paraId="225EAF25" w14:textId="77777777" w:rsidR="00280617" w:rsidRPr="00AA2BD3" w:rsidRDefault="00280617" w:rsidP="00280617">
            <w:pPr>
              <w:pStyle w:val="TableText"/>
              <w:keepNext w:val="0"/>
              <w:widowControl w:val="0"/>
              <w:rPr>
                <w:sz w:val="18"/>
                <w:szCs w:val="18"/>
              </w:rPr>
            </w:pPr>
            <w:r>
              <w:rPr>
                <w:sz w:val="18"/>
                <w:szCs w:val="18"/>
              </w:rPr>
              <w:t>4 June 2018</w:t>
            </w:r>
          </w:p>
        </w:tc>
        <w:tc>
          <w:tcPr>
            <w:tcW w:w="2570" w:type="dxa"/>
            <w:vAlign w:val="top"/>
          </w:tcPr>
          <w:p w14:paraId="2571DF1B" w14:textId="77777777" w:rsidR="00280617" w:rsidRPr="005251DF" w:rsidRDefault="00280617" w:rsidP="00280617">
            <w:pPr>
              <w:pStyle w:val="TableText"/>
              <w:rPr>
                <w:sz w:val="18"/>
                <w:szCs w:val="18"/>
              </w:rPr>
            </w:pPr>
            <w:r>
              <w:rPr>
                <w:sz w:val="18"/>
                <w:szCs w:val="18"/>
              </w:rPr>
              <w:t>Andrew Macintosh</w:t>
            </w:r>
          </w:p>
        </w:tc>
        <w:tc>
          <w:tcPr>
            <w:tcW w:w="3711" w:type="dxa"/>
            <w:vAlign w:val="top"/>
          </w:tcPr>
          <w:p w14:paraId="1C88DF49" w14:textId="77777777" w:rsidR="00280617" w:rsidRPr="006A6188" w:rsidRDefault="00280617" w:rsidP="00280617">
            <w:pPr>
              <w:pStyle w:val="TableText"/>
              <w:keepNext w:val="0"/>
              <w:widowControl w:val="0"/>
              <w:rPr>
                <w:sz w:val="18"/>
                <w:szCs w:val="18"/>
              </w:rPr>
            </w:pPr>
            <w:r>
              <w:rPr>
                <w:sz w:val="18"/>
                <w:szCs w:val="18"/>
              </w:rPr>
              <w:t>Associate Professor</w:t>
            </w:r>
          </w:p>
        </w:tc>
        <w:tc>
          <w:tcPr>
            <w:tcW w:w="3426" w:type="dxa"/>
            <w:vAlign w:val="top"/>
          </w:tcPr>
          <w:p w14:paraId="49EAAA24" w14:textId="77777777" w:rsidR="00280617" w:rsidRPr="006A6188" w:rsidRDefault="00280617" w:rsidP="00280617">
            <w:pPr>
              <w:pStyle w:val="TableText"/>
              <w:keepNext w:val="0"/>
              <w:widowControl w:val="0"/>
              <w:rPr>
                <w:sz w:val="18"/>
                <w:szCs w:val="18"/>
              </w:rPr>
            </w:pPr>
            <w:r>
              <w:rPr>
                <w:sz w:val="18"/>
                <w:szCs w:val="18"/>
              </w:rPr>
              <w:t>Australian National University</w:t>
            </w:r>
          </w:p>
        </w:tc>
        <w:tc>
          <w:tcPr>
            <w:tcW w:w="1874" w:type="dxa"/>
            <w:vAlign w:val="top"/>
          </w:tcPr>
          <w:p w14:paraId="4A8E10E0" w14:textId="77777777" w:rsidR="00280617" w:rsidRPr="00E2219F" w:rsidRDefault="00280617" w:rsidP="00280617">
            <w:pPr>
              <w:pStyle w:val="TableText"/>
              <w:keepNext w:val="0"/>
              <w:widowControl w:val="0"/>
              <w:rPr>
                <w:sz w:val="18"/>
              </w:rPr>
            </w:pPr>
            <w:r>
              <w:rPr>
                <w:sz w:val="18"/>
              </w:rPr>
              <w:t>Canberra, ACT</w:t>
            </w:r>
          </w:p>
        </w:tc>
      </w:tr>
      <w:tr w:rsidR="00280617" w14:paraId="2E1DD33B" w14:textId="77777777" w:rsidTr="00280617">
        <w:trPr>
          <w:trHeight w:val="325"/>
        </w:trPr>
        <w:tc>
          <w:tcPr>
            <w:tcW w:w="626" w:type="dxa"/>
            <w:vAlign w:val="top"/>
          </w:tcPr>
          <w:p w14:paraId="3CEBDF19" w14:textId="77777777" w:rsidR="00280617" w:rsidRPr="00FD2BDE" w:rsidRDefault="00280617" w:rsidP="00280617">
            <w:pPr>
              <w:pStyle w:val="TableText"/>
              <w:keepNext w:val="0"/>
              <w:widowControl w:val="0"/>
              <w:rPr>
                <w:sz w:val="18"/>
                <w:szCs w:val="18"/>
              </w:rPr>
            </w:pPr>
            <w:r w:rsidRPr="00FD2BDE">
              <w:rPr>
                <w:sz w:val="18"/>
                <w:szCs w:val="18"/>
              </w:rPr>
              <w:t>42</w:t>
            </w:r>
          </w:p>
        </w:tc>
        <w:tc>
          <w:tcPr>
            <w:tcW w:w="1572" w:type="dxa"/>
            <w:vAlign w:val="top"/>
          </w:tcPr>
          <w:p w14:paraId="3FDA9361" w14:textId="77777777" w:rsidR="00280617" w:rsidRDefault="00280617" w:rsidP="00280617">
            <w:pPr>
              <w:pStyle w:val="TableText"/>
              <w:keepNext w:val="0"/>
              <w:widowControl w:val="0"/>
              <w:rPr>
                <w:sz w:val="18"/>
                <w:szCs w:val="18"/>
              </w:rPr>
            </w:pPr>
            <w:r>
              <w:rPr>
                <w:sz w:val="18"/>
                <w:szCs w:val="18"/>
              </w:rPr>
              <w:t>13 June 2018</w:t>
            </w:r>
          </w:p>
        </w:tc>
        <w:tc>
          <w:tcPr>
            <w:tcW w:w="2570" w:type="dxa"/>
            <w:vAlign w:val="top"/>
          </w:tcPr>
          <w:p w14:paraId="3F54CD26" w14:textId="77777777" w:rsidR="00280617" w:rsidRDefault="00280617" w:rsidP="00280617">
            <w:pPr>
              <w:pStyle w:val="TableText"/>
              <w:rPr>
                <w:sz w:val="18"/>
                <w:szCs w:val="18"/>
              </w:rPr>
            </w:pPr>
            <w:r>
              <w:rPr>
                <w:sz w:val="18"/>
                <w:szCs w:val="18"/>
              </w:rPr>
              <w:t>Karen Smith</w:t>
            </w:r>
          </w:p>
        </w:tc>
        <w:tc>
          <w:tcPr>
            <w:tcW w:w="3711" w:type="dxa"/>
            <w:vAlign w:val="top"/>
          </w:tcPr>
          <w:p w14:paraId="334F0DA3" w14:textId="77777777" w:rsidR="00280617" w:rsidRDefault="00280617" w:rsidP="00280617">
            <w:pPr>
              <w:pStyle w:val="TableText"/>
              <w:keepNext w:val="0"/>
              <w:widowControl w:val="0"/>
              <w:rPr>
                <w:sz w:val="18"/>
                <w:szCs w:val="18"/>
              </w:rPr>
            </w:pPr>
            <w:r>
              <w:rPr>
                <w:sz w:val="18"/>
                <w:szCs w:val="18"/>
              </w:rPr>
              <w:t>Farmer, NSW</w:t>
            </w:r>
          </w:p>
        </w:tc>
        <w:tc>
          <w:tcPr>
            <w:tcW w:w="3426" w:type="dxa"/>
            <w:vAlign w:val="top"/>
          </w:tcPr>
          <w:p w14:paraId="7ACAF017" w14:textId="77777777" w:rsidR="00280617" w:rsidRDefault="00280617" w:rsidP="00280617">
            <w:pPr>
              <w:pStyle w:val="TableText"/>
              <w:keepNext w:val="0"/>
              <w:widowControl w:val="0"/>
              <w:rPr>
                <w:sz w:val="18"/>
                <w:szCs w:val="18"/>
              </w:rPr>
            </w:pPr>
          </w:p>
        </w:tc>
        <w:tc>
          <w:tcPr>
            <w:tcW w:w="1874" w:type="dxa"/>
            <w:vAlign w:val="top"/>
          </w:tcPr>
          <w:p w14:paraId="5669A64E" w14:textId="77777777" w:rsidR="00280617" w:rsidRDefault="00280617" w:rsidP="00280617">
            <w:pPr>
              <w:pStyle w:val="TableText"/>
              <w:keepNext w:val="0"/>
              <w:widowControl w:val="0"/>
              <w:rPr>
                <w:sz w:val="18"/>
              </w:rPr>
            </w:pPr>
            <w:r>
              <w:rPr>
                <w:sz w:val="18"/>
              </w:rPr>
              <w:t>Telephone</w:t>
            </w:r>
          </w:p>
        </w:tc>
      </w:tr>
      <w:tr w:rsidR="00280617" w14:paraId="37D4A110"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493D508E" w14:textId="77777777" w:rsidR="00280617" w:rsidRPr="00FD2BDE" w:rsidRDefault="00280617" w:rsidP="00280617">
            <w:pPr>
              <w:pStyle w:val="TableText"/>
              <w:keepNext w:val="0"/>
              <w:widowControl w:val="0"/>
              <w:rPr>
                <w:sz w:val="18"/>
                <w:szCs w:val="18"/>
              </w:rPr>
            </w:pPr>
            <w:r w:rsidRPr="00FD2BDE">
              <w:rPr>
                <w:sz w:val="18"/>
                <w:szCs w:val="18"/>
              </w:rPr>
              <w:t>43</w:t>
            </w:r>
          </w:p>
        </w:tc>
        <w:tc>
          <w:tcPr>
            <w:tcW w:w="1572" w:type="dxa"/>
            <w:vAlign w:val="top"/>
          </w:tcPr>
          <w:p w14:paraId="5048346C" w14:textId="77777777" w:rsidR="00280617" w:rsidRPr="00AA2BD3" w:rsidRDefault="00280617" w:rsidP="00280617">
            <w:pPr>
              <w:pStyle w:val="TableText"/>
              <w:keepNext w:val="0"/>
              <w:widowControl w:val="0"/>
              <w:rPr>
                <w:sz w:val="18"/>
                <w:szCs w:val="18"/>
              </w:rPr>
            </w:pPr>
            <w:r>
              <w:rPr>
                <w:sz w:val="18"/>
                <w:szCs w:val="18"/>
              </w:rPr>
              <w:t>14 June 2018</w:t>
            </w:r>
          </w:p>
        </w:tc>
        <w:tc>
          <w:tcPr>
            <w:tcW w:w="2570" w:type="dxa"/>
            <w:vAlign w:val="top"/>
          </w:tcPr>
          <w:p w14:paraId="7D0FEF18" w14:textId="77777777" w:rsidR="00280617" w:rsidRPr="005251DF" w:rsidRDefault="00280617" w:rsidP="00280617">
            <w:pPr>
              <w:pStyle w:val="TableText"/>
              <w:rPr>
                <w:sz w:val="18"/>
                <w:szCs w:val="18"/>
              </w:rPr>
            </w:pPr>
            <w:r>
              <w:rPr>
                <w:sz w:val="18"/>
                <w:szCs w:val="18"/>
              </w:rPr>
              <w:t>Emma White</w:t>
            </w:r>
            <w:r w:rsidRPr="005251DF">
              <w:rPr>
                <w:sz w:val="18"/>
                <w:szCs w:val="18"/>
              </w:rPr>
              <w:t xml:space="preserve"> </w:t>
            </w:r>
          </w:p>
        </w:tc>
        <w:tc>
          <w:tcPr>
            <w:tcW w:w="3711" w:type="dxa"/>
            <w:vAlign w:val="top"/>
          </w:tcPr>
          <w:p w14:paraId="67546015" w14:textId="77777777" w:rsidR="00280617" w:rsidRPr="006A6188" w:rsidRDefault="00280617" w:rsidP="00280617">
            <w:pPr>
              <w:pStyle w:val="TableText"/>
              <w:keepNext w:val="0"/>
              <w:widowControl w:val="0"/>
              <w:rPr>
                <w:sz w:val="18"/>
              </w:rPr>
            </w:pPr>
            <w:r>
              <w:rPr>
                <w:sz w:val="18"/>
              </w:rPr>
              <w:t>Chief Executive</w:t>
            </w:r>
          </w:p>
        </w:tc>
        <w:tc>
          <w:tcPr>
            <w:tcW w:w="3426" w:type="dxa"/>
            <w:vAlign w:val="top"/>
          </w:tcPr>
          <w:p w14:paraId="2AF6E2EB" w14:textId="77777777" w:rsidR="00280617" w:rsidRPr="006A6188" w:rsidRDefault="00280617" w:rsidP="00280617">
            <w:pPr>
              <w:pStyle w:val="TableText"/>
              <w:keepNext w:val="0"/>
              <w:widowControl w:val="0"/>
              <w:rPr>
                <w:sz w:val="18"/>
              </w:rPr>
            </w:pPr>
            <w:r>
              <w:rPr>
                <w:sz w:val="18"/>
                <w:szCs w:val="18"/>
              </w:rPr>
              <w:t xml:space="preserve">Kimberley Pilbara Cattleman’s Association </w:t>
            </w:r>
          </w:p>
        </w:tc>
        <w:tc>
          <w:tcPr>
            <w:tcW w:w="1874" w:type="dxa"/>
            <w:vAlign w:val="top"/>
          </w:tcPr>
          <w:p w14:paraId="5C6C0A51" w14:textId="77777777" w:rsidR="00280617" w:rsidRPr="00E2219F" w:rsidRDefault="00280617" w:rsidP="00280617">
            <w:pPr>
              <w:pStyle w:val="TableText"/>
              <w:keepNext w:val="0"/>
              <w:widowControl w:val="0"/>
              <w:rPr>
                <w:sz w:val="18"/>
              </w:rPr>
            </w:pPr>
            <w:r>
              <w:rPr>
                <w:sz w:val="18"/>
              </w:rPr>
              <w:t>Broome, WA</w:t>
            </w:r>
          </w:p>
        </w:tc>
      </w:tr>
      <w:tr w:rsidR="00280617" w14:paraId="21A047A9" w14:textId="77777777" w:rsidTr="00280617">
        <w:trPr>
          <w:trHeight w:val="325"/>
        </w:trPr>
        <w:tc>
          <w:tcPr>
            <w:tcW w:w="626" w:type="dxa"/>
            <w:vAlign w:val="top"/>
          </w:tcPr>
          <w:p w14:paraId="7333C245" w14:textId="77777777" w:rsidR="00280617" w:rsidRPr="00FD2BDE" w:rsidRDefault="00280617" w:rsidP="00280617">
            <w:pPr>
              <w:pStyle w:val="TableText"/>
              <w:keepNext w:val="0"/>
              <w:widowControl w:val="0"/>
              <w:rPr>
                <w:sz w:val="18"/>
                <w:szCs w:val="18"/>
              </w:rPr>
            </w:pPr>
            <w:r w:rsidRPr="00FD2BDE">
              <w:rPr>
                <w:sz w:val="18"/>
                <w:szCs w:val="18"/>
              </w:rPr>
              <w:t>44</w:t>
            </w:r>
          </w:p>
        </w:tc>
        <w:tc>
          <w:tcPr>
            <w:tcW w:w="1572" w:type="dxa"/>
            <w:vAlign w:val="top"/>
          </w:tcPr>
          <w:p w14:paraId="23B0BAA4" w14:textId="77777777" w:rsidR="00280617" w:rsidRPr="00AA2BD3" w:rsidRDefault="00280617" w:rsidP="00280617">
            <w:pPr>
              <w:pStyle w:val="TableText"/>
              <w:keepNext w:val="0"/>
              <w:widowControl w:val="0"/>
              <w:rPr>
                <w:sz w:val="18"/>
                <w:szCs w:val="18"/>
              </w:rPr>
            </w:pPr>
            <w:r>
              <w:rPr>
                <w:sz w:val="18"/>
                <w:szCs w:val="18"/>
              </w:rPr>
              <w:t>14 June 2018</w:t>
            </w:r>
          </w:p>
        </w:tc>
        <w:tc>
          <w:tcPr>
            <w:tcW w:w="2570" w:type="dxa"/>
            <w:vAlign w:val="top"/>
          </w:tcPr>
          <w:p w14:paraId="4DF4FCDE" w14:textId="77777777" w:rsidR="00280617" w:rsidRPr="005251DF" w:rsidRDefault="00280617" w:rsidP="00280617">
            <w:pPr>
              <w:pStyle w:val="TableText"/>
              <w:rPr>
                <w:sz w:val="18"/>
                <w:szCs w:val="18"/>
              </w:rPr>
            </w:pPr>
            <w:r>
              <w:rPr>
                <w:sz w:val="18"/>
                <w:szCs w:val="18"/>
              </w:rPr>
              <w:t>Rob Cossart</w:t>
            </w:r>
          </w:p>
        </w:tc>
        <w:tc>
          <w:tcPr>
            <w:tcW w:w="3711" w:type="dxa"/>
            <w:vAlign w:val="top"/>
          </w:tcPr>
          <w:p w14:paraId="4A95C1F1" w14:textId="77777777" w:rsidR="00280617" w:rsidRPr="00074AC3" w:rsidRDefault="00280617" w:rsidP="00280617">
            <w:pPr>
              <w:pStyle w:val="TableText"/>
              <w:keepNext w:val="0"/>
              <w:widowControl w:val="0"/>
              <w:rPr>
                <w:sz w:val="18"/>
                <w:szCs w:val="18"/>
              </w:rPr>
            </w:pPr>
            <w:r w:rsidRPr="00074AC3">
              <w:rPr>
                <w:sz w:val="18"/>
                <w:szCs w:val="18"/>
              </w:rPr>
              <w:t>Regional Manager</w:t>
            </w:r>
          </w:p>
        </w:tc>
        <w:tc>
          <w:tcPr>
            <w:tcW w:w="3426" w:type="dxa"/>
            <w:vAlign w:val="top"/>
          </w:tcPr>
          <w:p w14:paraId="6E3E069A" w14:textId="77777777" w:rsidR="00280617" w:rsidRPr="00074AC3" w:rsidRDefault="00280617" w:rsidP="00280617">
            <w:pPr>
              <w:pStyle w:val="TableText"/>
              <w:keepNext w:val="0"/>
              <w:widowControl w:val="0"/>
              <w:rPr>
                <w:sz w:val="18"/>
                <w:szCs w:val="18"/>
              </w:rPr>
            </w:pPr>
            <w:r w:rsidRPr="00074AC3">
              <w:rPr>
                <w:sz w:val="18"/>
                <w:szCs w:val="18"/>
              </w:rPr>
              <w:t>Department of Primary Industry and Regional Development</w:t>
            </w:r>
          </w:p>
        </w:tc>
        <w:tc>
          <w:tcPr>
            <w:tcW w:w="1874" w:type="dxa"/>
            <w:vAlign w:val="top"/>
          </w:tcPr>
          <w:p w14:paraId="5C9029CB" w14:textId="77777777" w:rsidR="00280617" w:rsidRPr="00074AC3" w:rsidRDefault="00280617" w:rsidP="00280617">
            <w:pPr>
              <w:pStyle w:val="TableText"/>
              <w:keepNext w:val="0"/>
              <w:widowControl w:val="0"/>
              <w:rPr>
                <w:sz w:val="18"/>
                <w:szCs w:val="18"/>
              </w:rPr>
            </w:pPr>
            <w:r w:rsidRPr="00074AC3">
              <w:rPr>
                <w:sz w:val="18"/>
                <w:szCs w:val="18"/>
              </w:rPr>
              <w:t xml:space="preserve">Broome, WA </w:t>
            </w:r>
          </w:p>
        </w:tc>
      </w:tr>
      <w:tr w:rsidR="00280617" w14:paraId="1DFA0BE1"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CE9DBFD" w14:textId="77777777" w:rsidR="00280617" w:rsidRPr="00FD2BDE" w:rsidRDefault="00280617" w:rsidP="00280617">
            <w:pPr>
              <w:pStyle w:val="TableText"/>
              <w:keepNext w:val="0"/>
              <w:widowControl w:val="0"/>
              <w:rPr>
                <w:sz w:val="18"/>
                <w:szCs w:val="18"/>
              </w:rPr>
            </w:pPr>
            <w:r w:rsidRPr="00FD2BDE">
              <w:rPr>
                <w:sz w:val="18"/>
                <w:szCs w:val="18"/>
              </w:rPr>
              <w:t>45</w:t>
            </w:r>
          </w:p>
        </w:tc>
        <w:tc>
          <w:tcPr>
            <w:tcW w:w="1572" w:type="dxa"/>
            <w:vAlign w:val="top"/>
          </w:tcPr>
          <w:p w14:paraId="52A93839" w14:textId="77777777" w:rsidR="00280617" w:rsidRPr="00AA2BD3" w:rsidRDefault="00280617" w:rsidP="00280617">
            <w:pPr>
              <w:pStyle w:val="TableText"/>
              <w:keepNext w:val="0"/>
              <w:widowControl w:val="0"/>
              <w:rPr>
                <w:sz w:val="18"/>
                <w:szCs w:val="18"/>
              </w:rPr>
            </w:pPr>
            <w:r>
              <w:rPr>
                <w:sz w:val="18"/>
                <w:szCs w:val="18"/>
              </w:rPr>
              <w:t>18 June 2018</w:t>
            </w:r>
          </w:p>
        </w:tc>
        <w:tc>
          <w:tcPr>
            <w:tcW w:w="2570" w:type="dxa"/>
            <w:vAlign w:val="top"/>
          </w:tcPr>
          <w:p w14:paraId="40DECF34" w14:textId="77777777" w:rsidR="00280617" w:rsidRPr="00074AC3" w:rsidRDefault="00280617" w:rsidP="00280617">
            <w:pPr>
              <w:pStyle w:val="TableText"/>
              <w:rPr>
                <w:sz w:val="18"/>
                <w:szCs w:val="18"/>
              </w:rPr>
            </w:pPr>
            <w:r w:rsidRPr="00074AC3">
              <w:rPr>
                <w:sz w:val="18"/>
                <w:szCs w:val="18"/>
              </w:rPr>
              <w:t>Tom Hatton</w:t>
            </w:r>
          </w:p>
        </w:tc>
        <w:tc>
          <w:tcPr>
            <w:tcW w:w="3711" w:type="dxa"/>
            <w:vAlign w:val="top"/>
          </w:tcPr>
          <w:p w14:paraId="3EBFD854" w14:textId="77777777" w:rsidR="00280617" w:rsidRPr="00074AC3" w:rsidRDefault="00280617" w:rsidP="00280617">
            <w:pPr>
              <w:pStyle w:val="TableText"/>
              <w:keepNext w:val="0"/>
              <w:widowControl w:val="0"/>
              <w:rPr>
                <w:sz w:val="18"/>
                <w:szCs w:val="18"/>
              </w:rPr>
            </w:pPr>
            <w:r w:rsidRPr="00074AC3">
              <w:rPr>
                <w:sz w:val="18"/>
                <w:szCs w:val="18"/>
              </w:rPr>
              <w:t>Chairman</w:t>
            </w:r>
          </w:p>
        </w:tc>
        <w:tc>
          <w:tcPr>
            <w:tcW w:w="3426" w:type="dxa"/>
            <w:vAlign w:val="top"/>
          </w:tcPr>
          <w:p w14:paraId="60DAF192" w14:textId="77777777" w:rsidR="00280617" w:rsidRPr="00074AC3" w:rsidRDefault="00280617" w:rsidP="00280617">
            <w:pPr>
              <w:pStyle w:val="TableText"/>
              <w:keepNext w:val="0"/>
              <w:widowControl w:val="0"/>
              <w:rPr>
                <w:sz w:val="18"/>
                <w:szCs w:val="18"/>
              </w:rPr>
            </w:pPr>
            <w:r w:rsidRPr="00074AC3">
              <w:rPr>
                <w:sz w:val="18"/>
                <w:szCs w:val="18"/>
              </w:rPr>
              <w:t xml:space="preserve">Environment Protection Authority, </w:t>
            </w:r>
            <w:r w:rsidRPr="00074AC3">
              <w:rPr>
                <w:sz w:val="18"/>
                <w:szCs w:val="18"/>
              </w:rPr>
              <w:lastRenderedPageBreak/>
              <w:t>Department of Water and Environmental Regulation</w:t>
            </w:r>
          </w:p>
        </w:tc>
        <w:tc>
          <w:tcPr>
            <w:tcW w:w="1874" w:type="dxa"/>
            <w:vAlign w:val="top"/>
          </w:tcPr>
          <w:p w14:paraId="4A724CD3" w14:textId="77777777" w:rsidR="00280617" w:rsidRPr="00074AC3" w:rsidRDefault="00280617" w:rsidP="00280617">
            <w:pPr>
              <w:pStyle w:val="TableText"/>
              <w:keepNext w:val="0"/>
              <w:widowControl w:val="0"/>
              <w:rPr>
                <w:sz w:val="18"/>
                <w:szCs w:val="18"/>
              </w:rPr>
            </w:pPr>
            <w:r>
              <w:rPr>
                <w:sz w:val="18"/>
                <w:szCs w:val="18"/>
              </w:rPr>
              <w:lastRenderedPageBreak/>
              <w:t>Perth, WA</w:t>
            </w:r>
          </w:p>
        </w:tc>
      </w:tr>
      <w:tr w:rsidR="00280617" w14:paraId="30BC0F96" w14:textId="77777777" w:rsidTr="00280617">
        <w:trPr>
          <w:trHeight w:val="325"/>
        </w:trPr>
        <w:tc>
          <w:tcPr>
            <w:tcW w:w="626" w:type="dxa"/>
            <w:vAlign w:val="top"/>
          </w:tcPr>
          <w:p w14:paraId="1CA66652" w14:textId="77777777" w:rsidR="00280617" w:rsidRPr="00FD2BDE" w:rsidRDefault="00280617" w:rsidP="00280617">
            <w:pPr>
              <w:pStyle w:val="TableText"/>
              <w:keepNext w:val="0"/>
              <w:widowControl w:val="0"/>
              <w:rPr>
                <w:sz w:val="18"/>
                <w:szCs w:val="18"/>
              </w:rPr>
            </w:pPr>
            <w:r w:rsidRPr="00FD2BDE">
              <w:rPr>
                <w:sz w:val="18"/>
                <w:szCs w:val="18"/>
              </w:rPr>
              <w:t>46</w:t>
            </w:r>
          </w:p>
        </w:tc>
        <w:tc>
          <w:tcPr>
            <w:tcW w:w="1572" w:type="dxa"/>
            <w:vAlign w:val="top"/>
          </w:tcPr>
          <w:p w14:paraId="36B01861" w14:textId="77777777" w:rsidR="00280617" w:rsidRPr="00AA2BD3" w:rsidRDefault="00280617" w:rsidP="00280617">
            <w:pPr>
              <w:pStyle w:val="TableText"/>
              <w:keepNext w:val="0"/>
              <w:widowControl w:val="0"/>
              <w:rPr>
                <w:sz w:val="18"/>
                <w:szCs w:val="18"/>
              </w:rPr>
            </w:pPr>
            <w:r>
              <w:rPr>
                <w:sz w:val="18"/>
                <w:szCs w:val="18"/>
              </w:rPr>
              <w:t>18 June 2018</w:t>
            </w:r>
          </w:p>
        </w:tc>
        <w:tc>
          <w:tcPr>
            <w:tcW w:w="2570" w:type="dxa"/>
            <w:vAlign w:val="top"/>
          </w:tcPr>
          <w:p w14:paraId="1CA40ABF" w14:textId="77777777" w:rsidR="00280617" w:rsidRPr="00074AC3" w:rsidRDefault="00280617" w:rsidP="00280617">
            <w:pPr>
              <w:pStyle w:val="TableText"/>
              <w:rPr>
                <w:sz w:val="18"/>
                <w:szCs w:val="18"/>
              </w:rPr>
            </w:pPr>
            <w:r w:rsidRPr="00074AC3">
              <w:rPr>
                <w:sz w:val="18"/>
                <w:szCs w:val="18"/>
              </w:rPr>
              <w:t>Grady Powell</w:t>
            </w:r>
          </w:p>
        </w:tc>
        <w:tc>
          <w:tcPr>
            <w:tcW w:w="3711" w:type="dxa"/>
            <w:vAlign w:val="top"/>
          </w:tcPr>
          <w:p w14:paraId="5C3CFC21" w14:textId="77777777" w:rsidR="00280617" w:rsidRPr="00074AC3" w:rsidRDefault="00280617" w:rsidP="00280617">
            <w:pPr>
              <w:pStyle w:val="TableText"/>
              <w:keepNext w:val="0"/>
              <w:widowControl w:val="0"/>
              <w:rPr>
                <w:sz w:val="18"/>
                <w:szCs w:val="18"/>
              </w:rPr>
            </w:pPr>
            <w:r w:rsidRPr="00074AC3">
              <w:rPr>
                <w:sz w:val="18"/>
                <w:szCs w:val="18"/>
              </w:rPr>
              <w:t xml:space="preserve">Executive Officer - Policy </w:t>
            </w:r>
          </w:p>
        </w:tc>
        <w:tc>
          <w:tcPr>
            <w:tcW w:w="3426" w:type="dxa"/>
            <w:vAlign w:val="top"/>
          </w:tcPr>
          <w:p w14:paraId="2AA1676A" w14:textId="77777777" w:rsidR="00280617" w:rsidRPr="00074AC3" w:rsidRDefault="00280617" w:rsidP="00280617">
            <w:pPr>
              <w:pStyle w:val="TableText"/>
              <w:keepNext w:val="0"/>
              <w:widowControl w:val="0"/>
              <w:rPr>
                <w:sz w:val="18"/>
                <w:szCs w:val="18"/>
              </w:rPr>
            </w:pPr>
            <w:r w:rsidRPr="00074AC3">
              <w:rPr>
                <w:sz w:val="18"/>
                <w:szCs w:val="18"/>
              </w:rPr>
              <w:t>WA Farmers</w:t>
            </w:r>
          </w:p>
        </w:tc>
        <w:tc>
          <w:tcPr>
            <w:tcW w:w="1874" w:type="dxa"/>
            <w:vAlign w:val="top"/>
          </w:tcPr>
          <w:p w14:paraId="0D0916CB" w14:textId="77777777" w:rsidR="00280617" w:rsidRPr="00074AC3" w:rsidRDefault="00280617" w:rsidP="00280617">
            <w:pPr>
              <w:pStyle w:val="TableText"/>
              <w:keepNext w:val="0"/>
              <w:widowControl w:val="0"/>
              <w:rPr>
                <w:sz w:val="18"/>
                <w:szCs w:val="18"/>
              </w:rPr>
            </w:pPr>
            <w:r>
              <w:rPr>
                <w:sz w:val="18"/>
                <w:szCs w:val="18"/>
              </w:rPr>
              <w:t>Perth, WA</w:t>
            </w:r>
          </w:p>
        </w:tc>
      </w:tr>
      <w:tr w:rsidR="00280617" w14:paraId="4D5C9A4C"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39AEBCEB" w14:textId="77777777" w:rsidR="00280617" w:rsidRPr="00FD2BDE" w:rsidRDefault="00280617" w:rsidP="00280617">
            <w:pPr>
              <w:pStyle w:val="TableText"/>
              <w:keepNext w:val="0"/>
              <w:widowControl w:val="0"/>
              <w:rPr>
                <w:sz w:val="18"/>
                <w:szCs w:val="18"/>
              </w:rPr>
            </w:pPr>
            <w:r w:rsidRPr="00FD2BDE">
              <w:rPr>
                <w:sz w:val="18"/>
                <w:szCs w:val="18"/>
              </w:rPr>
              <w:t>47</w:t>
            </w:r>
          </w:p>
        </w:tc>
        <w:tc>
          <w:tcPr>
            <w:tcW w:w="1572" w:type="dxa"/>
            <w:vAlign w:val="top"/>
          </w:tcPr>
          <w:p w14:paraId="7F924B86" w14:textId="77777777" w:rsidR="00280617" w:rsidRPr="00AA2BD3" w:rsidRDefault="00280617" w:rsidP="00280617">
            <w:pPr>
              <w:pStyle w:val="TableText"/>
              <w:keepNext w:val="0"/>
              <w:widowControl w:val="0"/>
              <w:rPr>
                <w:sz w:val="18"/>
                <w:szCs w:val="18"/>
              </w:rPr>
            </w:pPr>
            <w:r>
              <w:rPr>
                <w:sz w:val="18"/>
                <w:szCs w:val="18"/>
              </w:rPr>
              <w:t>18 June 2018</w:t>
            </w:r>
          </w:p>
        </w:tc>
        <w:tc>
          <w:tcPr>
            <w:tcW w:w="2570" w:type="dxa"/>
            <w:vAlign w:val="top"/>
          </w:tcPr>
          <w:p w14:paraId="2A6850D0" w14:textId="77777777" w:rsidR="00280617" w:rsidRPr="00074AC3" w:rsidRDefault="00280617" w:rsidP="00280617">
            <w:pPr>
              <w:pStyle w:val="TableText"/>
              <w:rPr>
                <w:sz w:val="18"/>
                <w:szCs w:val="18"/>
              </w:rPr>
            </w:pPr>
            <w:r w:rsidRPr="00074AC3">
              <w:rPr>
                <w:sz w:val="18"/>
                <w:szCs w:val="18"/>
              </w:rPr>
              <w:t>Karen Smith</w:t>
            </w:r>
          </w:p>
        </w:tc>
        <w:tc>
          <w:tcPr>
            <w:tcW w:w="3711" w:type="dxa"/>
            <w:vAlign w:val="top"/>
          </w:tcPr>
          <w:p w14:paraId="7EF0FC39" w14:textId="77777777" w:rsidR="00280617" w:rsidRPr="00074AC3" w:rsidRDefault="00280617" w:rsidP="00280617">
            <w:pPr>
              <w:pStyle w:val="TableText"/>
              <w:keepNext w:val="0"/>
              <w:widowControl w:val="0"/>
              <w:rPr>
                <w:sz w:val="18"/>
                <w:szCs w:val="18"/>
              </w:rPr>
            </w:pPr>
            <w:r w:rsidRPr="00074AC3">
              <w:rPr>
                <w:sz w:val="18"/>
                <w:szCs w:val="18"/>
              </w:rPr>
              <w:t>Farmer</w:t>
            </w:r>
            <w:r>
              <w:rPr>
                <w:sz w:val="18"/>
                <w:szCs w:val="18"/>
              </w:rPr>
              <w:t>, NSW</w:t>
            </w:r>
          </w:p>
        </w:tc>
        <w:tc>
          <w:tcPr>
            <w:tcW w:w="3426" w:type="dxa"/>
            <w:vAlign w:val="top"/>
          </w:tcPr>
          <w:p w14:paraId="7E090D8A" w14:textId="77777777" w:rsidR="00280617" w:rsidRPr="00074AC3" w:rsidRDefault="00280617" w:rsidP="00280617">
            <w:pPr>
              <w:pStyle w:val="TableText"/>
              <w:keepNext w:val="0"/>
              <w:widowControl w:val="0"/>
              <w:rPr>
                <w:sz w:val="18"/>
                <w:szCs w:val="18"/>
              </w:rPr>
            </w:pPr>
          </w:p>
        </w:tc>
        <w:tc>
          <w:tcPr>
            <w:tcW w:w="1874" w:type="dxa"/>
            <w:vAlign w:val="top"/>
          </w:tcPr>
          <w:p w14:paraId="3C596AA2"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2A0634C7" w14:textId="77777777" w:rsidTr="00280617">
        <w:trPr>
          <w:trHeight w:val="325"/>
        </w:trPr>
        <w:tc>
          <w:tcPr>
            <w:tcW w:w="626" w:type="dxa"/>
            <w:vAlign w:val="top"/>
          </w:tcPr>
          <w:p w14:paraId="74984074" w14:textId="77777777" w:rsidR="00280617" w:rsidRPr="00FD2BDE" w:rsidRDefault="00280617" w:rsidP="00280617">
            <w:pPr>
              <w:pStyle w:val="TableText"/>
              <w:keepNext w:val="0"/>
              <w:widowControl w:val="0"/>
              <w:rPr>
                <w:sz w:val="18"/>
                <w:szCs w:val="18"/>
              </w:rPr>
            </w:pPr>
            <w:r w:rsidRPr="00FD2BDE">
              <w:rPr>
                <w:sz w:val="18"/>
                <w:szCs w:val="18"/>
              </w:rPr>
              <w:t>48</w:t>
            </w:r>
          </w:p>
        </w:tc>
        <w:tc>
          <w:tcPr>
            <w:tcW w:w="1572" w:type="dxa"/>
            <w:vAlign w:val="top"/>
          </w:tcPr>
          <w:p w14:paraId="0FEDA318"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2A969A6D" w14:textId="77777777" w:rsidR="00280617" w:rsidRPr="00074AC3" w:rsidRDefault="00280617" w:rsidP="00280617">
            <w:pPr>
              <w:pStyle w:val="TableText"/>
              <w:rPr>
                <w:sz w:val="18"/>
                <w:szCs w:val="18"/>
              </w:rPr>
            </w:pPr>
            <w:r w:rsidRPr="00074AC3">
              <w:rPr>
                <w:sz w:val="18"/>
                <w:szCs w:val="18"/>
              </w:rPr>
              <w:t>Doug Hall</w:t>
            </w:r>
          </w:p>
        </w:tc>
        <w:tc>
          <w:tcPr>
            <w:tcW w:w="3711" w:type="dxa"/>
            <w:vAlign w:val="top"/>
          </w:tcPr>
          <w:p w14:paraId="6EAEFEBE" w14:textId="77777777" w:rsidR="00280617" w:rsidRPr="00074AC3" w:rsidRDefault="00280617" w:rsidP="00280617">
            <w:pPr>
              <w:pStyle w:val="TableText"/>
              <w:keepNext w:val="0"/>
              <w:widowControl w:val="0"/>
              <w:rPr>
                <w:sz w:val="18"/>
                <w:szCs w:val="18"/>
              </w:rPr>
            </w:pPr>
            <w:r w:rsidRPr="00074AC3">
              <w:rPr>
                <w:sz w:val="18"/>
                <w:szCs w:val="18"/>
              </w:rPr>
              <w:t>Policy Officer - Pastoral, Property Rights and Resources</w:t>
            </w:r>
          </w:p>
        </w:tc>
        <w:tc>
          <w:tcPr>
            <w:tcW w:w="3426" w:type="dxa"/>
            <w:vAlign w:val="top"/>
          </w:tcPr>
          <w:p w14:paraId="4A6FB33D" w14:textId="77777777" w:rsidR="00280617" w:rsidRPr="00074AC3" w:rsidRDefault="00280617" w:rsidP="00280617">
            <w:pPr>
              <w:pStyle w:val="TableText"/>
              <w:keepNext w:val="0"/>
              <w:widowControl w:val="0"/>
              <w:rPr>
                <w:sz w:val="18"/>
                <w:szCs w:val="18"/>
              </w:rPr>
            </w:pPr>
            <w:r w:rsidRPr="00074AC3">
              <w:rPr>
                <w:sz w:val="18"/>
                <w:szCs w:val="18"/>
              </w:rPr>
              <w:t>Pastoralists &amp; Graziers Association of WA (Inc)</w:t>
            </w:r>
          </w:p>
        </w:tc>
        <w:tc>
          <w:tcPr>
            <w:tcW w:w="1874" w:type="dxa"/>
            <w:vAlign w:val="top"/>
          </w:tcPr>
          <w:p w14:paraId="3A3BFA83" w14:textId="77777777" w:rsidR="00280617" w:rsidRPr="00074AC3" w:rsidRDefault="00280617" w:rsidP="00280617">
            <w:pPr>
              <w:pStyle w:val="TableText"/>
              <w:keepNext w:val="0"/>
              <w:widowControl w:val="0"/>
              <w:rPr>
                <w:sz w:val="18"/>
                <w:szCs w:val="18"/>
              </w:rPr>
            </w:pPr>
            <w:r>
              <w:rPr>
                <w:sz w:val="18"/>
                <w:szCs w:val="18"/>
              </w:rPr>
              <w:t>Perth, WA</w:t>
            </w:r>
          </w:p>
        </w:tc>
      </w:tr>
      <w:tr w:rsidR="00280617" w14:paraId="1C343DBB"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4B23912E" w14:textId="77777777" w:rsidR="00280617" w:rsidRPr="00FD2BDE" w:rsidRDefault="00280617" w:rsidP="00280617">
            <w:pPr>
              <w:pStyle w:val="TableText"/>
              <w:keepNext w:val="0"/>
              <w:widowControl w:val="0"/>
              <w:rPr>
                <w:sz w:val="18"/>
                <w:szCs w:val="18"/>
              </w:rPr>
            </w:pPr>
            <w:r w:rsidRPr="00FD2BDE">
              <w:rPr>
                <w:sz w:val="18"/>
                <w:szCs w:val="18"/>
              </w:rPr>
              <w:t>48</w:t>
            </w:r>
          </w:p>
        </w:tc>
        <w:tc>
          <w:tcPr>
            <w:tcW w:w="1572" w:type="dxa"/>
            <w:vAlign w:val="top"/>
          </w:tcPr>
          <w:p w14:paraId="2E857837"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51619C0A" w14:textId="77777777" w:rsidR="00280617" w:rsidRPr="00074AC3" w:rsidRDefault="00280617" w:rsidP="00280617">
            <w:pPr>
              <w:pStyle w:val="TableText"/>
              <w:rPr>
                <w:sz w:val="18"/>
                <w:szCs w:val="18"/>
              </w:rPr>
            </w:pPr>
            <w:r w:rsidRPr="00074AC3">
              <w:rPr>
                <w:sz w:val="18"/>
                <w:szCs w:val="18"/>
              </w:rPr>
              <w:t>Ian Randles</w:t>
            </w:r>
          </w:p>
        </w:tc>
        <w:tc>
          <w:tcPr>
            <w:tcW w:w="3711" w:type="dxa"/>
            <w:vAlign w:val="top"/>
          </w:tcPr>
          <w:p w14:paraId="28ABFF1B" w14:textId="77777777" w:rsidR="00280617" w:rsidRPr="00074AC3" w:rsidRDefault="00280617" w:rsidP="00280617">
            <w:pPr>
              <w:pStyle w:val="TableText"/>
              <w:keepNext w:val="0"/>
              <w:widowControl w:val="0"/>
              <w:rPr>
                <w:sz w:val="18"/>
                <w:szCs w:val="18"/>
              </w:rPr>
            </w:pPr>
            <w:r>
              <w:rPr>
                <w:sz w:val="18"/>
                <w:szCs w:val="18"/>
              </w:rPr>
              <w:t>Policy Officer</w:t>
            </w:r>
          </w:p>
        </w:tc>
        <w:tc>
          <w:tcPr>
            <w:tcW w:w="3426" w:type="dxa"/>
            <w:vAlign w:val="top"/>
          </w:tcPr>
          <w:p w14:paraId="69666F9F" w14:textId="77777777" w:rsidR="00280617" w:rsidRPr="00074AC3" w:rsidRDefault="00280617" w:rsidP="00280617">
            <w:pPr>
              <w:pStyle w:val="TableText"/>
              <w:keepNext w:val="0"/>
              <w:widowControl w:val="0"/>
              <w:rPr>
                <w:sz w:val="18"/>
                <w:szCs w:val="18"/>
              </w:rPr>
            </w:pPr>
            <w:r w:rsidRPr="00074AC3">
              <w:rPr>
                <w:sz w:val="18"/>
                <w:szCs w:val="18"/>
              </w:rPr>
              <w:t>Pastoralists &amp; Graziers Association of WA (Inc)</w:t>
            </w:r>
          </w:p>
        </w:tc>
        <w:tc>
          <w:tcPr>
            <w:tcW w:w="1874" w:type="dxa"/>
            <w:vAlign w:val="top"/>
          </w:tcPr>
          <w:p w14:paraId="19D5052D" w14:textId="77777777" w:rsidR="00280617" w:rsidRPr="00074AC3" w:rsidRDefault="00280617" w:rsidP="00280617">
            <w:pPr>
              <w:pStyle w:val="TableText"/>
              <w:keepNext w:val="0"/>
              <w:widowControl w:val="0"/>
              <w:rPr>
                <w:sz w:val="18"/>
                <w:szCs w:val="18"/>
              </w:rPr>
            </w:pPr>
            <w:r>
              <w:rPr>
                <w:sz w:val="18"/>
                <w:szCs w:val="18"/>
              </w:rPr>
              <w:t>Perth, WA</w:t>
            </w:r>
          </w:p>
        </w:tc>
      </w:tr>
      <w:tr w:rsidR="00280617" w14:paraId="0F3496B0" w14:textId="77777777" w:rsidTr="00280617">
        <w:trPr>
          <w:trHeight w:val="325"/>
        </w:trPr>
        <w:tc>
          <w:tcPr>
            <w:tcW w:w="626" w:type="dxa"/>
            <w:vAlign w:val="top"/>
          </w:tcPr>
          <w:p w14:paraId="1B30F31F" w14:textId="77777777" w:rsidR="00280617" w:rsidRPr="00FD2BDE" w:rsidRDefault="00280617" w:rsidP="00280617">
            <w:pPr>
              <w:pStyle w:val="TableText"/>
              <w:keepNext w:val="0"/>
              <w:widowControl w:val="0"/>
              <w:rPr>
                <w:sz w:val="18"/>
                <w:szCs w:val="18"/>
              </w:rPr>
            </w:pPr>
            <w:r w:rsidRPr="00FD2BDE">
              <w:rPr>
                <w:sz w:val="18"/>
                <w:szCs w:val="18"/>
              </w:rPr>
              <w:t>49</w:t>
            </w:r>
          </w:p>
        </w:tc>
        <w:tc>
          <w:tcPr>
            <w:tcW w:w="1572" w:type="dxa"/>
            <w:vAlign w:val="top"/>
          </w:tcPr>
          <w:p w14:paraId="3FEBAAFA"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4F0B13EF" w14:textId="77777777" w:rsidR="00280617" w:rsidRPr="00074AC3" w:rsidRDefault="00280617" w:rsidP="00280617">
            <w:pPr>
              <w:pStyle w:val="TableText"/>
              <w:rPr>
                <w:sz w:val="18"/>
                <w:szCs w:val="18"/>
              </w:rPr>
            </w:pPr>
            <w:r w:rsidRPr="00074AC3">
              <w:rPr>
                <w:sz w:val="18"/>
                <w:szCs w:val="18"/>
              </w:rPr>
              <w:t>Tyson Cattle</w:t>
            </w:r>
          </w:p>
        </w:tc>
        <w:tc>
          <w:tcPr>
            <w:tcW w:w="3711" w:type="dxa"/>
            <w:vAlign w:val="top"/>
          </w:tcPr>
          <w:p w14:paraId="77088CDD" w14:textId="77777777" w:rsidR="00280617" w:rsidRPr="00074AC3" w:rsidRDefault="00280617" w:rsidP="00280617">
            <w:pPr>
              <w:pStyle w:val="TableText"/>
              <w:keepNext w:val="0"/>
              <w:widowControl w:val="0"/>
              <w:rPr>
                <w:sz w:val="18"/>
                <w:szCs w:val="18"/>
              </w:rPr>
            </w:pPr>
            <w:r w:rsidRPr="00074AC3">
              <w:rPr>
                <w:sz w:val="18"/>
                <w:szCs w:val="18"/>
              </w:rPr>
              <w:t>National Manager</w:t>
            </w:r>
          </w:p>
        </w:tc>
        <w:tc>
          <w:tcPr>
            <w:tcW w:w="3426" w:type="dxa"/>
            <w:vAlign w:val="top"/>
          </w:tcPr>
          <w:p w14:paraId="1E1100B5" w14:textId="77777777" w:rsidR="00280617" w:rsidRPr="00074AC3" w:rsidRDefault="00280617" w:rsidP="00280617">
            <w:pPr>
              <w:pStyle w:val="TableText"/>
              <w:keepNext w:val="0"/>
              <w:widowControl w:val="0"/>
              <w:rPr>
                <w:sz w:val="18"/>
                <w:szCs w:val="18"/>
              </w:rPr>
            </w:pPr>
            <w:r w:rsidRPr="00074AC3">
              <w:rPr>
                <w:sz w:val="18"/>
                <w:szCs w:val="18"/>
              </w:rPr>
              <w:t>AusVeg</w:t>
            </w:r>
          </w:p>
        </w:tc>
        <w:tc>
          <w:tcPr>
            <w:tcW w:w="1874" w:type="dxa"/>
            <w:vAlign w:val="top"/>
          </w:tcPr>
          <w:p w14:paraId="0D54F480"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3B8B42F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F859CA6" w14:textId="77777777" w:rsidR="00280617" w:rsidRPr="00FD2BDE" w:rsidRDefault="00280617" w:rsidP="00280617">
            <w:pPr>
              <w:pStyle w:val="TableText"/>
              <w:keepNext w:val="0"/>
              <w:widowControl w:val="0"/>
              <w:rPr>
                <w:sz w:val="18"/>
                <w:szCs w:val="18"/>
              </w:rPr>
            </w:pPr>
            <w:r w:rsidRPr="00FD2BDE">
              <w:rPr>
                <w:sz w:val="18"/>
                <w:szCs w:val="18"/>
              </w:rPr>
              <w:t>49</w:t>
            </w:r>
          </w:p>
        </w:tc>
        <w:tc>
          <w:tcPr>
            <w:tcW w:w="1572" w:type="dxa"/>
            <w:vAlign w:val="top"/>
          </w:tcPr>
          <w:p w14:paraId="73D78DC7"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2F6706B4" w14:textId="77777777" w:rsidR="00280617" w:rsidRPr="00074AC3" w:rsidRDefault="00280617" w:rsidP="00280617">
            <w:pPr>
              <w:pStyle w:val="TableText"/>
              <w:rPr>
                <w:sz w:val="18"/>
                <w:szCs w:val="18"/>
              </w:rPr>
            </w:pPr>
            <w:r w:rsidRPr="00074AC3">
              <w:rPr>
                <w:sz w:val="18"/>
                <w:szCs w:val="18"/>
              </w:rPr>
              <w:t>John Shannon</w:t>
            </w:r>
          </w:p>
        </w:tc>
        <w:tc>
          <w:tcPr>
            <w:tcW w:w="3711" w:type="dxa"/>
            <w:vAlign w:val="top"/>
          </w:tcPr>
          <w:p w14:paraId="1E78E12A" w14:textId="77777777" w:rsidR="00280617" w:rsidRPr="00074AC3" w:rsidRDefault="00280617" w:rsidP="00280617">
            <w:pPr>
              <w:pStyle w:val="TableText"/>
              <w:keepNext w:val="0"/>
              <w:widowControl w:val="0"/>
              <w:rPr>
                <w:sz w:val="18"/>
                <w:szCs w:val="18"/>
              </w:rPr>
            </w:pPr>
            <w:r w:rsidRPr="00074AC3">
              <w:rPr>
                <w:sz w:val="18"/>
                <w:szCs w:val="18"/>
              </w:rPr>
              <w:t>CEO</w:t>
            </w:r>
          </w:p>
        </w:tc>
        <w:tc>
          <w:tcPr>
            <w:tcW w:w="3426" w:type="dxa"/>
            <w:vAlign w:val="top"/>
          </w:tcPr>
          <w:p w14:paraId="1E62BD76" w14:textId="77777777" w:rsidR="00280617" w:rsidRPr="00074AC3" w:rsidRDefault="00280617" w:rsidP="00280617">
            <w:pPr>
              <w:pStyle w:val="TableText"/>
              <w:keepNext w:val="0"/>
              <w:widowControl w:val="0"/>
              <w:rPr>
                <w:sz w:val="18"/>
                <w:szCs w:val="18"/>
              </w:rPr>
            </w:pPr>
            <w:r w:rsidRPr="00074AC3">
              <w:rPr>
                <w:sz w:val="18"/>
                <w:szCs w:val="18"/>
              </w:rPr>
              <w:t>Vegetables WA</w:t>
            </w:r>
          </w:p>
        </w:tc>
        <w:tc>
          <w:tcPr>
            <w:tcW w:w="1874" w:type="dxa"/>
            <w:vAlign w:val="top"/>
          </w:tcPr>
          <w:p w14:paraId="4D0B09FE"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169EFE69" w14:textId="77777777" w:rsidTr="00280617">
        <w:trPr>
          <w:trHeight w:val="325"/>
        </w:trPr>
        <w:tc>
          <w:tcPr>
            <w:tcW w:w="626" w:type="dxa"/>
            <w:vAlign w:val="top"/>
          </w:tcPr>
          <w:p w14:paraId="6894FAEF" w14:textId="77777777" w:rsidR="00280617" w:rsidRPr="00FD2BDE" w:rsidRDefault="00280617" w:rsidP="00280617">
            <w:pPr>
              <w:pStyle w:val="TableText"/>
              <w:keepNext w:val="0"/>
              <w:widowControl w:val="0"/>
              <w:rPr>
                <w:sz w:val="18"/>
                <w:szCs w:val="18"/>
              </w:rPr>
            </w:pPr>
            <w:r w:rsidRPr="00FD2BDE">
              <w:rPr>
                <w:sz w:val="18"/>
                <w:szCs w:val="18"/>
              </w:rPr>
              <w:t>49</w:t>
            </w:r>
          </w:p>
        </w:tc>
        <w:tc>
          <w:tcPr>
            <w:tcW w:w="1572" w:type="dxa"/>
            <w:vAlign w:val="top"/>
          </w:tcPr>
          <w:p w14:paraId="366B90AC"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5799D4E6" w14:textId="77777777" w:rsidR="00280617" w:rsidRPr="00074AC3" w:rsidRDefault="00280617" w:rsidP="00280617">
            <w:pPr>
              <w:pStyle w:val="TableText"/>
              <w:rPr>
                <w:sz w:val="18"/>
                <w:szCs w:val="18"/>
              </w:rPr>
            </w:pPr>
            <w:r w:rsidRPr="00074AC3">
              <w:rPr>
                <w:sz w:val="18"/>
                <w:szCs w:val="18"/>
              </w:rPr>
              <w:t>Peter Skillern</w:t>
            </w:r>
          </w:p>
        </w:tc>
        <w:tc>
          <w:tcPr>
            <w:tcW w:w="3711" w:type="dxa"/>
            <w:vAlign w:val="top"/>
          </w:tcPr>
          <w:p w14:paraId="43896128" w14:textId="77777777" w:rsidR="00280617" w:rsidRPr="00074AC3" w:rsidRDefault="00280617" w:rsidP="00280617">
            <w:pPr>
              <w:pStyle w:val="TableText"/>
              <w:keepNext w:val="0"/>
              <w:widowControl w:val="0"/>
              <w:rPr>
                <w:sz w:val="18"/>
                <w:szCs w:val="18"/>
              </w:rPr>
            </w:pPr>
            <w:r w:rsidRPr="00074AC3">
              <w:rPr>
                <w:sz w:val="18"/>
                <w:szCs w:val="18"/>
              </w:rPr>
              <w:t>CEO</w:t>
            </w:r>
          </w:p>
        </w:tc>
        <w:tc>
          <w:tcPr>
            <w:tcW w:w="3426" w:type="dxa"/>
            <w:vAlign w:val="top"/>
          </w:tcPr>
          <w:p w14:paraId="08612110" w14:textId="77777777" w:rsidR="00280617" w:rsidRPr="00074AC3" w:rsidRDefault="00280617" w:rsidP="00280617">
            <w:pPr>
              <w:pStyle w:val="TableText"/>
              <w:keepNext w:val="0"/>
              <w:widowControl w:val="0"/>
              <w:rPr>
                <w:sz w:val="18"/>
                <w:szCs w:val="18"/>
              </w:rPr>
            </w:pPr>
            <w:r w:rsidRPr="00074AC3">
              <w:rPr>
                <w:sz w:val="18"/>
                <w:szCs w:val="18"/>
              </w:rPr>
              <w:t>Tasmanian Farmers and Graziers Association</w:t>
            </w:r>
          </w:p>
        </w:tc>
        <w:tc>
          <w:tcPr>
            <w:tcW w:w="1874" w:type="dxa"/>
            <w:vAlign w:val="top"/>
          </w:tcPr>
          <w:p w14:paraId="113E1B03"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641C9D98"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6C92BE16" w14:textId="77777777" w:rsidR="00280617" w:rsidRPr="00FD2BDE" w:rsidRDefault="00280617" w:rsidP="00280617">
            <w:pPr>
              <w:pStyle w:val="TableText"/>
              <w:keepNext w:val="0"/>
              <w:widowControl w:val="0"/>
              <w:rPr>
                <w:sz w:val="18"/>
                <w:szCs w:val="18"/>
              </w:rPr>
            </w:pPr>
            <w:r w:rsidRPr="00FD2BDE">
              <w:rPr>
                <w:sz w:val="18"/>
                <w:szCs w:val="18"/>
              </w:rPr>
              <w:t>49</w:t>
            </w:r>
          </w:p>
        </w:tc>
        <w:tc>
          <w:tcPr>
            <w:tcW w:w="1572" w:type="dxa"/>
            <w:vAlign w:val="top"/>
          </w:tcPr>
          <w:p w14:paraId="549337D2"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2ED1476F" w14:textId="77777777" w:rsidR="00280617" w:rsidRPr="00074AC3" w:rsidRDefault="00280617" w:rsidP="00280617">
            <w:pPr>
              <w:pStyle w:val="TableText"/>
              <w:rPr>
                <w:sz w:val="18"/>
                <w:szCs w:val="18"/>
              </w:rPr>
            </w:pPr>
            <w:r w:rsidRPr="00074AC3">
              <w:rPr>
                <w:sz w:val="18"/>
                <w:szCs w:val="18"/>
              </w:rPr>
              <w:t>Rob Hardy</w:t>
            </w:r>
          </w:p>
        </w:tc>
        <w:tc>
          <w:tcPr>
            <w:tcW w:w="3711" w:type="dxa"/>
            <w:vAlign w:val="top"/>
          </w:tcPr>
          <w:p w14:paraId="2DAE467E" w14:textId="77777777" w:rsidR="00280617" w:rsidRPr="00074AC3" w:rsidRDefault="00280617" w:rsidP="00280617">
            <w:pPr>
              <w:pStyle w:val="TableText"/>
              <w:keepNext w:val="0"/>
              <w:widowControl w:val="0"/>
              <w:rPr>
                <w:sz w:val="18"/>
                <w:szCs w:val="18"/>
              </w:rPr>
            </w:pPr>
            <w:r w:rsidRPr="00074AC3">
              <w:rPr>
                <w:sz w:val="18"/>
                <w:szCs w:val="18"/>
              </w:rPr>
              <w:t xml:space="preserve">Policy Director  </w:t>
            </w:r>
          </w:p>
        </w:tc>
        <w:tc>
          <w:tcPr>
            <w:tcW w:w="3426" w:type="dxa"/>
            <w:vAlign w:val="top"/>
          </w:tcPr>
          <w:p w14:paraId="11D30919" w14:textId="77777777" w:rsidR="00280617" w:rsidRPr="00074AC3" w:rsidRDefault="00280617" w:rsidP="00280617">
            <w:pPr>
              <w:pStyle w:val="TableText"/>
              <w:keepNext w:val="0"/>
              <w:widowControl w:val="0"/>
              <w:rPr>
                <w:sz w:val="18"/>
                <w:szCs w:val="18"/>
              </w:rPr>
            </w:pPr>
            <w:r w:rsidRPr="00074AC3">
              <w:rPr>
                <w:sz w:val="18"/>
                <w:szCs w:val="18"/>
              </w:rPr>
              <w:t>NSW Farmers</w:t>
            </w:r>
          </w:p>
        </w:tc>
        <w:tc>
          <w:tcPr>
            <w:tcW w:w="1874" w:type="dxa"/>
            <w:vAlign w:val="top"/>
          </w:tcPr>
          <w:p w14:paraId="6810B5D5"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6CCD3801" w14:textId="77777777" w:rsidTr="00280617">
        <w:trPr>
          <w:trHeight w:val="325"/>
        </w:trPr>
        <w:tc>
          <w:tcPr>
            <w:tcW w:w="626" w:type="dxa"/>
            <w:vAlign w:val="top"/>
          </w:tcPr>
          <w:p w14:paraId="38D6BBAB" w14:textId="77777777" w:rsidR="00280617" w:rsidRPr="00FD2BDE" w:rsidRDefault="00280617" w:rsidP="00280617">
            <w:pPr>
              <w:pStyle w:val="TableText"/>
              <w:keepNext w:val="0"/>
              <w:widowControl w:val="0"/>
              <w:rPr>
                <w:sz w:val="18"/>
                <w:szCs w:val="18"/>
              </w:rPr>
            </w:pPr>
            <w:r w:rsidRPr="00FD2BDE">
              <w:rPr>
                <w:sz w:val="18"/>
                <w:szCs w:val="18"/>
              </w:rPr>
              <w:t>50</w:t>
            </w:r>
          </w:p>
        </w:tc>
        <w:tc>
          <w:tcPr>
            <w:tcW w:w="1572" w:type="dxa"/>
            <w:vAlign w:val="top"/>
          </w:tcPr>
          <w:p w14:paraId="20EA54BB"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58C159F5" w14:textId="77777777" w:rsidR="00280617" w:rsidRPr="00074AC3" w:rsidRDefault="00280617" w:rsidP="00280617">
            <w:pPr>
              <w:pStyle w:val="TableText"/>
              <w:rPr>
                <w:sz w:val="18"/>
                <w:szCs w:val="18"/>
              </w:rPr>
            </w:pPr>
            <w:r w:rsidRPr="00074AC3">
              <w:rPr>
                <w:sz w:val="18"/>
                <w:szCs w:val="18"/>
              </w:rPr>
              <w:t>Fran Stanley</w:t>
            </w:r>
          </w:p>
        </w:tc>
        <w:tc>
          <w:tcPr>
            <w:tcW w:w="3711" w:type="dxa"/>
            <w:vAlign w:val="top"/>
          </w:tcPr>
          <w:p w14:paraId="0CA4E58C" w14:textId="77777777" w:rsidR="00280617" w:rsidRPr="00074AC3" w:rsidRDefault="00280617" w:rsidP="00280617">
            <w:pPr>
              <w:pStyle w:val="TableText"/>
              <w:keepNext w:val="0"/>
              <w:widowControl w:val="0"/>
              <w:rPr>
                <w:sz w:val="18"/>
                <w:szCs w:val="18"/>
              </w:rPr>
            </w:pPr>
            <w:r w:rsidRPr="00074AC3">
              <w:rPr>
                <w:sz w:val="18"/>
                <w:szCs w:val="18"/>
              </w:rPr>
              <w:t>Executive Director of Conservation and Ecosystem Management</w:t>
            </w:r>
          </w:p>
        </w:tc>
        <w:tc>
          <w:tcPr>
            <w:tcW w:w="3426" w:type="dxa"/>
            <w:vAlign w:val="top"/>
          </w:tcPr>
          <w:p w14:paraId="2D06E1A9" w14:textId="77777777" w:rsidR="00280617" w:rsidRPr="00074AC3" w:rsidRDefault="00280617" w:rsidP="00280617">
            <w:pPr>
              <w:pStyle w:val="TableText"/>
              <w:keepNext w:val="0"/>
              <w:widowControl w:val="0"/>
              <w:rPr>
                <w:sz w:val="18"/>
                <w:szCs w:val="18"/>
              </w:rPr>
            </w:pPr>
            <w:r w:rsidRPr="00074AC3">
              <w:rPr>
                <w:sz w:val="18"/>
                <w:szCs w:val="18"/>
              </w:rPr>
              <w:t xml:space="preserve">Parks and Wildlife Service, Department of Biodiversty, Conservation and Attractions </w:t>
            </w:r>
          </w:p>
        </w:tc>
        <w:tc>
          <w:tcPr>
            <w:tcW w:w="1874" w:type="dxa"/>
            <w:vAlign w:val="top"/>
          </w:tcPr>
          <w:p w14:paraId="7C0BD3E7" w14:textId="77777777" w:rsidR="00280617" w:rsidRPr="00074AC3" w:rsidRDefault="00280617" w:rsidP="00280617">
            <w:pPr>
              <w:pStyle w:val="TableText"/>
              <w:keepNext w:val="0"/>
              <w:widowControl w:val="0"/>
              <w:rPr>
                <w:sz w:val="18"/>
                <w:szCs w:val="18"/>
              </w:rPr>
            </w:pPr>
            <w:r>
              <w:rPr>
                <w:sz w:val="18"/>
                <w:szCs w:val="18"/>
              </w:rPr>
              <w:t>Perth, WA</w:t>
            </w:r>
            <w:r w:rsidRPr="00074AC3">
              <w:rPr>
                <w:sz w:val="18"/>
                <w:szCs w:val="18"/>
              </w:rPr>
              <w:t xml:space="preserve"> </w:t>
            </w:r>
          </w:p>
        </w:tc>
      </w:tr>
      <w:tr w:rsidR="00280617" w14:paraId="0C90E135"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7EA7E92" w14:textId="77777777" w:rsidR="00280617" w:rsidRPr="00FD2BDE" w:rsidRDefault="00280617" w:rsidP="00280617">
            <w:pPr>
              <w:pStyle w:val="TableText"/>
              <w:keepNext w:val="0"/>
              <w:widowControl w:val="0"/>
              <w:rPr>
                <w:sz w:val="18"/>
                <w:szCs w:val="18"/>
              </w:rPr>
            </w:pPr>
            <w:r w:rsidRPr="00FD2BDE">
              <w:rPr>
                <w:sz w:val="18"/>
                <w:szCs w:val="18"/>
              </w:rPr>
              <w:t>51</w:t>
            </w:r>
          </w:p>
        </w:tc>
        <w:tc>
          <w:tcPr>
            <w:tcW w:w="1572" w:type="dxa"/>
            <w:vAlign w:val="top"/>
          </w:tcPr>
          <w:p w14:paraId="1A06526D" w14:textId="77777777" w:rsidR="00280617" w:rsidRPr="00AA2BD3" w:rsidRDefault="00280617" w:rsidP="00280617">
            <w:pPr>
              <w:pStyle w:val="TableText"/>
              <w:keepNext w:val="0"/>
              <w:widowControl w:val="0"/>
              <w:rPr>
                <w:sz w:val="18"/>
                <w:szCs w:val="18"/>
              </w:rPr>
            </w:pPr>
            <w:r>
              <w:rPr>
                <w:sz w:val="18"/>
                <w:szCs w:val="18"/>
              </w:rPr>
              <w:t>19 June 2018</w:t>
            </w:r>
          </w:p>
        </w:tc>
        <w:tc>
          <w:tcPr>
            <w:tcW w:w="2570" w:type="dxa"/>
            <w:vAlign w:val="top"/>
          </w:tcPr>
          <w:p w14:paraId="7F94D997" w14:textId="77777777" w:rsidR="00280617" w:rsidRPr="00074AC3" w:rsidRDefault="00280617" w:rsidP="00280617">
            <w:pPr>
              <w:pStyle w:val="TableText"/>
              <w:rPr>
                <w:sz w:val="18"/>
                <w:szCs w:val="18"/>
              </w:rPr>
            </w:pPr>
            <w:r w:rsidRPr="00074AC3">
              <w:rPr>
                <w:sz w:val="18"/>
                <w:szCs w:val="18"/>
              </w:rPr>
              <w:t>Stephen Garnett</w:t>
            </w:r>
          </w:p>
        </w:tc>
        <w:tc>
          <w:tcPr>
            <w:tcW w:w="3711" w:type="dxa"/>
            <w:vAlign w:val="top"/>
          </w:tcPr>
          <w:p w14:paraId="0C6C6654" w14:textId="77777777" w:rsidR="00280617" w:rsidRPr="00074AC3" w:rsidRDefault="00280617" w:rsidP="00280617">
            <w:pPr>
              <w:pStyle w:val="TableText"/>
              <w:keepNext w:val="0"/>
              <w:widowControl w:val="0"/>
              <w:rPr>
                <w:sz w:val="18"/>
                <w:szCs w:val="18"/>
              </w:rPr>
            </w:pPr>
            <w:r w:rsidRPr="00074AC3">
              <w:rPr>
                <w:sz w:val="18"/>
                <w:szCs w:val="18"/>
              </w:rPr>
              <w:t xml:space="preserve">Member; Professor </w:t>
            </w:r>
          </w:p>
        </w:tc>
        <w:tc>
          <w:tcPr>
            <w:tcW w:w="3426" w:type="dxa"/>
            <w:vAlign w:val="top"/>
          </w:tcPr>
          <w:p w14:paraId="359E4A5B" w14:textId="77777777" w:rsidR="00280617" w:rsidRPr="00074AC3" w:rsidRDefault="00280617" w:rsidP="00280617">
            <w:pPr>
              <w:pStyle w:val="TableText"/>
              <w:keepNext w:val="0"/>
              <w:widowControl w:val="0"/>
              <w:rPr>
                <w:sz w:val="18"/>
                <w:szCs w:val="18"/>
              </w:rPr>
            </w:pPr>
            <w:r w:rsidRPr="00074AC3">
              <w:rPr>
                <w:sz w:val="18"/>
                <w:szCs w:val="18"/>
              </w:rPr>
              <w:t>Australian Wildlife Conservancy Science Advisory Network; BirdLife Australia Threatened Species Committee; Charles Darwin University</w:t>
            </w:r>
          </w:p>
        </w:tc>
        <w:tc>
          <w:tcPr>
            <w:tcW w:w="1874" w:type="dxa"/>
            <w:vAlign w:val="top"/>
          </w:tcPr>
          <w:p w14:paraId="1497547C"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36D4BD40" w14:textId="77777777" w:rsidTr="00280617">
        <w:trPr>
          <w:trHeight w:val="325"/>
        </w:trPr>
        <w:tc>
          <w:tcPr>
            <w:tcW w:w="626" w:type="dxa"/>
            <w:vAlign w:val="top"/>
          </w:tcPr>
          <w:p w14:paraId="2D1C5EA9" w14:textId="77777777" w:rsidR="00280617" w:rsidRPr="00FD2BDE" w:rsidRDefault="00280617" w:rsidP="00280617">
            <w:pPr>
              <w:pStyle w:val="TableText"/>
              <w:keepNext w:val="0"/>
              <w:widowControl w:val="0"/>
              <w:rPr>
                <w:sz w:val="18"/>
                <w:szCs w:val="18"/>
              </w:rPr>
            </w:pPr>
            <w:r w:rsidRPr="00FD2BDE">
              <w:rPr>
                <w:sz w:val="18"/>
                <w:szCs w:val="18"/>
              </w:rPr>
              <w:t>52</w:t>
            </w:r>
          </w:p>
        </w:tc>
        <w:tc>
          <w:tcPr>
            <w:tcW w:w="1572" w:type="dxa"/>
            <w:vAlign w:val="top"/>
          </w:tcPr>
          <w:p w14:paraId="346839E9" w14:textId="77777777" w:rsidR="00280617" w:rsidRPr="00AA2BD3" w:rsidRDefault="00280617" w:rsidP="00280617">
            <w:pPr>
              <w:pStyle w:val="TableText"/>
              <w:keepNext w:val="0"/>
              <w:widowControl w:val="0"/>
              <w:rPr>
                <w:sz w:val="18"/>
                <w:szCs w:val="18"/>
              </w:rPr>
            </w:pPr>
            <w:r>
              <w:rPr>
                <w:sz w:val="18"/>
                <w:szCs w:val="18"/>
              </w:rPr>
              <w:t>21 June 2018</w:t>
            </w:r>
          </w:p>
        </w:tc>
        <w:tc>
          <w:tcPr>
            <w:tcW w:w="2570" w:type="dxa"/>
            <w:vAlign w:val="top"/>
          </w:tcPr>
          <w:p w14:paraId="1D82622F" w14:textId="77777777" w:rsidR="00280617" w:rsidRPr="00074AC3" w:rsidRDefault="00280617" w:rsidP="00280617">
            <w:pPr>
              <w:pStyle w:val="TableText"/>
              <w:rPr>
                <w:sz w:val="18"/>
                <w:szCs w:val="18"/>
              </w:rPr>
            </w:pPr>
            <w:r w:rsidRPr="00074AC3">
              <w:rPr>
                <w:sz w:val="18"/>
                <w:szCs w:val="18"/>
              </w:rPr>
              <w:t>Steve Morton</w:t>
            </w:r>
          </w:p>
        </w:tc>
        <w:tc>
          <w:tcPr>
            <w:tcW w:w="3711" w:type="dxa"/>
            <w:vAlign w:val="top"/>
          </w:tcPr>
          <w:p w14:paraId="2DFD63F1" w14:textId="77777777" w:rsidR="00280617" w:rsidRPr="00074AC3" w:rsidRDefault="00280617" w:rsidP="00280617">
            <w:pPr>
              <w:pStyle w:val="TableText"/>
              <w:keepNext w:val="0"/>
              <w:widowControl w:val="0"/>
              <w:rPr>
                <w:sz w:val="18"/>
                <w:szCs w:val="18"/>
              </w:rPr>
            </w:pPr>
            <w:r w:rsidRPr="00074AC3">
              <w:rPr>
                <w:sz w:val="18"/>
                <w:szCs w:val="18"/>
              </w:rPr>
              <w:t>Member; Honorary Professorial Fellow</w:t>
            </w:r>
          </w:p>
        </w:tc>
        <w:tc>
          <w:tcPr>
            <w:tcW w:w="3426" w:type="dxa"/>
            <w:vAlign w:val="top"/>
          </w:tcPr>
          <w:p w14:paraId="6CEFD73C" w14:textId="77777777" w:rsidR="00280617" w:rsidRPr="00074AC3" w:rsidRDefault="00280617" w:rsidP="00280617">
            <w:pPr>
              <w:pStyle w:val="TableText"/>
              <w:keepNext w:val="0"/>
              <w:widowControl w:val="0"/>
              <w:rPr>
                <w:sz w:val="18"/>
                <w:szCs w:val="18"/>
              </w:rPr>
            </w:pPr>
            <w:r w:rsidRPr="00074AC3">
              <w:rPr>
                <w:sz w:val="18"/>
                <w:szCs w:val="18"/>
              </w:rPr>
              <w:t>NESP Threatened Species Recovery Hub; Charles Darwin University</w:t>
            </w:r>
          </w:p>
        </w:tc>
        <w:tc>
          <w:tcPr>
            <w:tcW w:w="1874" w:type="dxa"/>
            <w:vAlign w:val="top"/>
          </w:tcPr>
          <w:p w14:paraId="48210BF6"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1325636B"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A6D14C6" w14:textId="77777777" w:rsidR="00280617" w:rsidRPr="00FD2BDE" w:rsidRDefault="00280617" w:rsidP="00280617">
            <w:pPr>
              <w:pStyle w:val="TableText"/>
              <w:keepNext w:val="0"/>
              <w:widowControl w:val="0"/>
              <w:rPr>
                <w:sz w:val="18"/>
                <w:szCs w:val="18"/>
              </w:rPr>
            </w:pPr>
            <w:r w:rsidRPr="00FD2BDE">
              <w:rPr>
                <w:sz w:val="18"/>
                <w:szCs w:val="18"/>
              </w:rPr>
              <w:t>53</w:t>
            </w:r>
          </w:p>
        </w:tc>
        <w:tc>
          <w:tcPr>
            <w:tcW w:w="1572" w:type="dxa"/>
            <w:vAlign w:val="top"/>
          </w:tcPr>
          <w:p w14:paraId="65C29F35" w14:textId="77777777" w:rsidR="00280617" w:rsidRPr="00AA2BD3" w:rsidRDefault="00280617" w:rsidP="00280617">
            <w:pPr>
              <w:pStyle w:val="TableText"/>
              <w:keepNext w:val="0"/>
              <w:widowControl w:val="0"/>
              <w:rPr>
                <w:sz w:val="18"/>
                <w:szCs w:val="18"/>
              </w:rPr>
            </w:pPr>
            <w:r>
              <w:rPr>
                <w:sz w:val="18"/>
                <w:szCs w:val="18"/>
              </w:rPr>
              <w:t>22 June 2018</w:t>
            </w:r>
          </w:p>
        </w:tc>
        <w:tc>
          <w:tcPr>
            <w:tcW w:w="2570" w:type="dxa"/>
            <w:vAlign w:val="top"/>
          </w:tcPr>
          <w:p w14:paraId="7662A5B1" w14:textId="77777777" w:rsidR="00280617" w:rsidRPr="00074AC3" w:rsidRDefault="00280617" w:rsidP="00280617">
            <w:pPr>
              <w:pStyle w:val="TableText"/>
              <w:rPr>
                <w:sz w:val="18"/>
                <w:szCs w:val="18"/>
              </w:rPr>
            </w:pPr>
            <w:r w:rsidRPr="00074AC3">
              <w:rPr>
                <w:sz w:val="18"/>
                <w:szCs w:val="18"/>
              </w:rPr>
              <w:t>Karen Smith</w:t>
            </w:r>
          </w:p>
        </w:tc>
        <w:tc>
          <w:tcPr>
            <w:tcW w:w="3711" w:type="dxa"/>
            <w:vAlign w:val="top"/>
          </w:tcPr>
          <w:p w14:paraId="417B77A7" w14:textId="77777777" w:rsidR="00280617" w:rsidRPr="00074AC3" w:rsidRDefault="00280617" w:rsidP="00280617">
            <w:pPr>
              <w:pStyle w:val="TableText"/>
              <w:keepNext w:val="0"/>
              <w:widowControl w:val="0"/>
              <w:rPr>
                <w:sz w:val="18"/>
                <w:szCs w:val="18"/>
              </w:rPr>
            </w:pPr>
            <w:r w:rsidRPr="00074AC3">
              <w:rPr>
                <w:sz w:val="18"/>
                <w:szCs w:val="18"/>
              </w:rPr>
              <w:t>Farmer</w:t>
            </w:r>
            <w:r>
              <w:rPr>
                <w:sz w:val="18"/>
                <w:szCs w:val="18"/>
              </w:rPr>
              <w:t>, NSW</w:t>
            </w:r>
          </w:p>
        </w:tc>
        <w:tc>
          <w:tcPr>
            <w:tcW w:w="3426" w:type="dxa"/>
            <w:vAlign w:val="top"/>
          </w:tcPr>
          <w:p w14:paraId="38AA215A" w14:textId="77777777" w:rsidR="00280617" w:rsidRPr="00074AC3" w:rsidRDefault="00280617" w:rsidP="00280617">
            <w:pPr>
              <w:pStyle w:val="TableText"/>
              <w:keepNext w:val="0"/>
              <w:widowControl w:val="0"/>
              <w:rPr>
                <w:sz w:val="18"/>
                <w:szCs w:val="18"/>
              </w:rPr>
            </w:pPr>
          </w:p>
        </w:tc>
        <w:tc>
          <w:tcPr>
            <w:tcW w:w="1874" w:type="dxa"/>
            <w:vAlign w:val="top"/>
          </w:tcPr>
          <w:p w14:paraId="71CE51CF"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03A6008B" w14:textId="77777777" w:rsidTr="00280617">
        <w:trPr>
          <w:trHeight w:val="325"/>
        </w:trPr>
        <w:tc>
          <w:tcPr>
            <w:tcW w:w="626" w:type="dxa"/>
            <w:vAlign w:val="top"/>
          </w:tcPr>
          <w:p w14:paraId="1C63C508" w14:textId="77777777" w:rsidR="00280617" w:rsidRPr="00FD2BDE" w:rsidRDefault="00280617" w:rsidP="00280617">
            <w:pPr>
              <w:pStyle w:val="TableText"/>
              <w:keepNext w:val="0"/>
              <w:widowControl w:val="0"/>
              <w:rPr>
                <w:sz w:val="18"/>
                <w:szCs w:val="18"/>
              </w:rPr>
            </w:pPr>
            <w:r w:rsidRPr="00FD2BDE">
              <w:rPr>
                <w:sz w:val="18"/>
                <w:szCs w:val="18"/>
              </w:rPr>
              <w:t>54</w:t>
            </w:r>
          </w:p>
        </w:tc>
        <w:tc>
          <w:tcPr>
            <w:tcW w:w="1572" w:type="dxa"/>
            <w:vAlign w:val="top"/>
          </w:tcPr>
          <w:p w14:paraId="3A8A907C" w14:textId="77777777" w:rsidR="00280617" w:rsidRPr="00AA2BD3" w:rsidRDefault="00280617" w:rsidP="00280617">
            <w:pPr>
              <w:pStyle w:val="TableText"/>
              <w:keepNext w:val="0"/>
              <w:widowControl w:val="0"/>
              <w:rPr>
                <w:sz w:val="18"/>
                <w:szCs w:val="18"/>
              </w:rPr>
            </w:pPr>
            <w:r>
              <w:rPr>
                <w:sz w:val="18"/>
                <w:szCs w:val="18"/>
              </w:rPr>
              <w:t>28 June 2018</w:t>
            </w:r>
          </w:p>
        </w:tc>
        <w:tc>
          <w:tcPr>
            <w:tcW w:w="2570" w:type="dxa"/>
            <w:vAlign w:val="top"/>
          </w:tcPr>
          <w:p w14:paraId="70D5B0F2" w14:textId="77777777" w:rsidR="00280617" w:rsidRPr="00074AC3" w:rsidRDefault="00280617" w:rsidP="00280617">
            <w:pPr>
              <w:pStyle w:val="TableText"/>
              <w:rPr>
                <w:sz w:val="18"/>
                <w:szCs w:val="18"/>
              </w:rPr>
            </w:pPr>
            <w:r w:rsidRPr="00074AC3">
              <w:rPr>
                <w:sz w:val="18"/>
                <w:szCs w:val="18"/>
              </w:rPr>
              <w:t>Andrew Philip</w:t>
            </w:r>
          </w:p>
        </w:tc>
        <w:tc>
          <w:tcPr>
            <w:tcW w:w="3711" w:type="dxa"/>
            <w:vAlign w:val="top"/>
          </w:tcPr>
          <w:p w14:paraId="50F23431" w14:textId="77777777" w:rsidR="00280617" w:rsidRPr="00074AC3" w:rsidRDefault="00280617" w:rsidP="00280617">
            <w:pPr>
              <w:pStyle w:val="TableText"/>
              <w:keepNext w:val="0"/>
              <w:widowControl w:val="0"/>
              <w:rPr>
                <w:sz w:val="18"/>
                <w:szCs w:val="18"/>
              </w:rPr>
            </w:pPr>
            <w:r w:rsidRPr="00074AC3">
              <w:rPr>
                <w:sz w:val="18"/>
                <w:szCs w:val="18"/>
              </w:rPr>
              <w:t>Plant Industry Developer</w:t>
            </w:r>
          </w:p>
        </w:tc>
        <w:tc>
          <w:tcPr>
            <w:tcW w:w="3426" w:type="dxa"/>
            <w:vAlign w:val="top"/>
          </w:tcPr>
          <w:p w14:paraId="76C91470" w14:textId="77777777" w:rsidR="00280617" w:rsidRPr="00074AC3" w:rsidRDefault="00280617" w:rsidP="00280617">
            <w:pPr>
              <w:pStyle w:val="TableText"/>
              <w:keepNext w:val="0"/>
              <w:widowControl w:val="0"/>
              <w:rPr>
                <w:sz w:val="18"/>
                <w:szCs w:val="18"/>
              </w:rPr>
            </w:pPr>
            <w:r w:rsidRPr="00074AC3">
              <w:rPr>
                <w:sz w:val="18"/>
                <w:szCs w:val="18"/>
              </w:rPr>
              <w:t>NT Farmers Association Inc.</w:t>
            </w:r>
          </w:p>
        </w:tc>
        <w:tc>
          <w:tcPr>
            <w:tcW w:w="1874" w:type="dxa"/>
            <w:vAlign w:val="top"/>
          </w:tcPr>
          <w:p w14:paraId="1B220852"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189B97BD" w14:textId="77777777" w:rsidTr="00280617">
        <w:trPr>
          <w:cnfStyle w:val="000000100000" w:firstRow="0" w:lastRow="0" w:firstColumn="0" w:lastColumn="0" w:oddVBand="0" w:evenVBand="0" w:oddHBand="1" w:evenHBand="0" w:firstRowFirstColumn="0" w:firstRowLastColumn="0" w:lastRowFirstColumn="0" w:lastRowLastColumn="0"/>
          <w:trHeight w:val="325"/>
        </w:trPr>
        <w:tc>
          <w:tcPr>
            <w:tcW w:w="626" w:type="dxa"/>
            <w:vAlign w:val="top"/>
          </w:tcPr>
          <w:p w14:paraId="126F844E" w14:textId="77777777" w:rsidR="00280617" w:rsidRPr="00FD2BDE" w:rsidRDefault="00280617" w:rsidP="00280617">
            <w:pPr>
              <w:pStyle w:val="TableText"/>
              <w:keepNext w:val="0"/>
              <w:widowControl w:val="0"/>
              <w:rPr>
                <w:sz w:val="18"/>
                <w:szCs w:val="18"/>
              </w:rPr>
            </w:pPr>
            <w:r w:rsidRPr="00FD2BDE">
              <w:rPr>
                <w:sz w:val="18"/>
                <w:szCs w:val="18"/>
              </w:rPr>
              <w:t>55</w:t>
            </w:r>
          </w:p>
        </w:tc>
        <w:tc>
          <w:tcPr>
            <w:tcW w:w="1572" w:type="dxa"/>
            <w:vAlign w:val="top"/>
          </w:tcPr>
          <w:p w14:paraId="5B335377" w14:textId="77777777" w:rsidR="00280617" w:rsidRPr="00AA2BD3" w:rsidRDefault="00280617" w:rsidP="00280617">
            <w:pPr>
              <w:pStyle w:val="TableText"/>
              <w:keepNext w:val="0"/>
              <w:widowControl w:val="0"/>
              <w:rPr>
                <w:sz w:val="18"/>
                <w:szCs w:val="18"/>
              </w:rPr>
            </w:pPr>
            <w:r>
              <w:rPr>
                <w:sz w:val="18"/>
                <w:szCs w:val="18"/>
              </w:rPr>
              <w:t>29 June 2018</w:t>
            </w:r>
          </w:p>
        </w:tc>
        <w:tc>
          <w:tcPr>
            <w:tcW w:w="2570" w:type="dxa"/>
            <w:vAlign w:val="top"/>
          </w:tcPr>
          <w:p w14:paraId="5B15DFBC" w14:textId="77777777" w:rsidR="00280617" w:rsidRPr="00074AC3" w:rsidRDefault="00280617" w:rsidP="00280617">
            <w:pPr>
              <w:pStyle w:val="TableText"/>
              <w:rPr>
                <w:sz w:val="18"/>
                <w:szCs w:val="18"/>
              </w:rPr>
            </w:pPr>
            <w:r w:rsidRPr="00074AC3">
              <w:rPr>
                <w:sz w:val="18"/>
                <w:szCs w:val="18"/>
              </w:rPr>
              <w:t>Sally Leigo</w:t>
            </w:r>
          </w:p>
        </w:tc>
        <w:tc>
          <w:tcPr>
            <w:tcW w:w="3711" w:type="dxa"/>
            <w:vAlign w:val="top"/>
          </w:tcPr>
          <w:p w14:paraId="71351186" w14:textId="77777777" w:rsidR="00280617" w:rsidRPr="00074AC3" w:rsidRDefault="00280617" w:rsidP="00280617">
            <w:pPr>
              <w:pStyle w:val="TableText"/>
              <w:keepNext w:val="0"/>
              <w:widowControl w:val="0"/>
              <w:rPr>
                <w:sz w:val="18"/>
                <w:szCs w:val="18"/>
              </w:rPr>
            </w:pPr>
            <w:r w:rsidRPr="00074AC3">
              <w:rPr>
                <w:sz w:val="18"/>
                <w:szCs w:val="18"/>
              </w:rPr>
              <w:t>NT Project Manager</w:t>
            </w:r>
          </w:p>
        </w:tc>
        <w:tc>
          <w:tcPr>
            <w:tcW w:w="3426" w:type="dxa"/>
            <w:vAlign w:val="top"/>
          </w:tcPr>
          <w:p w14:paraId="1BEE46E8" w14:textId="77777777" w:rsidR="00280617" w:rsidRPr="00074AC3" w:rsidRDefault="00280617" w:rsidP="00280617">
            <w:pPr>
              <w:pStyle w:val="TableText"/>
              <w:keepNext w:val="0"/>
              <w:widowControl w:val="0"/>
              <w:rPr>
                <w:sz w:val="18"/>
                <w:szCs w:val="18"/>
              </w:rPr>
            </w:pPr>
            <w:r w:rsidRPr="00074AC3">
              <w:rPr>
                <w:sz w:val="18"/>
                <w:szCs w:val="18"/>
              </w:rPr>
              <w:t>CRC for Developing North Australia</w:t>
            </w:r>
          </w:p>
        </w:tc>
        <w:tc>
          <w:tcPr>
            <w:tcW w:w="1874" w:type="dxa"/>
            <w:vAlign w:val="top"/>
          </w:tcPr>
          <w:p w14:paraId="1F22E443"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hone</w:t>
            </w:r>
          </w:p>
        </w:tc>
      </w:tr>
      <w:tr w:rsidR="00280617" w14:paraId="6C08FF79" w14:textId="77777777" w:rsidTr="00280617">
        <w:trPr>
          <w:trHeight w:val="325"/>
        </w:trPr>
        <w:tc>
          <w:tcPr>
            <w:tcW w:w="626" w:type="dxa"/>
            <w:vAlign w:val="top"/>
          </w:tcPr>
          <w:p w14:paraId="2418E662" w14:textId="77777777" w:rsidR="00280617" w:rsidRPr="00FD2BDE" w:rsidRDefault="00280617" w:rsidP="00280617">
            <w:pPr>
              <w:pStyle w:val="TableText"/>
              <w:keepNext w:val="0"/>
              <w:widowControl w:val="0"/>
              <w:rPr>
                <w:sz w:val="18"/>
                <w:szCs w:val="18"/>
              </w:rPr>
            </w:pPr>
            <w:r w:rsidRPr="00FD2BDE">
              <w:rPr>
                <w:sz w:val="18"/>
                <w:szCs w:val="18"/>
              </w:rPr>
              <w:t>55</w:t>
            </w:r>
          </w:p>
        </w:tc>
        <w:tc>
          <w:tcPr>
            <w:tcW w:w="1572" w:type="dxa"/>
            <w:vAlign w:val="top"/>
          </w:tcPr>
          <w:p w14:paraId="6A4B0455" w14:textId="77777777" w:rsidR="00280617" w:rsidRPr="00AA2BD3" w:rsidRDefault="00280617" w:rsidP="00280617">
            <w:pPr>
              <w:pStyle w:val="TableText"/>
              <w:keepNext w:val="0"/>
              <w:widowControl w:val="0"/>
              <w:rPr>
                <w:sz w:val="18"/>
                <w:szCs w:val="18"/>
              </w:rPr>
            </w:pPr>
            <w:r>
              <w:rPr>
                <w:sz w:val="18"/>
                <w:szCs w:val="18"/>
              </w:rPr>
              <w:t>29 June 2018</w:t>
            </w:r>
          </w:p>
        </w:tc>
        <w:tc>
          <w:tcPr>
            <w:tcW w:w="2570" w:type="dxa"/>
            <w:vAlign w:val="top"/>
          </w:tcPr>
          <w:p w14:paraId="5AF21CB3" w14:textId="77777777" w:rsidR="00280617" w:rsidRPr="00074AC3" w:rsidRDefault="00280617" w:rsidP="00280617">
            <w:pPr>
              <w:pStyle w:val="TableText"/>
              <w:rPr>
                <w:sz w:val="18"/>
                <w:szCs w:val="18"/>
              </w:rPr>
            </w:pPr>
            <w:r w:rsidRPr="00074AC3">
              <w:rPr>
                <w:sz w:val="18"/>
                <w:szCs w:val="18"/>
              </w:rPr>
              <w:t>Allan Dale</w:t>
            </w:r>
          </w:p>
        </w:tc>
        <w:tc>
          <w:tcPr>
            <w:tcW w:w="3711" w:type="dxa"/>
            <w:vAlign w:val="top"/>
          </w:tcPr>
          <w:p w14:paraId="1543E77B" w14:textId="77777777" w:rsidR="00280617" w:rsidRPr="00074AC3" w:rsidRDefault="00280617" w:rsidP="00280617">
            <w:pPr>
              <w:pStyle w:val="TableText"/>
              <w:keepNext w:val="0"/>
              <w:widowControl w:val="0"/>
              <w:rPr>
                <w:sz w:val="18"/>
                <w:szCs w:val="18"/>
              </w:rPr>
            </w:pPr>
            <w:r w:rsidRPr="00074AC3">
              <w:rPr>
                <w:sz w:val="18"/>
                <w:szCs w:val="18"/>
              </w:rPr>
              <w:t>CEO; Professor Tropical Regional Development; Chair</w:t>
            </w:r>
          </w:p>
        </w:tc>
        <w:tc>
          <w:tcPr>
            <w:tcW w:w="3426" w:type="dxa"/>
            <w:vAlign w:val="top"/>
          </w:tcPr>
          <w:p w14:paraId="69141519" w14:textId="77777777" w:rsidR="00280617" w:rsidRPr="00074AC3" w:rsidRDefault="00280617" w:rsidP="00280617">
            <w:pPr>
              <w:pStyle w:val="TableText"/>
              <w:keepNext w:val="0"/>
              <w:widowControl w:val="0"/>
              <w:rPr>
                <w:sz w:val="18"/>
                <w:szCs w:val="18"/>
              </w:rPr>
            </w:pPr>
            <w:r w:rsidRPr="00074AC3">
              <w:rPr>
                <w:sz w:val="18"/>
                <w:szCs w:val="18"/>
              </w:rPr>
              <w:t>CRC for Developing North Australia; James Cook University; Regional Development Australia Far North Queensland and Torres Strait</w:t>
            </w:r>
          </w:p>
        </w:tc>
        <w:tc>
          <w:tcPr>
            <w:tcW w:w="1874" w:type="dxa"/>
            <w:vAlign w:val="top"/>
          </w:tcPr>
          <w:p w14:paraId="427A61DC" w14:textId="77777777" w:rsidR="00280617" w:rsidRPr="00074AC3" w:rsidRDefault="00280617" w:rsidP="00280617">
            <w:pPr>
              <w:pStyle w:val="TableText"/>
              <w:keepNext w:val="0"/>
              <w:widowControl w:val="0"/>
              <w:rPr>
                <w:sz w:val="18"/>
                <w:szCs w:val="18"/>
              </w:rPr>
            </w:pPr>
            <w:r>
              <w:rPr>
                <w:sz w:val="18"/>
                <w:szCs w:val="18"/>
              </w:rPr>
              <w:t>Telep</w:t>
            </w:r>
            <w:r w:rsidRPr="00074AC3">
              <w:rPr>
                <w:sz w:val="18"/>
                <w:szCs w:val="18"/>
              </w:rPr>
              <w:t xml:space="preserve">hone </w:t>
            </w:r>
          </w:p>
        </w:tc>
      </w:tr>
      <w:bookmarkEnd w:id="181"/>
    </w:tbl>
    <w:p w14:paraId="303DBAE5" w14:textId="77777777" w:rsidR="00897DB2" w:rsidRDefault="00897DB2" w:rsidP="0076189A">
      <w:pPr>
        <w:sectPr w:rsidR="00897DB2" w:rsidSect="005C5F92">
          <w:pgSz w:w="16838" w:h="11906" w:orient="landscape" w:code="9"/>
          <w:pgMar w:top="1440" w:right="1452" w:bottom="1440" w:left="1440" w:header="578" w:footer="578" w:gutter="0"/>
          <w:cols w:space="720"/>
          <w:docGrid w:linePitch="299"/>
        </w:sectPr>
      </w:pPr>
    </w:p>
    <w:p w14:paraId="4B37B96F" w14:textId="26139AC4" w:rsidR="0076189A" w:rsidRDefault="0076189A" w:rsidP="00452F91">
      <w:pPr>
        <w:pStyle w:val="Heading1"/>
        <w:numPr>
          <w:ilvl w:val="0"/>
          <w:numId w:val="0"/>
        </w:numPr>
      </w:pPr>
      <w:bookmarkStart w:id="191" w:name="_Ref518998461"/>
      <w:bookmarkStart w:id="192" w:name="_Toc525850815"/>
      <w:r>
        <w:lastRenderedPageBreak/>
        <w:t xml:space="preserve">Appendix </w:t>
      </w:r>
      <w:r w:rsidR="005C5F92">
        <w:t>5</w:t>
      </w:r>
      <w:r>
        <w:t xml:space="preserve"> – </w:t>
      </w:r>
      <w:r w:rsidRPr="00C4148B">
        <w:t>Submis</w:t>
      </w:r>
      <w:r w:rsidRPr="00424CE6">
        <w:t>sions</w:t>
      </w:r>
      <w:bookmarkEnd w:id="191"/>
      <w:bookmarkEnd w:id="192"/>
    </w:p>
    <w:p w14:paraId="33D1B3C9" w14:textId="60831552" w:rsidR="00081D5C" w:rsidRPr="00CC1CF7" w:rsidRDefault="00081D5C" w:rsidP="00081D5C">
      <w:pPr>
        <w:pStyle w:val="Caption"/>
        <w:keepNext w:val="0"/>
        <w:widowControl w:val="0"/>
      </w:pPr>
      <w:bookmarkStart w:id="193" w:name="_Ref517351094"/>
      <w:bookmarkStart w:id="194" w:name="_Toc517797453"/>
      <w:bookmarkStart w:id="195" w:name="_Toc525850819"/>
      <w:r w:rsidRPr="00894869">
        <w:t xml:space="preserve">Table </w:t>
      </w:r>
      <w:r>
        <w:rPr>
          <w:noProof/>
        </w:rPr>
        <w:fldChar w:fldCharType="begin"/>
      </w:r>
      <w:r>
        <w:rPr>
          <w:noProof/>
        </w:rPr>
        <w:instrText xml:space="preserve"> SEQ Table \* ARABIC </w:instrText>
      </w:r>
      <w:r>
        <w:rPr>
          <w:noProof/>
        </w:rPr>
        <w:fldChar w:fldCharType="separate"/>
      </w:r>
      <w:r w:rsidR="006D57CC">
        <w:rPr>
          <w:noProof/>
        </w:rPr>
        <w:t>4</w:t>
      </w:r>
      <w:r>
        <w:rPr>
          <w:noProof/>
        </w:rPr>
        <w:fldChar w:fldCharType="end"/>
      </w:r>
      <w:bookmarkEnd w:id="193"/>
      <w:r>
        <w:tab/>
        <w:t>Schedule of public submissions</w:t>
      </w:r>
      <w:bookmarkEnd w:id="194"/>
      <w:bookmarkEnd w:id="195"/>
    </w:p>
    <w:tbl>
      <w:tblPr>
        <w:tblStyle w:val="Aither"/>
        <w:tblW w:w="8959" w:type="dxa"/>
        <w:tblInd w:w="108" w:type="dxa"/>
        <w:tblLook w:val="04A0" w:firstRow="1" w:lastRow="0" w:firstColumn="1" w:lastColumn="0" w:noHBand="0" w:noVBand="1"/>
      </w:tblPr>
      <w:tblGrid>
        <w:gridCol w:w="517"/>
        <w:gridCol w:w="1497"/>
        <w:gridCol w:w="2409"/>
        <w:gridCol w:w="2696"/>
        <w:gridCol w:w="1840"/>
      </w:tblGrid>
      <w:tr w:rsidR="00081D5C" w:rsidRPr="00F513AD" w14:paraId="71E7BAC0" w14:textId="77777777" w:rsidTr="00127527">
        <w:trPr>
          <w:cnfStyle w:val="100000000000" w:firstRow="1" w:lastRow="0" w:firstColumn="0" w:lastColumn="0" w:oddVBand="0" w:evenVBand="0" w:oddHBand="0" w:evenHBand="0" w:firstRowFirstColumn="0" w:firstRowLastColumn="0" w:lastRowFirstColumn="0" w:lastRowLastColumn="0"/>
          <w:trHeight w:val="70"/>
        </w:trPr>
        <w:tc>
          <w:tcPr>
            <w:tcW w:w="517" w:type="dxa"/>
          </w:tcPr>
          <w:p w14:paraId="0EEB0568" w14:textId="77777777" w:rsidR="00081D5C" w:rsidRPr="009911ED" w:rsidRDefault="00081D5C" w:rsidP="00127527">
            <w:pPr>
              <w:pStyle w:val="TableHeading"/>
              <w:keepNext w:val="0"/>
              <w:widowControl w:val="0"/>
              <w:rPr>
                <w:sz w:val="18"/>
                <w:szCs w:val="18"/>
              </w:rPr>
            </w:pPr>
            <w:r w:rsidRPr="009911ED">
              <w:rPr>
                <w:sz w:val="18"/>
                <w:szCs w:val="18"/>
              </w:rPr>
              <w:t>#</w:t>
            </w:r>
          </w:p>
        </w:tc>
        <w:tc>
          <w:tcPr>
            <w:tcW w:w="1497" w:type="dxa"/>
          </w:tcPr>
          <w:p w14:paraId="693B2305" w14:textId="77777777" w:rsidR="00081D5C" w:rsidRPr="00F513AD" w:rsidRDefault="00081D5C" w:rsidP="00127527">
            <w:pPr>
              <w:pStyle w:val="TableHeading"/>
              <w:keepNext w:val="0"/>
              <w:widowControl w:val="0"/>
              <w:rPr>
                <w:sz w:val="18"/>
              </w:rPr>
            </w:pPr>
            <w:r w:rsidRPr="00F513AD">
              <w:rPr>
                <w:sz w:val="18"/>
              </w:rPr>
              <w:t>Date</w:t>
            </w:r>
            <w:r>
              <w:rPr>
                <w:sz w:val="18"/>
              </w:rPr>
              <w:t xml:space="preserve"> received</w:t>
            </w:r>
          </w:p>
        </w:tc>
        <w:tc>
          <w:tcPr>
            <w:tcW w:w="2409" w:type="dxa"/>
          </w:tcPr>
          <w:p w14:paraId="1CBB7885" w14:textId="77777777" w:rsidR="00081D5C" w:rsidRPr="009911ED" w:rsidRDefault="00081D5C" w:rsidP="00127527">
            <w:pPr>
              <w:pStyle w:val="TableHeading"/>
              <w:keepNext w:val="0"/>
              <w:widowControl w:val="0"/>
              <w:rPr>
                <w:sz w:val="18"/>
                <w:szCs w:val="18"/>
              </w:rPr>
            </w:pPr>
            <w:r w:rsidRPr="009911ED">
              <w:rPr>
                <w:sz w:val="18"/>
                <w:szCs w:val="18"/>
              </w:rPr>
              <w:t>Name</w:t>
            </w:r>
          </w:p>
        </w:tc>
        <w:tc>
          <w:tcPr>
            <w:tcW w:w="2696" w:type="dxa"/>
          </w:tcPr>
          <w:p w14:paraId="5F0B49E6" w14:textId="77777777" w:rsidR="00081D5C" w:rsidRPr="00F513AD" w:rsidRDefault="00081D5C" w:rsidP="00127527">
            <w:pPr>
              <w:pStyle w:val="TableHeading"/>
              <w:keepNext w:val="0"/>
              <w:widowControl w:val="0"/>
              <w:rPr>
                <w:sz w:val="18"/>
              </w:rPr>
            </w:pPr>
            <w:r>
              <w:rPr>
                <w:sz w:val="18"/>
              </w:rPr>
              <w:t>Organisation</w:t>
            </w:r>
          </w:p>
        </w:tc>
        <w:tc>
          <w:tcPr>
            <w:tcW w:w="1840" w:type="dxa"/>
          </w:tcPr>
          <w:p w14:paraId="4F1EF69D" w14:textId="77777777" w:rsidR="00081D5C" w:rsidRPr="00F513AD" w:rsidRDefault="00081D5C" w:rsidP="00127527">
            <w:pPr>
              <w:pStyle w:val="TableHeading"/>
              <w:keepNext w:val="0"/>
              <w:widowControl w:val="0"/>
              <w:rPr>
                <w:sz w:val="18"/>
              </w:rPr>
            </w:pPr>
            <w:r w:rsidRPr="00F513AD">
              <w:rPr>
                <w:sz w:val="18"/>
              </w:rPr>
              <w:t>Confidentia</w:t>
            </w:r>
            <w:r>
              <w:rPr>
                <w:sz w:val="18"/>
              </w:rPr>
              <w:t>lity</w:t>
            </w:r>
          </w:p>
        </w:tc>
      </w:tr>
      <w:tr w:rsidR="00081D5C" w:rsidRPr="00F513AD" w14:paraId="32A30EC7" w14:textId="77777777" w:rsidTr="00127527">
        <w:trPr>
          <w:cnfStyle w:val="000000100000" w:firstRow="0" w:lastRow="0" w:firstColumn="0" w:lastColumn="0" w:oddVBand="0" w:evenVBand="0" w:oddHBand="1" w:evenHBand="0" w:firstRowFirstColumn="0" w:firstRowLastColumn="0" w:lastRowFirstColumn="0" w:lastRowLastColumn="0"/>
          <w:trHeight w:val="334"/>
        </w:trPr>
        <w:tc>
          <w:tcPr>
            <w:tcW w:w="517" w:type="dxa"/>
            <w:vAlign w:val="top"/>
          </w:tcPr>
          <w:p w14:paraId="61F45028" w14:textId="77777777" w:rsidR="00081D5C" w:rsidRPr="009911ED" w:rsidRDefault="00081D5C" w:rsidP="00127527">
            <w:pPr>
              <w:pStyle w:val="TableText"/>
              <w:keepNext w:val="0"/>
              <w:widowControl w:val="0"/>
              <w:rPr>
                <w:sz w:val="18"/>
                <w:szCs w:val="18"/>
              </w:rPr>
            </w:pPr>
            <w:r w:rsidRPr="009911ED">
              <w:rPr>
                <w:sz w:val="18"/>
                <w:szCs w:val="18"/>
              </w:rPr>
              <w:t>1</w:t>
            </w:r>
          </w:p>
        </w:tc>
        <w:tc>
          <w:tcPr>
            <w:tcW w:w="1497" w:type="dxa"/>
            <w:vAlign w:val="top"/>
          </w:tcPr>
          <w:p w14:paraId="74B40AD6" w14:textId="77777777" w:rsidR="00081D5C" w:rsidRPr="00BD1472" w:rsidRDefault="00081D5C" w:rsidP="00127527">
            <w:pPr>
              <w:pStyle w:val="TableText"/>
              <w:keepNext w:val="0"/>
              <w:widowControl w:val="0"/>
              <w:rPr>
                <w:sz w:val="18"/>
                <w:szCs w:val="18"/>
              </w:rPr>
            </w:pPr>
            <w:r w:rsidRPr="00BD1472">
              <w:rPr>
                <w:sz w:val="18"/>
                <w:szCs w:val="18"/>
              </w:rPr>
              <w:t>8 May 2018</w:t>
            </w:r>
          </w:p>
        </w:tc>
        <w:tc>
          <w:tcPr>
            <w:tcW w:w="2409" w:type="dxa"/>
            <w:vAlign w:val="top"/>
          </w:tcPr>
          <w:p w14:paraId="3A109AB2" w14:textId="77777777" w:rsidR="00081D5C" w:rsidRPr="009911ED" w:rsidRDefault="00081D5C" w:rsidP="00127527">
            <w:pPr>
              <w:pStyle w:val="TableText"/>
              <w:keepNext w:val="0"/>
              <w:widowControl w:val="0"/>
              <w:rPr>
                <w:sz w:val="18"/>
                <w:szCs w:val="18"/>
              </w:rPr>
            </w:pPr>
            <w:r w:rsidRPr="009911ED">
              <w:rPr>
                <w:sz w:val="18"/>
                <w:szCs w:val="18"/>
              </w:rPr>
              <w:t>Richard Sharp</w:t>
            </w:r>
          </w:p>
        </w:tc>
        <w:tc>
          <w:tcPr>
            <w:tcW w:w="2696" w:type="dxa"/>
            <w:vAlign w:val="top"/>
          </w:tcPr>
          <w:p w14:paraId="2A0B6852"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12ADDA79" w14:textId="77777777" w:rsidR="00081D5C" w:rsidRPr="00F513AD" w:rsidRDefault="00081D5C" w:rsidP="00127527">
            <w:pPr>
              <w:pStyle w:val="TableText"/>
              <w:keepNext w:val="0"/>
              <w:widowControl w:val="0"/>
              <w:rPr>
                <w:sz w:val="18"/>
              </w:rPr>
            </w:pPr>
            <w:r>
              <w:rPr>
                <w:sz w:val="18"/>
              </w:rPr>
              <w:t>Public</w:t>
            </w:r>
          </w:p>
        </w:tc>
      </w:tr>
      <w:tr w:rsidR="00081D5C" w:rsidRPr="00F513AD" w14:paraId="0265813A" w14:textId="77777777" w:rsidTr="00127527">
        <w:trPr>
          <w:trHeight w:val="334"/>
        </w:trPr>
        <w:tc>
          <w:tcPr>
            <w:tcW w:w="517" w:type="dxa"/>
            <w:vAlign w:val="top"/>
          </w:tcPr>
          <w:p w14:paraId="347AB253" w14:textId="77777777" w:rsidR="00081D5C" w:rsidRPr="009911ED" w:rsidRDefault="00081D5C" w:rsidP="00127527">
            <w:pPr>
              <w:pStyle w:val="TableText"/>
              <w:keepNext w:val="0"/>
              <w:widowControl w:val="0"/>
              <w:rPr>
                <w:sz w:val="18"/>
                <w:szCs w:val="18"/>
              </w:rPr>
            </w:pPr>
            <w:r w:rsidRPr="009911ED">
              <w:rPr>
                <w:sz w:val="18"/>
                <w:szCs w:val="18"/>
              </w:rPr>
              <w:t>2</w:t>
            </w:r>
          </w:p>
        </w:tc>
        <w:tc>
          <w:tcPr>
            <w:tcW w:w="1497" w:type="dxa"/>
            <w:vAlign w:val="top"/>
          </w:tcPr>
          <w:p w14:paraId="6217DF4F" w14:textId="77777777" w:rsidR="00081D5C" w:rsidRPr="00BD1472" w:rsidRDefault="00081D5C" w:rsidP="00127527">
            <w:pPr>
              <w:pStyle w:val="TableText"/>
              <w:keepNext w:val="0"/>
              <w:widowControl w:val="0"/>
              <w:rPr>
                <w:sz w:val="18"/>
                <w:szCs w:val="18"/>
              </w:rPr>
            </w:pPr>
            <w:r w:rsidRPr="00BD1472">
              <w:rPr>
                <w:sz w:val="18"/>
                <w:szCs w:val="18"/>
              </w:rPr>
              <w:t>9 May 2018</w:t>
            </w:r>
          </w:p>
        </w:tc>
        <w:tc>
          <w:tcPr>
            <w:tcW w:w="2409" w:type="dxa"/>
            <w:vAlign w:val="top"/>
          </w:tcPr>
          <w:p w14:paraId="48DECCA4" w14:textId="77777777" w:rsidR="00081D5C" w:rsidRPr="009911ED" w:rsidRDefault="00081D5C" w:rsidP="00127527">
            <w:pPr>
              <w:pStyle w:val="TableText"/>
              <w:keepNext w:val="0"/>
              <w:widowControl w:val="0"/>
              <w:rPr>
                <w:sz w:val="18"/>
                <w:szCs w:val="18"/>
              </w:rPr>
            </w:pPr>
            <w:r w:rsidRPr="009911ED">
              <w:rPr>
                <w:sz w:val="18"/>
                <w:szCs w:val="18"/>
              </w:rPr>
              <w:t>P. and F. Bucknell and O'Callaghan</w:t>
            </w:r>
          </w:p>
        </w:tc>
        <w:tc>
          <w:tcPr>
            <w:tcW w:w="2696" w:type="dxa"/>
            <w:vAlign w:val="top"/>
          </w:tcPr>
          <w:p w14:paraId="265D7B7B"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6B56F798" w14:textId="77777777" w:rsidR="00081D5C" w:rsidRPr="00F513AD" w:rsidRDefault="00081D5C" w:rsidP="00127527">
            <w:pPr>
              <w:pStyle w:val="TableText"/>
              <w:keepNext w:val="0"/>
              <w:widowControl w:val="0"/>
              <w:rPr>
                <w:sz w:val="18"/>
              </w:rPr>
            </w:pPr>
            <w:r>
              <w:rPr>
                <w:sz w:val="18"/>
              </w:rPr>
              <w:t>Public</w:t>
            </w:r>
          </w:p>
        </w:tc>
      </w:tr>
      <w:tr w:rsidR="00081D5C" w:rsidRPr="00F513AD" w14:paraId="7CCFA69F" w14:textId="77777777" w:rsidTr="00127527">
        <w:trPr>
          <w:cnfStyle w:val="000000100000" w:firstRow="0" w:lastRow="0" w:firstColumn="0" w:lastColumn="0" w:oddVBand="0" w:evenVBand="0" w:oddHBand="1" w:evenHBand="0" w:firstRowFirstColumn="0" w:firstRowLastColumn="0" w:lastRowFirstColumn="0" w:lastRowLastColumn="0"/>
          <w:trHeight w:val="334"/>
        </w:trPr>
        <w:tc>
          <w:tcPr>
            <w:tcW w:w="517" w:type="dxa"/>
            <w:vAlign w:val="top"/>
          </w:tcPr>
          <w:p w14:paraId="0B1B3D0E" w14:textId="77777777" w:rsidR="00081D5C" w:rsidRPr="009911ED" w:rsidRDefault="00081D5C" w:rsidP="00127527">
            <w:pPr>
              <w:pStyle w:val="TableText"/>
              <w:keepNext w:val="0"/>
              <w:widowControl w:val="0"/>
              <w:rPr>
                <w:sz w:val="18"/>
                <w:szCs w:val="18"/>
              </w:rPr>
            </w:pPr>
            <w:r w:rsidRPr="009911ED">
              <w:rPr>
                <w:sz w:val="18"/>
                <w:szCs w:val="18"/>
              </w:rPr>
              <w:t>3</w:t>
            </w:r>
          </w:p>
        </w:tc>
        <w:tc>
          <w:tcPr>
            <w:tcW w:w="1497" w:type="dxa"/>
            <w:vAlign w:val="top"/>
          </w:tcPr>
          <w:p w14:paraId="2F01F14B" w14:textId="77777777" w:rsidR="00081D5C" w:rsidRPr="00BD1472" w:rsidRDefault="00081D5C" w:rsidP="00127527">
            <w:pPr>
              <w:pStyle w:val="TableText"/>
              <w:keepNext w:val="0"/>
              <w:widowControl w:val="0"/>
              <w:rPr>
                <w:sz w:val="18"/>
                <w:szCs w:val="18"/>
              </w:rPr>
            </w:pPr>
            <w:r w:rsidRPr="00BD1472">
              <w:rPr>
                <w:sz w:val="18"/>
                <w:szCs w:val="18"/>
              </w:rPr>
              <w:t>11 May 2018</w:t>
            </w:r>
          </w:p>
        </w:tc>
        <w:tc>
          <w:tcPr>
            <w:tcW w:w="2409" w:type="dxa"/>
            <w:vAlign w:val="top"/>
          </w:tcPr>
          <w:p w14:paraId="7892A559" w14:textId="77777777" w:rsidR="00081D5C" w:rsidRPr="009911ED" w:rsidRDefault="00081D5C" w:rsidP="00127527">
            <w:pPr>
              <w:pStyle w:val="TableText"/>
              <w:keepNext w:val="0"/>
              <w:widowControl w:val="0"/>
              <w:rPr>
                <w:sz w:val="18"/>
                <w:szCs w:val="18"/>
              </w:rPr>
            </w:pPr>
            <w:r w:rsidRPr="009911ED">
              <w:rPr>
                <w:sz w:val="18"/>
                <w:szCs w:val="18"/>
              </w:rPr>
              <w:t>Bob Phelps</w:t>
            </w:r>
          </w:p>
        </w:tc>
        <w:tc>
          <w:tcPr>
            <w:tcW w:w="2696" w:type="dxa"/>
            <w:vAlign w:val="top"/>
          </w:tcPr>
          <w:p w14:paraId="2CDE337E" w14:textId="77777777" w:rsidR="00081D5C" w:rsidRPr="00F513AD" w:rsidRDefault="00081D5C" w:rsidP="00127527">
            <w:pPr>
              <w:pStyle w:val="TableText"/>
              <w:keepNext w:val="0"/>
              <w:widowControl w:val="0"/>
              <w:rPr>
                <w:sz w:val="18"/>
              </w:rPr>
            </w:pPr>
            <w:r w:rsidRPr="00F513AD">
              <w:rPr>
                <w:sz w:val="18"/>
              </w:rPr>
              <w:t>Gene Ethics</w:t>
            </w:r>
          </w:p>
        </w:tc>
        <w:tc>
          <w:tcPr>
            <w:tcW w:w="1840" w:type="dxa"/>
            <w:vAlign w:val="top"/>
          </w:tcPr>
          <w:p w14:paraId="636A3712" w14:textId="77777777" w:rsidR="00081D5C" w:rsidRPr="00F513AD" w:rsidRDefault="00081D5C" w:rsidP="00127527">
            <w:pPr>
              <w:pStyle w:val="TableText"/>
              <w:keepNext w:val="0"/>
              <w:widowControl w:val="0"/>
              <w:rPr>
                <w:sz w:val="18"/>
              </w:rPr>
            </w:pPr>
            <w:r>
              <w:rPr>
                <w:sz w:val="18"/>
              </w:rPr>
              <w:t>Public</w:t>
            </w:r>
          </w:p>
        </w:tc>
      </w:tr>
      <w:tr w:rsidR="00081D5C" w:rsidRPr="00F513AD" w14:paraId="1EE8E880" w14:textId="77777777" w:rsidTr="00127527">
        <w:trPr>
          <w:trHeight w:val="323"/>
        </w:trPr>
        <w:tc>
          <w:tcPr>
            <w:tcW w:w="517" w:type="dxa"/>
            <w:vAlign w:val="top"/>
          </w:tcPr>
          <w:p w14:paraId="45380FFB" w14:textId="77777777" w:rsidR="00081D5C" w:rsidRPr="009911ED" w:rsidRDefault="00081D5C" w:rsidP="00127527">
            <w:pPr>
              <w:pStyle w:val="TableText"/>
              <w:keepNext w:val="0"/>
              <w:widowControl w:val="0"/>
              <w:rPr>
                <w:sz w:val="18"/>
                <w:szCs w:val="18"/>
              </w:rPr>
            </w:pPr>
            <w:r w:rsidRPr="009911ED">
              <w:rPr>
                <w:sz w:val="18"/>
                <w:szCs w:val="18"/>
              </w:rPr>
              <w:t>4</w:t>
            </w:r>
          </w:p>
        </w:tc>
        <w:tc>
          <w:tcPr>
            <w:tcW w:w="1497" w:type="dxa"/>
            <w:vAlign w:val="top"/>
          </w:tcPr>
          <w:p w14:paraId="12C9F185" w14:textId="77777777" w:rsidR="00081D5C" w:rsidRPr="00BD1472" w:rsidRDefault="00081D5C" w:rsidP="00127527">
            <w:pPr>
              <w:pStyle w:val="TableText"/>
              <w:keepNext w:val="0"/>
              <w:widowControl w:val="0"/>
              <w:rPr>
                <w:sz w:val="18"/>
                <w:szCs w:val="18"/>
              </w:rPr>
            </w:pPr>
            <w:r w:rsidRPr="00BD1472">
              <w:rPr>
                <w:sz w:val="18"/>
                <w:szCs w:val="18"/>
              </w:rPr>
              <w:t>10 May 2018</w:t>
            </w:r>
          </w:p>
        </w:tc>
        <w:tc>
          <w:tcPr>
            <w:tcW w:w="2409" w:type="dxa"/>
            <w:vAlign w:val="top"/>
          </w:tcPr>
          <w:p w14:paraId="68432CEB" w14:textId="77777777" w:rsidR="00081D5C" w:rsidRPr="009911ED" w:rsidRDefault="00081D5C" w:rsidP="00127527">
            <w:pPr>
              <w:pStyle w:val="TableText"/>
              <w:keepNext w:val="0"/>
              <w:widowControl w:val="0"/>
              <w:rPr>
                <w:sz w:val="18"/>
                <w:szCs w:val="18"/>
              </w:rPr>
            </w:pPr>
            <w:r w:rsidRPr="009911ED">
              <w:rPr>
                <w:sz w:val="18"/>
                <w:szCs w:val="18"/>
              </w:rPr>
              <w:t>Laurie Warfe</w:t>
            </w:r>
          </w:p>
        </w:tc>
        <w:tc>
          <w:tcPr>
            <w:tcW w:w="2696" w:type="dxa"/>
            <w:vAlign w:val="top"/>
          </w:tcPr>
          <w:p w14:paraId="741F16A6"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67B4D1FE" w14:textId="77777777" w:rsidR="00081D5C" w:rsidRPr="00F513AD" w:rsidRDefault="00081D5C" w:rsidP="00127527">
            <w:pPr>
              <w:pStyle w:val="TableText"/>
              <w:keepNext w:val="0"/>
              <w:widowControl w:val="0"/>
              <w:rPr>
                <w:sz w:val="18"/>
              </w:rPr>
            </w:pPr>
            <w:r>
              <w:rPr>
                <w:sz w:val="18"/>
              </w:rPr>
              <w:t>Public</w:t>
            </w:r>
          </w:p>
        </w:tc>
      </w:tr>
      <w:tr w:rsidR="00081D5C" w:rsidRPr="00F513AD" w14:paraId="49F449D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82C2734" w14:textId="77777777" w:rsidR="00081D5C" w:rsidRPr="009911ED" w:rsidRDefault="00081D5C" w:rsidP="00127527">
            <w:pPr>
              <w:pStyle w:val="TableText"/>
              <w:keepNext w:val="0"/>
              <w:widowControl w:val="0"/>
              <w:rPr>
                <w:sz w:val="18"/>
                <w:szCs w:val="18"/>
              </w:rPr>
            </w:pPr>
            <w:r w:rsidRPr="009911ED">
              <w:rPr>
                <w:sz w:val="18"/>
                <w:szCs w:val="18"/>
              </w:rPr>
              <w:t>5a</w:t>
            </w:r>
          </w:p>
        </w:tc>
        <w:tc>
          <w:tcPr>
            <w:tcW w:w="1497" w:type="dxa"/>
            <w:vAlign w:val="top"/>
          </w:tcPr>
          <w:p w14:paraId="00E8D248" w14:textId="77777777" w:rsidR="00081D5C" w:rsidRPr="00BD1472" w:rsidRDefault="00081D5C" w:rsidP="00127527">
            <w:pPr>
              <w:pStyle w:val="TableText"/>
              <w:keepNext w:val="0"/>
              <w:widowControl w:val="0"/>
              <w:rPr>
                <w:sz w:val="18"/>
                <w:szCs w:val="18"/>
              </w:rPr>
            </w:pPr>
            <w:r w:rsidRPr="00BD1472">
              <w:rPr>
                <w:sz w:val="18"/>
                <w:szCs w:val="18"/>
              </w:rPr>
              <w:t>12 May 2018</w:t>
            </w:r>
          </w:p>
        </w:tc>
        <w:tc>
          <w:tcPr>
            <w:tcW w:w="2409" w:type="dxa"/>
            <w:vAlign w:val="top"/>
          </w:tcPr>
          <w:p w14:paraId="7ED7C634" w14:textId="77777777" w:rsidR="00081D5C" w:rsidRPr="009911ED" w:rsidRDefault="00081D5C" w:rsidP="00127527">
            <w:pPr>
              <w:pStyle w:val="TableText"/>
              <w:keepNext w:val="0"/>
              <w:widowControl w:val="0"/>
              <w:rPr>
                <w:sz w:val="18"/>
                <w:szCs w:val="18"/>
              </w:rPr>
            </w:pPr>
            <w:r w:rsidRPr="009911ED">
              <w:rPr>
                <w:sz w:val="18"/>
                <w:szCs w:val="18"/>
              </w:rPr>
              <w:t>Tim Payne</w:t>
            </w:r>
          </w:p>
        </w:tc>
        <w:tc>
          <w:tcPr>
            <w:tcW w:w="2696" w:type="dxa"/>
            <w:vAlign w:val="top"/>
          </w:tcPr>
          <w:p w14:paraId="36DBC5FC"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284714C3" w14:textId="77777777" w:rsidR="00081D5C" w:rsidRPr="00F513AD" w:rsidRDefault="00081D5C" w:rsidP="00127527">
            <w:pPr>
              <w:pStyle w:val="TableText"/>
              <w:keepNext w:val="0"/>
              <w:widowControl w:val="0"/>
              <w:rPr>
                <w:sz w:val="18"/>
              </w:rPr>
            </w:pPr>
            <w:r>
              <w:rPr>
                <w:sz w:val="18"/>
              </w:rPr>
              <w:t>Public</w:t>
            </w:r>
          </w:p>
        </w:tc>
      </w:tr>
      <w:tr w:rsidR="00081D5C" w14:paraId="64A684D3" w14:textId="77777777" w:rsidTr="00127527">
        <w:trPr>
          <w:trHeight w:val="323"/>
        </w:trPr>
        <w:tc>
          <w:tcPr>
            <w:tcW w:w="517" w:type="dxa"/>
            <w:vAlign w:val="top"/>
          </w:tcPr>
          <w:p w14:paraId="3BC29900" w14:textId="77777777" w:rsidR="00081D5C" w:rsidRPr="009911ED" w:rsidRDefault="00081D5C" w:rsidP="00127527">
            <w:pPr>
              <w:pStyle w:val="TableText"/>
              <w:keepNext w:val="0"/>
              <w:widowControl w:val="0"/>
              <w:rPr>
                <w:sz w:val="18"/>
                <w:szCs w:val="18"/>
              </w:rPr>
            </w:pPr>
            <w:r w:rsidRPr="009911ED">
              <w:rPr>
                <w:sz w:val="18"/>
                <w:szCs w:val="18"/>
              </w:rPr>
              <w:t>5b</w:t>
            </w:r>
          </w:p>
        </w:tc>
        <w:tc>
          <w:tcPr>
            <w:tcW w:w="1497" w:type="dxa"/>
            <w:vAlign w:val="top"/>
          </w:tcPr>
          <w:p w14:paraId="33745630" w14:textId="77777777" w:rsidR="00081D5C" w:rsidRPr="00BD1472" w:rsidRDefault="00081D5C" w:rsidP="00127527">
            <w:pPr>
              <w:pStyle w:val="TableText"/>
              <w:keepNext w:val="0"/>
              <w:widowControl w:val="0"/>
              <w:rPr>
                <w:sz w:val="18"/>
                <w:szCs w:val="18"/>
              </w:rPr>
            </w:pPr>
            <w:r>
              <w:rPr>
                <w:sz w:val="18"/>
                <w:szCs w:val="18"/>
              </w:rPr>
              <w:t>14 June 2018</w:t>
            </w:r>
          </w:p>
        </w:tc>
        <w:tc>
          <w:tcPr>
            <w:tcW w:w="2409" w:type="dxa"/>
            <w:vAlign w:val="top"/>
          </w:tcPr>
          <w:p w14:paraId="111B4A54" w14:textId="77777777" w:rsidR="00081D5C" w:rsidRPr="009911ED" w:rsidRDefault="00081D5C" w:rsidP="00127527">
            <w:pPr>
              <w:pStyle w:val="TableText"/>
              <w:keepNext w:val="0"/>
              <w:widowControl w:val="0"/>
              <w:rPr>
                <w:sz w:val="18"/>
                <w:szCs w:val="18"/>
              </w:rPr>
            </w:pPr>
            <w:r w:rsidRPr="009911ED">
              <w:rPr>
                <w:sz w:val="18"/>
                <w:szCs w:val="18"/>
              </w:rPr>
              <w:t>Tim Payne</w:t>
            </w:r>
          </w:p>
        </w:tc>
        <w:tc>
          <w:tcPr>
            <w:tcW w:w="2696" w:type="dxa"/>
            <w:vAlign w:val="top"/>
          </w:tcPr>
          <w:p w14:paraId="5EFF38A7" w14:textId="77777777" w:rsidR="00081D5C" w:rsidRPr="00F513AD" w:rsidRDefault="00081D5C" w:rsidP="00127527">
            <w:pPr>
              <w:pStyle w:val="TableText"/>
              <w:keepNext w:val="0"/>
              <w:widowControl w:val="0"/>
              <w:rPr>
                <w:sz w:val="18"/>
              </w:rPr>
            </w:pPr>
            <w:r>
              <w:rPr>
                <w:sz w:val="18"/>
              </w:rPr>
              <w:t>Farmer</w:t>
            </w:r>
          </w:p>
        </w:tc>
        <w:tc>
          <w:tcPr>
            <w:tcW w:w="1840" w:type="dxa"/>
            <w:vAlign w:val="top"/>
          </w:tcPr>
          <w:p w14:paraId="002D4B18" w14:textId="77777777" w:rsidR="00081D5C" w:rsidRDefault="00081D5C" w:rsidP="00127527">
            <w:pPr>
              <w:pStyle w:val="TableText"/>
              <w:keepNext w:val="0"/>
              <w:widowControl w:val="0"/>
              <w:rPr>
                <w:sz w:val="18"/>
              </w:rPr>
            </w:pPr>
            <w:r>
              <w:rPr>
                <w:sz w:val="18"/>
              </w:rPr>
              <w:t>Public</w:t>
            </w:r>
          </w:p>
        </w:tc>
      </w:tr>
      <w:tr w:rsidR="00081D5C" w:rsidRPr="00F513AD" w14:paraId="14E6F9ED"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34279D4" w14:textId="77777777" w:rsidR="00081D5C" w:rsidRPr="009911ED" w:rsidRDefault="00081D5C" w:rsidP="00127527">
            <w:pPr>
              <w:pStyle w:val="TableText"/>
              <w:keepNext w:val="0"/>
              <w:widowControl w:val="0"/>
              <w:rPr>
                <w:sz w:val="18"/>
                <w:szCs w:val="18"/>
              </w:rPr>
            </w:pPr>
            <w:r w:rsidRPr="009911ED">
              <w:rPr>
                <w:sz w:val="18"/>
                <w:szCs w:val="18"/>
              </w:rPr>
              <w:t>6</w:t>
            </w:r>
          </w:p>
        </w:tc>
        <w:tc>
          <w:tcPr>
            <w:tcW w:w="1497" w:type="dxa"/>
            <w:vAlign w:val="top"/>
          </w:tcPr>
          <w:p w14:paraId="0848A6D1" w14:textId="77777777" w:rsidR="00081D5C" w:rsidRPr="00BD1472" w:rsidRDefault="00FC36CA" w:rsidP="00127527">
            <w:pPr>
              <w:pStyle w:val="TableText"/>
              <w:keepNext w:val="0"/>
              <w:widowControl w:val="0"/>
              <w:rPr>
                <w:sz w:val="18"/>
                <w:szCs w:val="18"/>
              </w:rPr>
            </w:pPr>
            <w:r>
              <w:rPr>
                <w:sz w:val="18"/>
                <w:szCs w:val="18"/>
              </w:rPr>
              <w:t>6 July 2018</w:t>
            </w:r>
          </w:p>
        </w:tc>
        <w:tc>
          <w:tcPr>
            <w:tcW w:w="2409" w:type="dxa"/>
            <w:vAlign w:val="top"/>
          </w:tcPr>
          <w:p w14:paraId="66344982" w14:textId="77777777" w:rsidR="00081D5C" w:rsidRPr="009911ED" w:rsidRDefault="00FC36CA" w:rsidP="00127527">
            <w:pPr>
              <w:pStyle w:val="TableText"/>
              <w:keepNext w:val="0"/>
              <w:widowControl w:val="0"/>
              <w:rPr>
                <w:sz w:val="18"/>
                <w:szCs w:val="18"/>
              </w:rPr>
            </w:pPr>
            <w:r>
              <w:rPr>
                <w:sz w:val="18"/>
                <w:szCs w:val="18"/>
              </w:rPr>
              <w:t>Scott Hansen</w:t>
            </w:r>
          </w:p>
        </w:tc>
        <w:tc>
          <w:tcPr>
            <w:tcW w:w="2696" w:type="dxa"/>
            <w:vAlign w:val="top"/>
          </w:tcPr>
          <w:p w14:paraId="7EF4F928" w14:textId="77777777" w:rsidR="00081D5C" w:rsidRPr="00F513AD" w:rsidRDefault="00FC36CA" w:rsidP="00127527">
            <w:pPr>
              <w:pStyle w:val="TableText"/>
              <w:keepNext w:val="0"/>
              <w:widowControl w:val="0"/>
              <w:rPr>
                <w:sz w:val="18"/>
              </w:rPr>
            </w:pPr>
            <w:r>
              <w:rPr>
                <w:sz w:val="18"/>
              </w:rPr>
              <w:t>NSW Department of Primary Industries</w:t>
            </w:r>
          </w:p>
        </w:tc>
        <w:tc>
          <w:tcPr>
            <w:tcW w:w="1840" w:type="dxa"/>
            <w:vAlign w:val="top"/>
          </w:tcPr>
          <w:p w14:paraId="17077A2E" w14:textId="77777777" w:rsidR="00081D5C" w:rsidRPr="00F513AD" w:rsidRDefault="00FC36CA" w:rsidP="00127527">
            <w:pPr>
              <w:pStyle w:val="TableText"/>
              <w:keepNext w:val="0"/>
              <w:widowControl w:val="0"/>
              <w:rPr>
                <w:sz w:val="18"/>
              </w:rPr>
            </w:pPr>
            <w:r>
              <w:rPr>
                <w:sz w:val="18"/>
              </w:rPr>
              <w:t>Public</w:t>
            </w:r>
          </w:p>
        </w:tc>
      </w:tr>
      <w:tr w:rsidR="00081D5C" w:rsidRPr="00F513AD" w14:paraId="39E8D793" w14:textId="77777777" w:rsidTr="00127527">
        <w:trPr>
          <w:trHeight w:val="323"/>
        </w:trPr>
        <w:tc>
          <w:tcPr>
            <w:tcW w:w="517" w:type="dxa"/>
            <w:vAlign w:val="top"/>
          </w:tcPr>
          <w:p w14:paraId="7C0EA9F3" w14:textId="77777777" w:rsidR="00081D5C" w:rsidRPr="009911ED" w:rsidRDefault="00081D5C" w:rsidP="00127527">
            <w:pPr>
              <w:pStyle w:val="TableText"/>
              <w:keepNext w:val="0"/>
              <w:widowControl w:val="0"/>
              <w:rPr>
                <w:sz w:val="18"/>
                <w:szCs w:val="18"/>
              </w:rPr>
            </w:pPr>
            <w:r w:rsidRPr="009911ED">
              <w:rPr>
                <w:sz w:val="18"/>
                <w:szCs w:val="18"/>
              </w:rPr>
              <w:t>7</w:t>
            </w:r>
          </w:p>
        </w:tc>
        <w:tc>
          <w:tcPr>
            <w:tcW w:w="1497" w:type="dxa"/>
            <w:vAlign w:val="top"/>
          </w:tcPr>
          <w:p w14:paraId="599AB999" w14:textId="77777777" w:rsidR="00081D5C" w:rsidRPr="00BD1472" w:rsidRDefault="00081D5C" w:rsidP="00127527">
            <w:pPr>
              <w:pStyle w:val="TableText"/>
              <w:keepNext w:val="0"/>
              <w:widowControl w:val="0"/>
              <w:rPr>
                <w:sz w:val="18"/>
                <w:szCs w:val="18"/>
              </w:rPr>
            </w:pPr>
            <w:r w:rsidRPr="00BD1472">
              <w:rPr>
                <w:sz w:val="18"/>
                <w:szCs w:val="18"/>
              </w:rPr>
              <w:t>15 May 2018</w:t>
            </w:r>
          </w:p>
        </w:tc>
        <w:tc>
          <w:tcPr>
            <w:tcW w:w="2409" w:type="dxa"/>
            <w:vAlign w:val="top"/>
          </w:tcPr>
          <w:p w14:paraId="1FCF1932"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67065B3E"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79E74FAF" w14:textId="77777777" w:rsidR="00081D5C" w:rsidRPr="00F513AD" w:rsidRDefault="00FC36CA" w:rsidP="00127527">
            <w:pPr>
              <w:pStyle w:val="TableText"/>
              <w:keepNext w:val="0"/>
              <w:widowControl w:val="0"/>
              <w:rPr>
                <w:sz w:val="18"/>
              </w:rPr>
            </w:pPr>
            <w:r w:rsidRPr="00F513AD">
              <w:rPr>
                <w:sz w:val="18"/>
              </w:rPr>
              <w:t>Confidential</w:t>
            </w:r>
          </w:p>
        </w:tc>
      </w:tr>
      <w:tr w:rsidR="00081D5C" w:rsidRPr="00F513AD" w14:paraId="1B666C0C"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34A2E491" w14:textId="77777777" w:rsidR="00081D5C" w:rsidRPr="009911ED" w:rsidRDefault="00081D5C" w:rsidP="00127527">
            <w:pPr>
              <w:pStyle w:val="TableText"/>
              <w:keepNext w:val="0"/>
              <w:widowControl w:val="0"/>
              <w:rPr>
                <w:sz w:val="18"/>
                <w:szCs w:val="18"/>
              </w:rPr>
            </w:pPr>
            <w:r w:rsidRPr="009911ED">
              <w:rPr>
                <w:sz w:val="18"/>
                <w:szCs w:val="18"/>
              </w:rPr>
              <w:t>8</w:t>
            </w:r>
          </w:p>
        </w:tc>
        <w:tc>
          <w:tcPr>
            <w:tcW w:w="1497" w:type="dxa"/>
            <w:vAlign w:val="top"/>
          </w:tcPr>
          <w:p w14:paraId="6827510F" w14:textId="77777777" w:rsidR="00081D5C" w:rsidRPr="00BD1472" w:rsidRDefault="00081D5C" w:rsidP="00127527">
            <w:pPr>
              <w:pStyle w:val="TableText"/>
              <w:keepNext w:val="0"/>
              <w:widowControl w:val="0"/>
              <w:rPr>
                <w:sz w:val="18"/>
                <w:szCs w:val="18"/>
              </w:rPr>
            </w:pPr>
            <w:r w:rsidRPr="00BD1472">
              <w:rPr>
                <w:sz w:val="18"/>
                <w:szCs w:val="18"/>
              </w:rPr>
              <w:t>18 May 2018</w:t>
            </w:r>
          </w:p>
        </w:tc>
        <w:tc>
          <w:tcPr>
            <w:tcW w:w="2409" w:type="dxa"/>
            <w:vAlign w:val="top"/>
          </w:tcPr>
          <w:p w14:paraId="475DAA1B" w14:textId="77777777" w:rsidR="00081D5C" w:rsidRPr="009911ED" w:rsidRDefault="00081D5C" w:rsidP="00127527">
            <w:pPr>
              <w:pStyle w:val="TableText"/>
              <w:keepNext w:val="0"/>
              <w:widowControl w:val="0"/>
              <w:rPr>
                <w:sz w:val="18"/>
                <w:szCs w:val="18"/>
              </w:rPr>
            </w:pPr>
            <w:r w:rsidRPr="009911ED">
              <w:rPr>
                <w:sz w:val="18"/>
                <w:szCs w:val="18"/>
              </w:rPr>
              <w:t>Nelson Quinn</w:t>
            </w:r>
          </w:p>
        </w:tc>
        <w:tc>
          <w:tcPr>
            <w:tcW w:w="2696" w:type="dxa"/>
            <w:vAlign w:val="top"/>
          </w:tcPr>
          <w:p w14:paraId="6F5398BC" w14:textId="77777777" w:rsidR="00081D5C" w:rsidRPr="00F513AD" w:rsidRDefault="00081D5C" w:rsidP="00127527">
            <w:pPr>
              <w:pStyle w:val="TableText"/>
              <w:keepNext w:val="0"/>
              <w:widowControl w:val="0"/>
              <w:rPr>
                <w:sz w:val="18"/>
              </w:rPr>
            </w:pPr>
            <w:r w:rsidRPr="00F513AD">
              <w:rPr>
                <w:sz w:val="18"/>
              </w:rPr>
              <w:t>Griffith University</w:t>
            </w:r>
          </w:p>
        </w:tc>
        <w:tc>
          <w:tcPr>
            <w:tcW w:w="1840" w:type="dxa"/>
            <w:vAlign w:val="top"/>
          </w:tcPr>
          <w:p w14:paraId="751756B6" w14:textId="77777777" w:rsidR="00081D5C" w:rsidRPr="00F513AD" w:rsidRDefault="00081D5C" w:rsidP="00127527">
            <w:pPr>
              <w:pStyle w:val="TableText"/>
              <w:keepNext w:val="0"/>
              <w:widowControl w:val="0"/>
              <w:rPr>
                <w:sz w:val="18"/>
              </w:rPr>
            </w:pPr>
            <w:r>
              <w:rPr>
                <w:sz w:val="18"/>
              </w:rPr>
              <w:t>Public</w:t>
            </w:r>
          </w:p>
        </w:tc>
      </w:tr>
      <w:tr w:rsidR="00081D5C" w:rsidRPr="00F513AD" w14:paraId="3D15A51E" w14:textId="77777777" w:rsidTr="00127527">
        <w:trPr>
          <w:trHeight w:val="323"/>
        </w:trPr>
        <w:tc>
          <w:tcPr>
            <w:tcW w:w="517" w:type="dxa"/>
            <w:vAlign w:val="top"/>
          </w:tcPr>
          <w:p w14:paraId="434BB970" w14:textId="77777777" w:rsidR="00081D5C" w:rsidRPr="009911ED" w:rsidRDefault="00081D5C" w:rsidP="00127527">
            <w:pPr>
              <w:pStyle w:val="TableText"/>
              <w:keepNext w:val="0"/>
              <w:widowControl w:val="0"/>
              <w:rPr>
                <w:sz w:val="18"/>
                <w:szCs w:val="18"/>
              </w:rPr>
            </w:pPr>
            <w:r w:rsidRPr="009911ED">
              <w:rPr>
                <w:sz w:val="18"/>
                <w:szCs w:val="18"/>
              </w:rPr>
              <w:t>9</w:t>
            </w:r>
          </w:p>
        </w:tc>
        <w:tc>
          <w:tcPr>
            <w:tcW w:w="1497" w:type="dxa"/>
            <w:vAlign w:val="top"/>
          </w:tcPr>
          <w:p w14:paraId="4B15D68D" w14:textId="77777777" w:rsidR="00081D5C" w:rsidRPr="00BD1472" w:rsidRDefault="00081D5C" w:rsidP="00127527">
            <w:pPr>
              <w:pStyle w:val="TableText"/>
              <w:keepNext w:val="0"/>
              <w:widowControl w:val="0"/>
              <w:rPr>
                <w:sz w:val="18"/>
                <w:szCs w:val="18"/>
              </w:rPr>
            </w:pPr>
            <w:r w:rsidRPr="00BD1472">
              <w:rPr>
                <w:sz w:val="18"/>
                <w:szCs w:val="18"/>
              </w:rPr>
              <w:t>11 May 2018</w:t>
            </w:r>
          </w:p>
        </w:tc>
        <w:tc>
          <w:tcPr>
            <w:tcW w:w="2409" w:type="dxa"/>
            <w:vAlign w:val="top"/>
          </w:tcPr>
          <w:p w14:paraId="1FD4C966" w14:textId="77777777" w:rsidR="00081D5C" w:rsidRPr="009911ED" w:rsidRDefault="00081D5C" w:rsidP="00127527">
            <w:pPr>
              <w:pStyle w:val="TableText"/>
              <w:keepNext w:val="0"/>
              <w:widowControl w:val="0"/>
              <w:rPr>
                <w:sz w:val="18"/>
                <w:szCs w:val="18"/>
              </w:rPr>
            </w:pPr>
            <w:r w:rsidRPr="009911ED">
              <w:rPr>
                <w:sz w:val="18"/>
                <w:szCs w:val="18"/>
              </w:rPr>
              <w:t>Helene Marsh</w:t>
            </w:r>
          </w:p>
        </w:tc>
        <w:tc>
          <w:tcPr>
            <w:tcW w:w="2696" w:type="dxa"/>
            <w:vAlign w:val="top"/>
          </w:tcPr>
          <w:p w14:paraId="413F104B" w14:textId="77777777" w:rsidR="00081D5C" w:rsidRPr="00F513AD" w:rsidRDefault="00081D5C" w:rsidP="00127527">
            <w:pPr>
              <w:pStyle w:val="TableText"/>
              <w:keepNext w:val="0"/>
              <w:widowControl w:val="0"/>
              <w:rPr>
                <w:sz w:val="18"/>
              </w:rPr>
            </w:pPr>
            <w:r w:rsidRPr="00F513AD">
              <w:rPr>
                <w:sz w:val="18"/>
              </w:rPr>
              <w:t xml:space="preserve">Threatened Species Scientific Committee </w:t>
            </w:r>
          </w:p>
        </w:tc>
        <w:tc>
          <w:tcPr>
            <w:tcW w:w="1840" w:type="dxa"/>
            <w:vAlign w:val="top"/>
          </w:tcPr>
          <w:p w14:paraId="2B60D69A" w14:textId="77777777" w:rsidR="00081D5C" w:rsidRPr="00F513AD" w:rsidRDefault="00081D5C" w:rsidP="00127527">
            <w:pPr>
              <w:pStyle w:val="TableText"/>
              <w:keepNext w:val="0"/>
              <w:widowControl w:val="0"/>
              <w:rPr>
                <w:sz w:val="18"/>
              </w:rPr>
            </w:pPr>
            <w:r>
              <w:rPr>
                <w:sz w:val="18"/>
              </w:rPr>
              <w:t>Public</w:t>
            </w:r>
          </w:p>
        </w:tc>
      </w:tr>
      <w:tr w:rsidR="00081D5C" w:rsidRPr="00F513AD" w14:paraId="10616C60"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026C3B35" w14:textId="77777777" w:rsidR="00081D5C" w:rsidRPr="009911ED" w:rsidRDefault="00081D5C" w:rsidP="00127527">
            <w:pPr>
              <w:pStyle w:val="TableText"/>
              <w:keepNext w:val="0"/>
              <w:widowControl w:val="0"/>
              <w:rPr>
                <w:sz w:val="18"/>
                <w:szCs w:val="18"/>
              </w:rPr>
            </w:pPr>
            <w:r w:rsidRPr="009911ED">
              <w:rPr>
                <w:sz w:val="18"/>
                <w:szCs w:val="18"/>
              </w:rPr>
              <w:t>10</w:t>
            </w:r>
          </w:p>
        </w:tc>
        <w:tc>
          <w:tcPr>
            <w:tcW w:w="1497" w:type="dxa"/>
            <w:vAlign w:val="top"/>
          </w:tcPr>
          <w:p w14:paraId="0D28026D" w14:textId="77777777" w:rsidR="00081D5C" w:rsidRPr="00BD1472" w:rsidRDefault="00081D5C" w:rsidP="00127527">
            <w:pPr>
              <w:pStyle w:val="TableText"/>
              <w:keepNext w:val="0"/>
              <w:widowControl w:val="0"/>
              <w:rPr>
                <w:sz w:val="18"/>
                <w:szCs w:val="18"/>
              </w:rPr>
            </w:pPr>
            <w:r w:rsidRPr="00BD1472">
              <w:rPr>
                <w:sz w:val="18"/>
                <w:szCs w:val="18"/>
              </w:rPr>
              <w:t>21 May 2018</w:t>
            </w:r>
          </w:p>
        </w:tc>
        <w:tc>
          <w:tcPr>
            <w:tcW w:w="2409" w:type="dxa"/>
            <w:vAlign w:val="top"/>
          </w:tcPr>
          <w:p w14:paraId="52F1BC7B"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1ED8A3F3" w14:textId="77777777" w:rsidR="00081D5C" w:rsidRPr="00F513AD" w:rsidRDefault="00081D5C" w:rsidP="00127527">
            <w:pPr>
              <w:pStyle w:val="TableText"/>
              <w:keepNext w:val="0"/>
              <w:widowControl w:val="0"/>
              <w:rPr>
                <w:sz w:val="18"/>
              </w:rPr>
            </w:pPr>
            <w:r w:rsidRPr="00F513AD">
              <w:rPr>
                <w:sz w:val="18"/>
              </w:rPr>
              <w:t>Landcare member</w:t>
            </w:r>
          </w:p>
        </w:tc>
        <w:tc>
          <w:tcPr>
            <w:tcW w:w="1840" w:type="dxa"/>
            <w:vAlign w:val="top"/>
          </w:tcPr>
          <w:p w14:paraId="781673B2" w14:textId="77777777" w:rsidR="00081D5C" w:rsidRPr="00F513AD" w:rsidRDefault="00FC36CA" w:rsidP="00127527">
            <w:pPr>
              <w:pStyle w:val="TableText"/>
              <w:keepNext w:val="0"/>
              <w:widowControl w:val="0"/>
              <w:rPr>
                <w:sz w:val="18"/>
              </w:rPr>
            </w:pPr>
            <w:r>
              <w:rPr>
                <w:sz w:val="18"/>
              </w:rPr>
              <w:t>Confidential</w:t>
            </w:r>
          </w:p>
        </w:tc>
      </w:tr>
      <w:tr w:rsidR="00081D5C" w:rsidRPr="00F513AD" w14:paraId="421CEC63" w14:textId="77777777" w:rsidTr="00127527">
        <w:trPr>
          <w:trHeight w:val="323"/>
        </w:trPr>
        <w:tc>
          <w:tcPr>
            <w:tcW w:w="517" w:type="dxa"/>
            <w:vAlign w:val="top"/>
          </w:tcPr>
          <w:p w14:paraId="04876A55" w14:textId="77777777" w:rsidR="00081D5C" w:rsidRPr="009911ED" w:rsidRDefault="00081D5C" w:rsidP="00127527">
            <w:pPr>
              <w:pStyle w:val="TableText"/>
              <w:keepNext w:val="0"/>
              <w:widowControl w:val="0"/>
              <w:rPr>
                <w:sz w:val="18"/>
                <w:szCs w:val="18"/>
              </w:rPr>
            </w:pPr>
            <w:r w:rsidRPr="009911ED">
              <w:rPr>
                <w:sz w:val="18"/>
                <w:szCs w:val="18"/>
              </w:rPr>
              <w:t>11</w:t>
            </w:r>
          </w:p>
        </w:tc>
        <w:tc>
          <w:tcPr>
            <w:tcW w:w="1497" w:type="dxa"/>
            <w:vAlign w:val="top"/>
          </w:tcPr>
          <w:p w14:paraId="5A06EEFB" w14:textId="77777777" w:rsidR="00081D5C" w:rsidRPr="00BD1472" w:rsidRDefault="00081D5C" w:rsidP="00127527">
            <w:pPr>
              <w:pStyle w:val="TableText"/>
              <w:keepNext w:val="0"/>
              <w:widowControl w:val="0"/>
              <w:rPr>
                <w:sz w:val="18"/>
                <w:szCs w:val="18"/>
              </w:rPr>
            </w:pPr>
            <w:r w:rsidRPr="00BD1472">
              <w:rPr>
                <w:sz w:val="18"/>
                <w:szCs w:val="18"/>
              </w:rPr>
              <w:t>17 May 2018</w:t>
            </w:r>
          </w:p>
        </w:tc>
        <w:tc>
          <w:tcPr>
            <w:tcW w:w="2409" w:type="dxa"/>
            <w:vAlign w:val="top"/>
          </w:tcPr>
          <w:p w14:paraId="570B048D" w14:textId="77777777" w:rsidR="00081D5C" w:rsidRPr="009911ED" w:rsidRDefault="00081D5C" w:rsidP="00127527">
            <w:pPr>
              <w:pStyle w:val="TableText"/>
              <w:keepNext w:val="0"/>
              <w:widowControl w:val="0"/>
              <w:rPr>
                <w:sz w:val="18"/>
                <w:szCs w:val="18"/>
              </w:rPr>
            </w:pPr>
            <w:r w:rsidRPr="009911ED">
              <w:rPr>
                <w:sz w:val="18"/>
                <w:szCs w:val="18"/>
              </w:rPr>
              <w:t>Bill Tait</w:t>
            </w:r>
          </w:p>
        </w:tc>
        <w:tc>
          <w:tcPr>
            <w:tcW w:w="2696" w:type="dxa"/>
            <w:vAlign w:val="top"/>
          </w:tcPr>
          <w:p w14:paraId="5CBA683E" w14:textId="77777777" w:rsidR="00081D5C" w:rsidRPr="00F513AD" w:rsidRDefault="00081D5C" w:rsidP="00127527">
            <w:pPr>
              <w:pStyle w:val="TableText"/>
              <w:keepNext w:val="0"/>
              <w:widowControl w:val="0"/>
              <w:rPr>
                <w:sz w:val="18"/>
              </w:rPr>
            </w:pPr>
            <w:r>
              <w:rPr>
                <w:sz w:val="18"/>
              </w:rPr>
              <w:t>Farmer</w:t>
            </w:r>
          </w:p>
        </w:tc>
        <w:tc>
          <w:tcPr>
            <w:tcW w:w="1840" w:type="dxa"/>
            <w:vAlign w:val="top"/>
          </w:tcPr>
          <w:p w14:paraId="763DF640" w14:textId="77777777" w:rsidR="00081D5C" w:rsidRPr="00F513AD" w:rsidRDefault="00081D5C" w:rsidP="00127527">
            <w:pPr>
              <w:pStyle w:val="TableText"/>
              <w:keepNext w:val="0"/>
              <w:widowControl w:val="0"/>
              <w:rPr>
                <w:sz w:val="18"/>
              </w:rPr>
            </w:pPr>
            <w:r>
              <w:rPr>
                <w:sz w:val="18"/>
              </w:rPr>
              <w:t>Public</w:t>
            </w:r>
          </w:p>
        </w:tc>
      </w:tr>
      <w:tr w:rsidR="00081D5C" w:rsidRPr="00F513AD" w14:paraId="0156F3C7"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AA5649C" w14:textId="77777777" w:rsidR="00081D5C" w:rsidRPr="009911ED" w:rsidRDefault="00081D5C" w:rsidP="00127527">
            <w:pPr>
              <w:pStyle w:val="TableText"/>
              <w:keepNext w:val="0"/>
              <w:widowControl w:val="0"/>
              <w:rPr>
                <w:sz w:val="18"/>
                <w:szCs w:val="18"/>
              </w:rPr>
            </w:pPr>
            <w:r w:rsidRPr="009911ED">
              <w:rPr>
                <w:sz w:val="18"/>
                <w:szCs w:val="18"/>
              </w:rPr>
              <w:t>12</w:t>
            </w:r>
          </w:p>
        </w:tc>
        <w:tc>
          <w:tcPr>
            <w:tcW w:w="1497" w:type="dxa"/>
            <w:vAlign w:val="top"/>
          </w:tcPr>
          <w:p w14:paraId="66119BEC" w14:textId="77777777" w:rsidR="00081D5C" w:rsidRPr="00BD1472" w:rsidRDefault="00081D5C" w:rsidP="00127527">
            <w:pPr>
              <w:pStyle w:val="TableText"/>
              <w:keepNext w:val="0"/>
              <w:widowControl w:val="0"/>
              <w:rPr>
                <w:sz w:val="18"/>
                <w:szCs w:val="18"/>
              </w:rPr>
            </w:pPr>
            <w:r w:rsidRPr="00BD1472">
              <w:rPr>
                <w:sz w:val="18"/>
                <w:szCs w:val="18"/>
              </w:rPr>
              <w:t>22 May 2018</w:t>
            </w:r>
          </w:p>
        </w:tc>
        <w:tc>
          <w:tcPr>
            <w:tcW w:w="2409" w:type="dxa"/>
            <w:vAlign w:val="top"/>
          </w:tcPr>
          <w:p w14:paraId="4C97921D" w14:textId="77777777" w:rsidR="00081D5C" w:rsidRPr="009911ED" w:rsidRDefault="00081D5C" w:rsidP="00127527">
            <w:pPr>
              <w:pStyle w:val="TableText"/>
              <w:keepNext w:val="0"/>
              <w:widowControl w:val="0"/>
              <w:rPr>
                <w:sz w:val="18"/>
                <w:szCs w:val="18"/>
              </w:rPr>
            </w:pPr>
            <w:r w:rsidRPr="009911ED">
              <w:rPr>
                <w:sz w:val="18"/>
                <w:szCs w:val="18"/>
              </w:rPr>
              <w:t>David Eddy</w:t>
            </w:r>
          </w:p>
        </w:tc>
        <w:tc>
          <w:tcPr>
            <w:tcW w:w="2696" w:type="dxa"/>
            <w:vAlign w:val="top"/>
          </w:tcPr>
          <w:p w14:paraId="6DCD3328" w14:textId="77777777" w:rsidR="00081D5C" w:rsidRPr="00F513AD" w:rsidRDefault="00081D5C" w:rsidP="00127527">
            <w:pPr>
              <w:pStyle w:val="TableText"/>
              <w:keepNext w:val="0"/>
              <w:widowControl w:val="0"/>
              <w:rPr>
                <w:sz w:val="18"/>
              </w:rPr>
            </w:pPr>
            <w:r w:rsidRPr="00F513AD">
              <w:rPr>
                <w:sz w:val="18"/>
              </w:rPr>
              <w:t>Local Land Services</w:t>
            </w:r>
            <w:r>
              <w:rPr>
                <w:sz w:val="18"/>
              </w:rPr>
              <w:t xml:space="preserve"> NSW</w:t>
            </w:r>
          </w:p>
        </w:tc>
        <w:tc>
          <w:tcPr>
            <w:tcW w:w="1840" w:type="dxa"/>
            <w:vAlign w:val="top"/>
          </w:tcPr>
          <w:p w14:paraId="74307073" w14:textId="77777777" w:rsidR="00081D5C" w:rsidRPr="00F513AD" w:rsidRDefault="00FC36CA" w:rsidP="00127527">
            <w:pPr>
              <w:pStyle w:val="TableText"/>
              <w:keepNext w:val="0"/>
              <w:widowControl w:val="0"/>
              <w:rPr>
                <w:sz w:val="18"/>
              </w:rPr>
            </w:pPr>
            <w:r>
              <w:rPr>
                <w:sz w:val="18"/>
              </w:rPr>
              <w:t>Public</w:t>
            </w:r>
          </w:p>
        </w:tc>
      </w:tr>
      <w:tr w:rsidR="00081D5C" w:rsidRPr="00F513AD" w14:paraId="4F2F9607" w14:textId="77777777" w:rsidTr="00127527">
        <w:trPr>
          <w:trHeight w:val="323"/>
        </w:trPr>
        <w:tc>
          <w:tcPr>
            <w:tcW w:w="517" w:type="dxa"/>
            <w:vAlign w:val="top"/>
          </w:tcPr>
          <w:p w14:paraId="7FD2C07A" w14:textId="77777777" w:rsidR="00081D5C" w:rsidRPr="009911ED" w:rsidRDefault="00081D5C" w:rsidP="00127527">
            <w:pPr>
              <w:pStyle w:val="TableText"/>
              <w:keepNext w:val="0"/>
              <w:widowControl w:val="0"/>
              <w:rPr>
                <w:sz w:val="18"/>
                <w:szCs w:val="18"/>
              </w:rPr>
            </w:pPr>
            <w:r w:rsidRPr="009911ED">
              <w:rPr>
                <w:sz w:val="18"/>
                <w:szCs w:val="18"/>
              </w:rPr>
              <w:t>13</w:t>
            </w:r>
          </w:p>
        </w:tc>
        <w:tc>
          <w:tcPr>
            <w:tcW w:w="1497" w:type="dxa"/>
            <w:vAlign w:val="top"/>
          </w:tcPr>
          <w:p w14:paraId="532F0873" w14:textId="77777777" w:rsidR="00081D5C" w:rsidRPr="00BD1472" w:rsidRDefault="00081D5C" w:rsidP="00127527">
            <w:pPr>
              <w:pStyle w:val="TableText"/>
              <w:keepNext w:val="0"/>
              <w:widowControl w:val="0"/>
              <w:rPr>
                <w:sz w:val="18"/>
                <w:szCs w:val="18"/>
              </w:rPr>
            </w:pPr>
            <w:r w:rsidRPr="00BD1472">
              <w:rPr>
                <w:sz w:val="18"/>
                <w:szCs w:val="18"/>
              </w:rPr>
              <w:t>28 May 2018</w:t>
            </w:r>
          </w:p>
        </w:tc>
        <w:tc>
          <w:tcPr>
            <w:tcW w:w="2409" w:type="dxa"/>
            <w:vAlign w:val="top"/>
          </w:tcPr>
          <w:p w14:paraId="4E63FA05" w14:textId="77777777" w:rsidR="00081D5C" w:rsidRPr="009911ED" w:rsidRDefault="00081D5C" w:rsidP="00127527">
            <w:pPr>
              <w:pStyle w:val="TableText"/>
              <w:keepNext w:val="0"/>
              <w:widowControl w:val="0"/>
              <w:rPr>
                <w:sz w:val="18"/>
                <w:szCs w:val="18"/>
              </w:rPr>
            </w:pPr>
            <w:r>
              <w:rPr>
                <w:sz w:val="18"/>
                <w:szCs w:val="18"/>
              </w:rPr>
              <w:t xml:space="preserve">Multiple authors </w:t>
            </w:r>
          </w:p>
        </w:tc>
        <w:tc>
          <w:tcPr>
            <w:tcW w:w="2696" w:type="dxa"/>
            <w:vAlign w:val="top"/>
          </w:tcPr>
          <w:p w14:paraId="6C7B6E47" w14:textId="77777777" w:rsidR="00081D5C" w:rsidRPr="00F513AD" w:rsidRDefault="00081D5C" w:rsidP="00127527">
            <w:pPr>
              <w:pStyle w:val="TableText"/>
              <w:keepNext w:val="0"/>
              <w:widowControl w:val="0"/>
              <w:rPr>
                <w:sz w:val="18"/>
              </w:rPr>
            </w:pPr>
            <w:r w:rsidRPr="00F513AD">
              <w:rPr>
                <w:sz w:val="18"/>
              </w:rPr>
              <w:t>Wentworth Group</w:t>
            </w:r>
          </w:p>
        </w:tc>
        <w:tc>
          <w:tcPr>
            <w:tcW w:w="1840" w:type="dxa"/>
            <w:vAlign w:val="top"/>
          </w:tcPr>
          <w:p w14:paraId="5642792D" w14:textId="77777777" w:rsidR="00081D5C" w:rsidRPr="00F513AD" w:rsidRDefault="00081D5C" w:rsidP="00127527">
            <w:pPr>
              <w:pStyle w:val="TableText"/>
              <w:keepNext w:val="0"/>
              <w:widowControl w:val="0"/>
              <w:rPr>
                <w:sz w:val="18"/>
              </w:rPr>
            </w:pPr>
            <w:r>
              <w:rPr>
                <w:sz w:val="18"/>
              </w:rPr>
              <w:t>Public</w:t>
            </w:r>
          </w:p>
        </w:tc>
      </w:tr>
      <w:tr w:rsidR="00081D5C" w:rsidRPr="00F513AD" w14:paraId="62FBB45C"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F9B6CD9" w14:textId="77777777" w:rsidR="00081D5C" w:rsidRPr="009911ED" w:rsidRDefault="00081D5C" w:rsidP="00127527">
            <w:pPr>
              <w:pStyle w:val="TableText"/>
              <w:keepNext w:val="0"/>
              <w:widowControl w:val="0"/>
              <w:rPr>
                <w:sz w:val="18"/>
                <w:szCs w:val="18"/>
              </w:rPr>
            </w:pPr>
            <w:r w:rsidRPr="009911ED">
              <w:rPr>
                <w:sz w:val="18"/>
                <w:szCs w:val="18"/>
              </w:rPr>
              <w:t>14</w:t>
            </w:r>
          </w:p>
        </w:tc>
        <w:tc>
          <w:tcPr>
            <w:tcW w:w="1497" w:type="dxa"/>
            <w:vAlign w:val="top"/>
          </w:tcPr>
          <w:p w14:paraId="38ABA6A9" w14:textId="77777777" w:rsidR="00081D5C" w:rsidRPr="00BD1472" w:rsidRDefault="00081D5C" w:rsidP="00127527">
            <w:pPr>
              <w:pStyle w:val="TableText"/>
              <w:keepNext w:val="0"/>
              <w:widowControl w:val="0"/>
              <w:rPr>
                <w:sz w:val="18"/>
                <w:szCs w:val="18"/>
              </w:rPr>
            </w:pPr>
            <w:r w:rsidRPr="00BD1472">
              <w:rPr>
                <w:sz w:val="18"/>
                <w:szCs w:val="18"/>
              </w:rPr>
              <w:t>29 May 2018</w:t>
            </w:r>
          </w:p>
        </w:tc>
        <w:tc>
          <w:tcPr>
            <w:tcW w:w="2409" w:type="dxa"/>
            <w:vAlign w:val="top"/>
          </w:tcPr>
          <w:p w14:paraId="2C25758A"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341B084C"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0C1A2B4C" w14:textId="77777777" w:rsidR="00081D5C" w:rsidRPr="00F513AD" w:rsidRDefault="00081D5C" w:rsidP="00127527">
            <w:pPr>
              <w:pStyle w:val="TableText"/>
              <w:keepNext w:val="0"/>
              <w:widowControl w:val="0"/>
              <w:rPr>
                <w:sz w:val="18"/>
              </w:rPr>
            </w:pPr>
            <w:r w:rsidRPr="00F513AD">
              <w:rPr>
                <w:sz w:val="18"/>
              </w:rPr>
              <w:t xml:space="preserve">Confidential </w:t>
            </w:r>
          </w:p>
        </w:tc>
      </w:tr>
      <w:tr w:rsidR="00081D5C" w:rsidRPr="00F513AD" w14:paraId="73830D52" w14:textId="77777777" w:rsidTr="00127527">
        <w:trPr>
          <w:trHeight w:val="323"/>
        </w:trPr>
        <w:tc>
          <w:tcPr>
            <w:tcW w:w="517" w:type="dxa"/>
            <w:vAlign w:val="top"/>
          </w:tcPr>
          <w:p w14:paraId="6D431EA3" w14:textId="77777777" w:rsidR="00081D5C" w:rsidRPr="009911ED" w:rsidRDefault="00081D5C" w:rsidP="00127527">
            <w:pPr>
              <w:pStyle w:val="TableText"/>
              <w:keepNext w:val="0"/>
              <w:widowControl w:val="0"/>
              <w:rPr>
                <w:sz w:val="18"/>
                <w:szCs w:val="18"/>
              </w:rPr>
            </w:pPr>
            <w:r w:rsidRPr="009911ED">
              <w:rPr>
                <w:sz w:val="18"/>
                <w:szCs w:val="18"/>
              </w:rPr>
              <w:t>15</w:t>
            </w:r>
          </w:p>
        </w:tc>
        <w:tc>
          <w:tcPr>
            <w:tcW w:w="1497" w:type="dxa"/>
            <w:vAlign w:val="top"/>
          </w:tcPr>
          <w:p w14:paraId="42FB3EAA" w14:textId="77777777" w:rsidR="00081D5C" w:rsidRPr="00BD1472" w:rsidRDefault="00081D5C" w:rsidP="00127527">
            <w:pPr>
              <w:pStyle w:val="TableText"/>
              <w:keepNext w:val="0"/>
              <w:widowControl w:val="0"/>
              <w:rPr>
                <w:sz w:val="18"/>
                <w:szCs w:val="18"/>
              </w:rPr>
            </w:pPr>
            <w:r w:rsidRPr="00BD1472">
              <w:rPr>
                <w:sz w:val="18"/>
                <w:szCs w:val="18"/>
              </w:rPr>
              <w:t>14 May 2018</w:t>
            </w:r>
          </w:p>
        </w:tc>
        <w:tc>
          <w:tcPr>
            <w:tcW w:w="2409" w:type="dxa"/>
            <w:vAlign w:val="top"/>
          </w:tcPr>
          <w:p w14:paraId="3B9FC584" w14:textId="77777777" w:rsidR="00081D5C" w:rsidRPr="009911ED" w:rsidRDefault="00081D5C" w:rsidP="00127527">
            <w:pPr>
              <w:pStyle w:val="TableText"/>
              <w:keepNext w:val="0"/>
              <w:widowControl w:val="0"/>
              <w:rPr>
                <w:sz w:val="18"/>
                <w:szCs w:val="18"/>
              </w:rPr>
            </w:pPr>
            <w:r w:rsidRPr="009911ED">
              <w:rPr>
                <w:sz w:val="18"/>
                <w:szCs w:val="18"/>
              </w:rPr>
              <w:t>Leigh Arnold</w:t>
            </w:r>
          </w:p>
        </w:tc>
        <w:tc>
          <w:tcPr>
            <w:tcW w:w="2696" w:type="dxa"/>
            <w:vAlign w:val="top"/>
          </w:tcPr>
          <w:p w14:paraId="7B6936E9" w14:textId="77777777" w:rsidR="00081D5C" w:rsidRPr="00F513AD" w:rsidRDefault="00081D5C" w:rsidP="00127527">
            <w:pPr>
              <w:pStyle w:val="TableText"/>
              <w:keepNext w:val="0"/>
              <w:widowControl w:val="0"/>
              <w:rPr>
                <w:sz w:val="18"/>
              </w:rPr>
            </w:pPr>
            <w:r w:rsidRPr="00F513AD">
              <w:rPr>
                <w:sz w:val="18"/>
              </w:rPr>
              <w:t>Farmer</w:t>
            </w:r>
          </w:p>
        </w:tc>
        <w:tc>
          <w:tcPr>
            <w:tcW w:w="1840" w:type="dxa"/>
            <w:vAlign w:val="top"/>
          </w:tcPr>
          <w:p w14:paraId="0E6C804F" w14:textId="77777777" w:rsidR="00081D5C" w:rsidRPr="00F513AD" w:rsidRDefault="00081D5C" w:rsidP="00127527">
            <w:pPr>
              <w:pStyle w:val="TableText"/>
              <w:keepNext w:val="0"/>
              <w:widowControl w:val="0"/>
              <w:rPr>
                <w:sz w:val="18"/>
              </w:rPr>
            </w:pPr>
            <w:r>
              <w:rPr>
                <w:sz w:val="18"/>
              </w:rPr>
              <w:t>Public</w:t>
            </w:r>
          </w:p>
        </w:tc>
      </w:tr>
      <w:tr w:rsidR="00081D5C" w:rsidRPr="00F513AD" w14:paraId="42AC2897"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05A2EC97" w14:textId="77777777" w:rsidR="00081D5C" w:rsidRPr="009911ED" w:rsidRDefault="00081D5C" w:rsidP="00127527">
            <w:pPr>
              <w:pStyle w:val="TableText"/>
              <w:keepNext w:val="0"/>
              <w:widowControl w:val="0"/>
              <w:rPr>
                <w:sz w:val="18"/>
                <w:szCs w:val="18"/>
              </w:rPr>
            </w:pPr>
            <w:r w:rsidRPr="009911ED">
              <w:rPr>
                <w:sz w:val="18"/>
                <w:szCs w:val="18"/>
              </w:rPr>
              <w:t>16</w:t>
            </w:r>
          </w:p>
        </w:tc>
        <w:tc>
          <w:tcPr>
            <w:tcW w:w="1497" w:type="dxa"/>
            <w:vAlign w:val="top"/>
          </w:tcPr>
          <w:p w14:paraId="565B229D" w14:textId="77777777" w:rsidR="00081D5C" w:rsidRPr="00BD1472" w:rsidRDefault="00081D5C" w:rsidP="00127527">
            <w:pPr>
              <w:pStyle w:val="TableText"/>
              <w:keepNext w:val="0"/>
              <w:widowControl w:val="0"/>
              <w:rPr>
                <w:sz w:val="18"/>
                <w:szCs w:val="18"/>
              </w:rPr>
            </w:pPr>
            <w:r w:rsidRPr="00BD1472">
              <w:rPr>
                <w:sz w:val="18"/>
                <w:szCs w:val="18"/>
              </w:rPr>
              <w:t>4 June 2018</w:t>
            </w:r>
          </w:p>
        </w:tc>
        <w:tc>
          <w:tcPr>
            <w:tcW w:w="2409" w:type="dxa"/>
            <w:vAlign w:val="top"/>
          </w:tcPr>
          <w:p w14:paraId="014BBF00" w14:textId="77777777" w:rsidR="00081D5C" w:rsidRPr="009911ED" w:rsidRDefault="00081D5C" w:rsidP="00127527">
            <w:pPr>
              <w:pStyle w:val="TableText"/>
              <w:keepNext w:val="0"/>
              <w:widowControl w:val="0"/>
              <w:rPr>
                <w:sz w:val="18"/>
                <w:szCs w:val="18"/>
              </w:rPr>
            </w:pPr>
            <w:r w:rsidRPr="009911ED">
              <w:rPr>
                <w:sz w:val="18"/>
                <w:szCs w:val="18"/>
              </w:rPr>
              <w:t>Michael Toby</w:t>
            </w:r>
          </w:p>
        </w:tc>
        <w:tc>
          <w:tcPr>
            <w:tcW w:w="2696" w:type="dxa"/>
            <w:vAlign w:val="top"/>
          </w:tcPr>
          <w:p w14:paraId="51EB0DEF" w14:textId="77777777" w:rsidR="00081D5C" w:rsidRPr="00F513AD" w:rsidRDefault="00081D5C" w:rsidP="00127527">
            <w:pPr>
              <w:pStyle w:val="TableText"/>
              <w:keepNext w:val="0"/>
              <w:widowControl w:val="0"/>
              <w:rPr>
                <w:sz w:val="18"/>
              </w:rPr>
            </w:pPr>
            <w:r w:rsidRPr="00F513AD">
              <w:rPr>
                <w:sz w:val="18"/>
              </w:rPr>
              <w:t>Costa Group</w:t>
            </w:r>
          </w:p>
        </w:tc>
        <w:tc>
          <w:tcPr>
            <w:tcW w:w="1840" w:type="dxa"/>
            <w:vAlign w:val="top"/>
          </w:tcPr>
          <w:p w14:paraId="418266BD" w14:textId="77777777" w:rsidR="00081D5C" w:rsidRPr="00F513AD" w:rsidRDefault="00081D5C" w:rsidP="00127527">
            <w:pPr>
              <w:pStyle w:val="TableText"/>
              <w:keepNext w:val="0"/>
              <w:widowControl w:val="0"/>
              <w:rPr>
                <w:sz w:val="18"/>
              </w:rPr>
            </w:pPr>
            <w:r>
              <w:rPr>
                <w:sz w:val="18"/>
              </w:rPr>
              <w:t>Public</w:t>
            </w:r>
          </w:p>
        </w:tc>
      </w:tr>
      <w:tr w:rsidR="00081D5C" w14:paraId="1A4D59D5" w14:textId="77777777" w:rsidTr="00127527">
        <w:trPr>
          <w:trHeight w:val="323"/>
        </w:trPr>
        <w:tc>
          <w:tcPr>
            <w:tcW w:w="517" w:type="dxa"/>
            <w:vAlign w:val="top"/>
          </w:tcPr>
          <w:p w14:paraId="619E1114" w14:textId="77777777" w:rsidR="00081D5C" w:rsidRPr="009911ED" w:rsidRDefault="00081D5C" w:rsidP="00127527">
            <w:pPr>
              <w:pStyle w:val="TableText"/>
              <w:keepNext w:val="0"/>
              <w:widowControl w:val="0"/>
              <w:rPr>
                <w:sz w:val="18"/>
                <w:szCs w:val="18"/>
              </w:rPr>
            </w:pPr>
            <w:r w:rsidRPr="009911ED">
              <w:rPr>
                <w:sz w:val="18"/>
                <w:szCs w:val="18"/>
              </w:rPr>
              <w:t>17</w:t>
            </w:r>
          </w:p>
        </w:tc>
        <w:tc>
          <w:tcPr>
            <w:tcW w:w="1497" w:type="dxa"/>
            <w:vAlign w:val="top"/>
          </w:tcPr>
          <w:p w14:paraId="08021F82" w14:textId="77777777" w:rsidR="00081D5C" w:rsidRPr="00BD1472" w:rsidRDefault="00081D5C" w:rsidP="00127527">
            <w:pPr>
              <w:pStyle w:val="TableText"/>
              <w:keepNext w:val="0"/>
              <w:widowControl w:val="0"/>
              <w:rPr>
                <w:sz w:val="18"/>
                <w:szCs w:val="18"/>
              </w:rPr>
            </w:pPr>
            <w:r>
              <w:rPr>
                <w:sz w:val="18"/>
                <w:szCs w:val="18"/>
              </w:rPr>
              <w:t>8 June 2018</w:t>
            </w:r>
          </w:p>
        </w:tc>
        <w:tc>
          <w:tcPr>
            <w:tcW w:w="2409" w:type="dxa"/>
            <w:vAlign w:val="top"/>
          </w:tcPr>
          <w:p w14:paraId="547F7FA3" w14:textId="77777777" w:rsidR="00081D5C" w:rsidRPr="009911ED" w:rsidRDefault="00081D5C" w:rsidP="00127527">
            <w:pPr>
              <w:pStyle w:val="TableText"/>
              <w:keepNext w:val="0"/>
              <w:widowControl w:val="0"/>
              <w:rPr>
                <w:sz w:val="18"/>
                <w:szCs w:val="18"/>
              </w:rPr>
            </w:pPr>
            <w:r w:rsidRPr="009911ED">
              <w:rPr>
                <w:sz w:val="18"/>
                <w:szCs w:val="18"/>
              </w:rPr>
              <w:t>Maggie Wheeler</w:t>
            </w:r>
          </w:p>
        </w:tc>
        <w:tc>
          <w:tcPr>
            <w:tcW w:w="2696" w:type="dxa"/>
            <w:vAlign w:val="top"/>
          </w:tcPr>
          <w:p w14:paraId="3A508002" w14:textId="77777777" w:rsidR="00081D5C" w:rsidRPr="00F513AD" w:rsidRDefault="00081D5C" w:rsidP="00127527">
            <w:pPr>
              <w:pStyle w:val="TableText"/>
              <w:keepNext w:val="0"/>
              <w:widowControl w:val="0"/>
              <w:rPr>
                <w:sz w:val="18"/>
              </w:rPr>
            </w:pPr>
            <w:r>
              <w:rPr>
                <w:sz w:val="18"/>
              </w:rPr>
              <w:t xml:space="preserve">Individual </w:t>
            </w:r>
          </w:p>
        </w:tc>
        <w:tc>
          <w:tcPr>
            <w:tcW w:w="1840" w:type="dxa"/>
            <w:vAlign w:val="top"/>
          </w:tcPr>
          <w:p w14:paraId="3D4BA6DE" w14:textId="77777777" w:rsidR="00081D5C" w:rsidRDefault="00081D5C" w:rsidP="00127527">
            <w:pPr>
              <w:pStyle w:val="TableText"/>
              <w:keepNext w:val="0"/>
              <w:widowControl w:val="0"/>
              <w:rPr>
                <w:sz w:val="18"/>
              </w:rPr>
            </w:pPr>
            <w:r>
              <w:rPr>
                <w:sz w:val="18"/>
              </w:rPr>
              <w:t>Public</w:t>
            </w:r>
          </w:p>
        </w:tc>
      </w:tr>
      <w:tr w:rsidR="00081D5C" w14:paraId="674A49F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247C0949" w14:textId="77777777" w:rsidR="00081D5C" w:rsidRPr="009911ED" w:rsidRDefault="00081D5C" w:rsidP="00127527">
            <w:pPr>
              <w:pStyle w:val="TableText"/>
              <w:keepNext w:val="0"/>
              <w:widowControl w:val="0"/>
              <w:rPr>
                <w:sz w:val="18"/>
                <w:szCs w:val="18"/>
              </w:rPr>
            </w:pPr>
            <w:r w:rsidRPr="009911ED">
              <w:rPr>
                <w:sz w:val="18"/>
                <w:szCs w:val="18"/>
              </w:rPr>
              <w:t>18</w:t>
            </w:r>
          </w:p>
        </w:tc>
        <w:tc>
          <w:tcPr>
            <w:tcW w:w="1497" w:type="dxa"/>
            <w:vAlign w:val="top"/>
          </w:tcPr>
          <w:p w14:paraId="457D053E" w14:textId="77777777" w:rsidR="00081D5C" w:rsidRPr="00BD1472" w:rsidRDefault="00081D5C" w:rsidP="00127527">
            <w:pPr>
              <w:pStyle w:val="TableText"/>
              <w:keepNext w:val="0"/>
              <w:widowControl w:val="0"/>
              <w:rPr>
                <w:sz w:val="18"/>
                <w:szCs w:val="18"/>
              </w:rPr>
            </w:pPr>
            <w:r>
              <w:rPr>
                <w:sz w:val="18"/>
                <w:szCs w:val="18"/>
              </w:rPr>
              <w:t>10 June 2018</w:t>
            </w:r>
          </w:p>
        </w:tc>
        <w:tc>
          <w:tcPr>
            <w:tcW w:w="2409" w:type="dxa"/>
            <w:vAlign w:val="top"/>
          </w:tcPr>
          <w:p w14:paraId="683EFF8D" w14:textId="77777777" w:rsidR="00081D5C" w:rsidRPr="009911ED" w:rsidRDefault="00081D5C" w:rsidP="00127527">
            <w:pPr>
              <w:pStyle w:val="TableText"/>
              <w:keepNext w:val="0"/>
              <w:widowControl w:val="0"/>
              <w:rPr>
                <w:sz w:val="18"/>
                <w:szCs w:val="18"/>
              </w:rPr>
            </w:pPr>
            <w:r w:rsidRPr="009911ED">
              <w:rPr>
                <w:sz w:val="18"/>
                <w:szCs w:val="18"/>
              </w:rPr>
              <w:t>Steve Chamarette</w:t>
            </w:r>
          </w:p>
        </w:tc>
        <w:tc>
          <w:tcPr>
            <w:tcW w:w="2696" w:type="dxa"/>
            <w:vAlign w:val="top"/>
          </w:tcPr>
          <w:p w14:paraId="53DEB0DE"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21341D07" w14:textId="77777777" w:rsidR="00081D5C" w:rsidRDefault="00081D5C" w:rsidP="00127527">
            <w:pPr>
              <w:pStyle w:val="TableText"/>
              <w:keepNext w:val="0"/>
              <w:widowControl w:val="0"/>
              <w:rPr>
                <w:sz w:val="18"/>
              </w:rPr>
            </w:pPr>
            <w:r>
              <w:rPr>
                <w:sz w:val="18"/>
              </w:rPr>
              <w:t>Public</w:t>
            </w:r>
          </w:p>
        </w:tc>
      </w:tr>
      <w:tr w:rsidR="00081D5C" w14:paraId="37584581" w14:textId="77777777" w:rsidTr="00127527">
        <w:trPr>
          <w:trHeight w:val="323"/>
        </w:trPr>
        <w:tc>
          <w:tcPr>
            <w:tcW w:w="517" w:type="dxa"/>
            <w:vAlign w:val="top"/>
          </w:tcPr>
          <w:p w14:paraId="280574CF" w14:textId="77777777" w:rsidR="00081D5C" w:rsidRPr="009911ED" w:rsidRDefault="00081D5C" w:rsidP="00127527">
            <w:pPr>
              <w:pStyle w:val="TableText"/>
              <w:keepNext w:val="0"/>
              <w:widowControl w:val="0"/>
              <w:rPr>
                <w:sz w:val="18"/>
                <w:szCs w:val="18"/>
              </w:rPr>
            </w:pPr>
            <w:r w:rsidRPr="009911ED">
              <w:rPr>
                <w:sz w:val="18"/>
                <w:szCs w:val="18"/>
              </w:rPr>
              <w:t>19</w:t>
            </w:r>
          </w:p>
        </w:tc>
        <w:tc>
          <w:tcPr>
            <w:tcW w:w="1497" w:type="dxa"/>
            <w:vAlign w:val="top"/>
          </w:tcPr>
          <w:p w14:paraId="745EF360" w14:textId="77777777" w:rsidR="00081D5C" w:rsidRPr="00BD1472" w:rsidRDefault="00081D5C" w:rsidP="00127527">
            <w:pPr>
              <w:pStyle w:val="TableText"/>
              <w:keepNext w:val="0"/>
              <w:widowControl w:val="0"/>
              <w:rPr>
                <w:sz w:val="18"/>
                <w:szCs w:val="18"/>
              </w:rPr>
            </w:pPr>
            <w:r>
              <w:rPr>
                <w:sz w:val="18"/>
                <w:szCs w:val="18"/>
              </w:rPr>
              <w:t>7 June 2018</w:t>
            </w:r>
          </w:p>
        </w:tc>
        <w:tc>
          <w:tcPr>
            <w:tcW w:w="2409" w:type="dxa"/>
            <w:vAlign w:val="top"/>
          </w:tcPr>
          <w:p w14:paraId="79ABA355"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48A5DEA7" w14:textId="77777777" w:rsidR="00081D5C" w:rsidRPr="009911ED" w:rsidRDefault="00081D5C" w:rsidP="00127527">
            <w:pPr>
              <w:pStyle w:val="TableText"/>
              <w:keepNext w:val="0"/>
              <w:widowControl w:val="0"/>
              <w:rPr>
                <w:sz w:val="18"/>
                <w:szCs w:val="18"/>
              </w:rPr>
            </w:pPr>
            <w:r w:rsidRPr="009911ED">
              <w:rPr>
                <w:sz w:val="18"/>
                <w:szCs w:val="18"/>
              </w:rPr>
              <w:t>Farmer</w:t>
            </w:r>
          </w:p>
        </w:tc>
        <w:tc>
          <w:tcPr>
            <w:tcW w:w="1840" w:type="dxa"/>
            <w:vAlign w:val="top"/>
          </w:tcPr>
          <w:p w14:paraId="1E5B805E" w14:textId="77777777" w:rsidR="00081D5C" w:rsidRDefault="00081D5C" w:rsidP="00127527">
            <w:pPr>
              <w:pStyle w:val="TableText"/>
              <w:keepNext w:val="0"/>
              <w:widowControl w:val="0"/>
              <w:rPr>
                <w:sz w:val="18"/>
              </w:rPr>
            </w:pPr>
            <w:r>
              <w:rPr>
                <w:sz w:val="18"/>
              </w:rPr>
              <w:t>Confidential</w:t>
            </w:r>
          </w:p>
        </w:tc>
      </w:tr>
      <w:tr w:rsidR="00081D5C" w14:paraId="1DEEF074"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506F37E9" w14:textId="77777777" w:rsidR="00081D5C" w:rsidRPr="009911ED" w:rsidRDefault="00081D5C" w:rsidP="00127527">
            <w:pPr>
              <w:pStyle w:val="TableText"/>
              <w:keepNext w:val="0"/>
              <w:widowControl w:val="0"/>
              <w:rPr>
                <w:sz w:val="18"/>
                <w:szCs w:val="18"/>
              </w:rPr>
            </w:pPr>
            <w:r w:rsidRPr="009911ED">
              <w:rPr>
                <w:sz w:val="18"/>
                <w:szCs w:val="18"/>
              </w:rPr>
              <w:t>20</w:t>
            </w:r>
          </w:p>
        </w:tc>
        <w:tc>
          <w:tcPr>
            <w:tcW w:w="1497" w:type="dxa"/>
            <w:vAlign w:val="top"/>
          </w:tcPr>
          <w:p w14:paraId="55C0BB83" w14:textId="77777777" w:rsidR="00081D5C" w:rsidRPr="00BD1472" w:rsidRDefault="00081D5C" w:rsidP="00127527">
            <w:pPr>
              <w:pStyle w:val="TableText"/>
              <w:keepNext w:val="0"/>
              <w:widowControl w:val="0"/>
              <w:rPr>
                <w:sz w:val="18"/>
                <w:szCs w:val="18"/>
              </w:rPr>
            </w:pPr>
            <w:r>
              <w:rPr>
                <w:sz w:val="18"/>
                <w:szCs w:val="18"/>
              </w:rPr>
              <w:t>5 June 2018</w:t>
            </w:r>
          </w:p>
        </w:tc>
        <w:tc>
          <w:tcPr>
            <w:tcW w:w="2409" w:type="dxa"/>
            <w:vAlign w:val="top"/>
          </w:tcPr>
          <w:p w14:paraId="5DE67092" w14:textId="77777777" w:rsidR="00081D5C" w:rsidRPr="009911ED" w:rsidRDefault="00081D5C" w:rsidP="00127527">
            <w:pPr>
              <w:pStyle w:val="TableText"/>
              <w:keepNext w:val="0"/>
              <w:widowControl w:val="0"/>
              <w:rPr>
                <w:sz w:val="18"/>
                <w:szCs w:val="18"/>
              </w:rPr>
            </w:pPr>
            <w:r w:rsidRPr="009911ED">
              <w:rPr>
                <w:sz w:val="18"/>
                <w:szCs w:val="18"/>
              </w:rPr>
              <w:t>Jim Beale</w:t>
            </w:r>
          </w:p>
        </w:tc>
        <w:tc>
          <w:tcPr>
            <w:tcW w:w="2696" w:type="dxa"/>
            <w:vAlign w:val="top"/>
          </w:tcPr>
          <w:p w14:paraId="6C798507" w14:textId="77777777" w:rsidR="00081D5C" w:rsidRPr="009911ED" w:rsidRDefault="00081D5C" w:rsidP="00127527">
            <w:pPr>
              <w:pStyle w:val="TableText"/>
              <w:keepNext w:val="0"/>
              <w:widowControl w:val="0"/>
              <w:rPr>
                <w:sz w:val="18"/>
                <w:szCs w:val="18"/>
              </w:rPr>
            </w:pPr>
            <w:r w:rsidRPr="009911ED">
              <w:rPr>
                <w:sz w:val="18"/>
                <w:szCs w:val="18"/>
              </w:rPr>
              <w:t>Farmer</w:t>
            </w:r>
          </w:p>
        </w:tc>
        <w:tc>
          <w:tcPr>
            <w:tcW w:w="1840" w:type="dxa"/>
            <w:vAlign w:val="top"/>
          </w:tcPr>
          <w:p w14:paraId="0CF13E47" w14:textId="77777777" w:rsidR="00081D5C" w:rsidRDefault="00081D5C" w:rsidP="00127527">
            <w:pPr>
              <w:pStyle w:val="TableText"/>
              <w:keepNext w:val="0"/>
              <w:widowControl w:val="0"/>
              <w:rPr>
                <w:sz w:val="18"/>
              </w:rPr>
            </w:pPr>
            <w:r>
              <w:rPr>
                <w:sz w:val="18"/>
              </w:rPr>
              <w:t>Public</w:t>
            </w:r>
          </w:p>
        </w:tc>
      </w:tr>
      <w:tr w:rsidR="00081D5C" w:rsidRPr="00F513AD" w14:paraId="34D42BBB" w14:textId="77777777" w:rsidTr="00127527">
        <w:trPr>
          <w:trHeight w:val="323"/>
        </w:trPr>
        <w:tc>
          <w:tcPr>
            <w:tcW w:w="517" w:type="dxa"/>
            <w:vAlign w:val="top"/>
          </w:tcPr>
          <w:p w14:paraId="728B50A1" w14:textId="77777777" w:rsidR="00081D5C" w:rsidRPr="009911ED" w:rsidRDefault="00081D5C" w:rsidP="00127527">
            <w:pPr>
              <w:pStyle w:val="TableText"/>
              <w:keepNext w:val="0"/>
              <w:widowControl w:val="0"/>
              <w:rPr>
                <w:sz w:val="18"/>
                <w:szCs w:val="18"/>
              </w:rPr>
            </w:pPr>
            <w:r w:rsidRPr="009911ED">
              <w:rPr>
                <w:sz w:val="18"/>
                <w:szCs w:val="18"/>
              </w:rPr>
              <w:t>21</w:t>
            </w:r>
          </w:p>
        </w:tc>
        <w:tc>
          <w:tcPr>
            <w:tcW w:w="1497" w:type="dxa"/>
            <w:vAlign w:val="top"/>
          </w:tcPr>
          <w:p w14:paraId="65A11D0F" w14:textId="77777777" w:rsidR="00081D5C" w:rsidRPr="00BD1472" w:rsidRDefault="00081D5C" w:rsidP="00127527">
            <w:pPr>
              <w:pStyle w:val="TableText"/>
              <w:keepNext w:val="0"/>
              <w:widowControl w:val="0"/>
              <w:rPr>
                <w:sz w:val="18"/>
                <w:szCs w:val="18"/>
              </w:rPr>
            </w:pPr>
            <w:r>
              <w:rPr>
                <w:sz w:val="18"/>
                <w:szCs w:val="18"/>
              </w:rPr>
              <w:t>14 June 2018</w:t>
            </w:r>
          </w:p>
        </w:tc>
        <w:tc>
          <w:tcPr>
            <w:tcW w:w="2409" w:type="dxa"/>
            <w:vAlign w:val="top"/>
          </w:tcPr>
          <w:p w14:paraId="70E4A9EE"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0F57F55E" w14:textId="77777777" w:rsidR="00081D5C" w:rsidRPr="009911ED" w:rsidRDefault="00081D5C" w:rsidP="00127527">
            <w:pPr>
              <w:pStyle w:val="TableText"/>
              <w:keepNext w:val="0"/>
              <w:widowControl w:val="0"/>
              <w:rPr>
                <w:sz w:val="18"/>
                <w:szCs w:val="18"/>
              </w:rPr>
            </w:pPr>
            <w:r w:rsidRPr="009911ED">
              <w:rPr>
                <w:sz w:val="18"/>
                <w:szCs w:val="18"/>
              </w:rPr>
              <w:t>Farmer</w:t>
            </w:r>
          </w:p>
        </w:tc>
        <w:tc>
          <w:tcPr>
            <w:tcW w:w="1840" w:type="dxa"/>
            <w:vAlign w:val="top"/>
          </w:tcPr>
          <w:p w14:paraId="3C6CCBD3" w14:textId="77777777" w:rsidR="00081D5C" w:rsidRPr="00F513AD" w:rsidRDefault="00081D5C" w:rsidP="00127527">
            <w:pPr>
              <w:pStyle w:val="TableText"/>
              <w:keepNext w:val="0"/>
              <w:widowControl w:val="0"/>
              <w:rPr>
                <w:sz w:val="18"/>
              </w:rPr>
            </w:pPr>
            <w:r>
              <w:rPr>
                <w:sz w:val="18"/>
              </w:rPr>
              <w:t>Confidential</w:t>
            </w:r>
          </w:p>
        </w:tc>
      </w:tr>
      <w:tr w:rsidR="00081D5C" w:rsidRPr="00F513AD" w14:paraId="025EFB4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4A9E62C0" w14:textId="77777777" w:rsidR="00081D5C" w:rsidRPr="009911ED" w:rsidRDefault="00081D5C" w:rsidP="00127527">
            <w:pPr>
              <w:pStyle w:val="TableText"/>
              <w:keepNext w:val="0"/>
              <w:widowControl w:val="0"/>
              <w:rPr>
                <w:sz w:val="18"/>
                <w:szCs w:val="18"/>
              </w:rPr>
            </w:pPr>
            <w:r w:rsidRPr="009911ED">
              <w:rPr>
                <w:sz w:val="18"/>
                <w:szCs w:val="18"/>
              </w:rPr>
              <w:t>22</w:t>
            </w:r>
          </w:p>
        </w:tc>
        <w:tc>
          <w:tcPr>
            <w:tcW w:w="1497" w:type="dxa"/>
            <w:vAlign w:val="top"/>
          </w:tcPr>
          <w:p w14:paraId="393F33F8" w14:textId="77777777" w:rsidR="00081D5C" w:rsidRPr="00BD1472" w:rsidRDefault="00081D5C" w:rsidP="00127527">
            <w:pPr>
              <w:pStyle w:val="TableText"/>
              <w:keepNext w:val="0"/>
              <w:widowControl w:val="0"/>
              <w:rPr>
                <w:sz w:val="18"/>
                <w:szCs w:val="18"/>
              </w:rPr>
            </w:pPr>
            <w:r>
              <w:rPr>
                <w:sz w:val="18"/>
                <w:szCs w:val="18"/>
              </w:rPr>
              <w:t>14 June 2018</w:t>
            </w:r>
          </w:p>
        </w:tc>
        <w:tc>
          <w:tcPr>
            <w:tcW w:w="2409" w:type="dxa"/>
            <w:vAlign w:val="top"/>
          </w:tcPr>
          <w:p w14:paraId="48B9913A"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120539A3"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6D80D457" w14:textId="77777777" w:rsidR="00081D5C" w:rsidRPr="00F513AD" w:rsidRDefault="00081D5C" w:rsidP="00127527">
            <w:pPr>
              <w:pStyle w:val="TableText"/>
              <w:keepNext w:val="0"/>
              <w:widowControl w:val="0"/>
              <w:rPr>
                <w:sz w:val="18"/>
              </w:rPr>
            </w:pPr>
            <w:r>
              <w:rPr>
                <w:sz w:val="18"/>
              </w:rPr>
              <w:t>Confidential</w:t>
            </w:r>
          </w:p>
        </w:tc>
      </w:tr>
      <w:tr w:rsidR="00081D5C" w14:paraId="765D59B5" w14:textId="77777777" w:rsidTr="00127527">
        <w:trPr>
          <w:trHeight w:val="323"/>
        </w:trPr>
        <w:tc>
          <w:tcPr>
            <w:tcW w:w="517" w:type="dxa"/>
            <w:vAlign w:val="top"/>
          </w:tcPr>
          <w:p w14:paraId="10DB8FD1" w14:textId="77777777" w:rsidR="00081D5C" w:rsidRPr="009911ED" w:rsidRDefault="00081D5C" w:rsidP="00127527">
            <w:pPr>
              <w:pStyle w:val="TableText"/>
              <w:keepNext w:val="0"/>
              <w:widowControl w:val="0"/>
              <w:rPr>
                <w:sz w:val="18"/>
                <w:szCs w:val="18"/>
              </w:rPr>
            </w:pPr>
            <w:r w:rsidRPr="009911ED">
              <w:rPr>
                <w:sz w:val="18"/>
                <w:szCs w:val="18"/>
              </w:rPr>
              <w:t>23</w:t>
            </w:r>
          </w:p>
        </w:tc>
        <w:tc>
          <w:tcPr>
            <w:tcW w:w="1497" w:type="dxa"/>
            <w:vAlign w:val="top"/>
          </w:tcPr>
          <w:p w14:paraId="52290C69" w14:textId="77777777" w:rsidR="00081D5C" w:rsidRDefault="00081D5C" w:rsidP="00127527">
            <w:pPr>
              <w:pStyle w:val="TableText"/>
              <w:keepNext w:val="0"/>
              <w:widowControl w:val="0"/>
              <w:rPr>
                <w:sz w:val="18"/>
                <w:szCs w:val="18"/>
              </w:rPr>
            </w:pPr>
            <w:r>
              <w:rPr>
                <w:sz w:val="18"/>
                <w:szCs w:val="18"/>
              </w:rPr>
              <w:t>14 June 2018</w:t>
            </w:r>
          </w:p>
        </w:tc>
        <w:tc>
          <w:tcPr>
            <w:tcW w:w="2409" w:type="dxa"/>
            <w:vAlign w:val="top"/>
          </w:tcPr>
          <w:p w14:paraId="0BCDED91"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761F89D9" w14:textId="77777777" w:rsidR="00081D5C" w:rsidRPr="009911ED" w:rsidRDefault="00081D5C" w:rsidP="00127527">
            <w:pPr>
              <w:pStyle w:val="TableText"/>
              <w:keepNext w:val="0"/>
              <w:widowControl w:val="0"/>
              <w:rPr>
                <w:sz w:val="18"/>
                <w:szCs w:val="18"/>
              </w:rPr>
            </w:pPr>
            <w:r>
              <w:rPr>
                <w:sz w:val="18"/>
                <w:szCs w:val="18"/>
              </w:rPr>
              <w:t xml:space="preserve">Individual </w:t>
            </w:r>
          </w:p>
        </w:tc>
        <w:tc>
          <w:tcPr>
            <w:tcW w:w="1840" w:type="dxa"/>
            <w:vAlign w:val="top"/>
          </w:tcPr>
          <w:p w14:paraId="32F8302F" w14:textId="77777777" w:rsidR="00081D5C" w:rsidRDefault="00FC36CA" w:rsidP="00127527">
            <w:pPr>
              <w:pStyle w:val="TableText"/>
              <w:keepNext w:val="0"/>
              <w:widowControl w:val="0"/>
              <w:rPr>
                <w:sz w:val="18"/>
              </w:rPr>
            </w:pPr>
            <w:r>
              <w:rPr>
                <w:sz w:val="18"/>
              </w:rPr>
              <w:t>Confidential</w:t>
            </w:r>
          </w:p>
        </w:tc>
      </w:tr>
      <w:tr w:rsidR="00081D5C" w14:paraId="7B3E7BEB"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76475E66" w14:textId="77777777" w:rsidR="00081D5C" w:rsidRPr="009911ED" w:rsidRDefault="00081D5C" w:rsidP="00127527">
            <w:pPr>
              <w:pStyle w:val="TableText"/>
              <w:keepNext w:val="0"/>
              <w:widowControl w:val="0"/>
              <w:rPr>
                <w:sz w:val="18"/>
                <w:szCs w:val="18"/>
              </w:rPr>
            </w:pPr>
            <w:r w:rsidRPr="009911ED">
              <w:rPr>
                <w:sz w:val="18"/>
                <w:szCs w:val="18"/>
              </w:rPr>
              <w:t>24</w:t>
            </w:r>
          </w:p>
        </w:tc>
        <w:tc>
          <w:tcPr>
            <w:tcW w:w="1497" w:type="dxa"/>
            <w:vAlign w:val="top"/>
          </w:tcPr>
          <w:p w14:paraId="2AFD73C1" w14:textId="77777777" w:rsidR="00081D5C" w:rsidRDefault="00081D5C" w:rsidP="00127527">
            <w:pPr>
              <w:pStyle w:val="TableText"/>
              <w:keepNext w:val="0"/>
              <w:widowControl w:val="0"/>
              <w:rPr>
                <w:sz w:val="18"/>
                <w:szCs w:val="18"/>
              </w:rPr>
            </w:pPr>
            <w:r>
              <w:rPr>
                <w:sz w:val="18"/>
                <w:szCs w:val="18"/>
              </w:rPr>
              <w:t>14 June 2018</w:t>
            </w:r>
          </w:p>
        </w:tc>
        <w:tc>
          <w:tcPr>
            <w:tcW w:w="2409" w:type="dxa"/>
            <w:vAlign w:val="top"/>
          </w:tcPr>
          <w:p w14:paraId="584E80F6" w14:textId="77777777" w:rsidR="00081D5C" w:rsidRPr="009911ED" w:rsidRDefault="00081D5C" w:rsidP="00127527">
            <w:pPr>
              <w:pStyle w:val="TableText"/>
              <w:keepNext w:val="0"/>
              <w:widowControl w:val="0"/>
              <w:rPr>
                <w:sz w:val="18"/>
                <w:szCs w:val="18"/>
              </w:rPr>
            </w:pPr>
            <w:r w:rsidRPr="009911ED">
              <w:rPr>
                <w:sz w:val="18"/>
                <w:szCs w:val="18"/>
              </w:rPr>
              <w:t>David Shearman</w:t>
            </w:r>
          </w:p>
        </w:tc>
        <w:tc>
          <w:tcPr>
            <w:tcW w:w="2696" w:type="dxa"/>
            <w:vAlign w:val="top"/>
          </w:tcPr>
          <w:p w14:paraId="56B65301" w14:textId="77777777" w:rsidR="00081D5C" w:rsidRPr="009911ED" w:rsidRDefault="00081D5C" w:rsidP="00127527">
            <w:pPr>
              <w:pStyle w:val="TableText"/>
              <w:keepNext w:val="0"/>
              <w:widowControl w:val="0"/>
              <w:rPr>
                <w:sz w:val="18"/>
                <w:szCs w:val="18"/>
              </w:rPr>
            </w:pPr>
            <w:r w:rsidRPr="009911ED">
              <w:rPr>
                <w:sz w:val="18"/>
                <w:szCs w:val="18"/>
              </w:rPr>
              <w:t xml:space="preserve">Doctors for the Environment Australia </w:t>
            </w:r>
          </w:p>
        </w:tc>
        <w:tc>
          <w:tcPr>
            <w:tcW w:w="1840" w:type="dxa"/>
            <w:vAlign w:val="top"/>
          </w:tcPr>
          <w:p w14:paraId="2B9B2DF3" w14:textId="77777777" w:rsidR="00081D5C" w:rsidRDefault="00081D5C" w:rsidP="00127527">
            <w:pPr>
              <w:pStyle w:val="TableText"/>
              <w:keepNext w:val="0"/>
              <w:widowControl w:val="0"/>
              <w:rPr>
                <w:sz w:val="18"/>
              </w:rPr>
            </w:pPr>
            <w:r>
              <w:rPr>
                <w:sz w:val="18"/>
              </w:rPr>
              <w:t>Public</w:t>
            </w:r>
          </w:p>
        </w:tc>
      </w:tr>
      <w:tr w:rsidR="00081D5C" w14:paraId="26E7131F" w14:textId="77777777" w:rsidTr="00127527">
        <w:trPr>
          <w:trHeight w:val="323"/>
        </w:trPr>
        <w:tc>
          <w:tcPr>
            <w:tcW w:w="517" w:type="dxa"/>
            <w:vAlign w:val="top"/>
          </w:tcPr>
          <w:p w14:paraId="2724F2DD" w14:textId="77777777" w:rsidR="00081D5C" w:rsidRPr="009911ED" w:rsidRDefault="00081D5C" w:rsidP="00127527">
            <w:pPr>
              <w:pStyle w:val="TableText"/>
              <w:keepNext w:val="0"/>
              <w:widowControl w:val="0"/>
              <w:rPr>
                <w:sz w:val="18"/>
                <w:szCs w:val="18"/>
              </w:rPr>
            </w:pPr>
            <w:r w:rsidRPr="009911ED">
              <w:rPr>
                <w:sz w:val="18"/>
                <w:szCs w:val="18"/>
              </w:rPr>
              <w:t>25</w:t>
            </w:r>
          </w:p>
        </w:tc>
        <w:tc>
          <w:tcPr>
            <w:tcW w:w="1497" w:type="dxa"/>
            <w:vAlign w:val="top"/>
          </w:tcPr>
          <w:p w14:paraId="4F85D1F0" w14:textId="77777777" w:rsidR="00081D5C" w:rsidRDefault="00081D5C" w:rsidP="00127527">
            <w:pPr>
              <w:pStyle w:val="TableText"/>
              <w:keepNext w:val="0"/>
              <w:widowControl w:val="0"/>
              <w:rPr>
                <w:sz w:val="18"/>
                <w:szCs w:val="18"/>
              </w:rPr>
            </w:pPr>
            <w:r>
              <w:rPr>
                <w:sz w:val="18"/>
                <w:szCs w:val="18"/>
              </w:rPr>
              <w:t>14 June 2018</w:t>
            </w:r>
          </w:p>
        </w:tc>
        <w:tc>
          <w:tcPr>
            <w:tcW w:w="2409" w:type="dxa"/>
            <w:vAlign w:val="top"/>
          </w:tcPr>
          <w:p w14:paraId="5BD3D33B" w14:textId="77777777" w:rsidR="00081D5C" w:rsidRPr="009911ED" w:rsidRDefault="00081D5C" w:rsidP="00127527">
            <w:pPr>
              <w:pStyle w:val="TableText"/>
              <w:keepNext w:val="0"/>
              <w:widowControl w:val="0"/>
              <w:rPr>
                <w:sz w:val="18"/>
                <w:szCs w:val="18"/>
              </w:rPr>
            </w:pPr>
            <w:r w:rsidRPr="009911ED">
              <w:rPr>
                <w:sz w:val="18"/>
                <w:szCs w:val="18"/>
              </w:rPr>
              <w:t>Michael Schien</w:t>
            </w:r>
          </w:p>
        </w:tc>
        <w:tc>
          <w:tcPr>
            <w:tcW w:w="2696" w:type="dxa"/>
            <w:vAlign w:val="top"/>
          </w:tcPr>
          <w:p w14:paraId="685B5F9D" w14:textId="77777777" w:rsidR="00081D5C" w:rsidRPr="009911ED" w:rsidRDefault="00081D5C" w:rsidP="00127527">
            <w:pPr>
              <w:pStyle w:val="TableText"/>
              <w:keepNext w:val="0"/>
              <w:widowControl w:val="0"/>
              <w:rPr>
                <w:sz w:val="18"/>
                <w:szCs w:val="18"/>
              </w:rPr>
            </w:pPr>
            <w:r w:rsidRPr="009911ED">
              <w:rPr>
                <w:sz w:val="18"/>
                <w:szCs w:val="18"/>
              </w:rPr>
              <w:t>General Practitioner/farmer</w:t>
            </w:r>
          </w:p>
        </w:tc>
        <w:tc>
          <w:tcPr>
            <w:tcW w:w="1840" w:type="dxa"/>
            <w:vAlign w:val="top"/>
          </w:tcPr>
          <w:p w14:paraId="146FFA6E" w14:textId="77777777" w:rsidR="00081D5C" w:rsidRDefault="00081D5C" w:rsidP="00127527">
            <w:pPr>
              <w:pStyle w:val="TableText"/>
              <w:keepNext w:val="0"/>
              <w:widowControl w:val="0"/>
              <w:rPr>
                <w:sz w:val="18"/>
              </w:rPr>
            </w:pPr>
            <w:r>
              <w:rPr>
                <w:sz w:val="18"/>
              </w:rPr>
              <w:t>Public</w:t>
            </w:r>
          </w:p>
        </w:tc>
      </w:tr>
      <w:tr w:rsidR="00081D5C" w14:paraId="1FDE50A3"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09D558D8" w14:textId="77777777" w:rsidR="00081D5C" w:rsidRPr="009911ED" w:rsidRDefault="00081D5C" w:rsidP="00127527">
            <w:pPr>
              <w:pStyle w:val="TableText"/>
              <w:keepNext w:val="0"/>
              <w:widowControl w:val="0"/>
              <w:rPr>
                <w:sz w:val="18"/>
                <w:szCs w:val="18"/>
              </w:rPr>
            </w:pPr>
            <w:r w:rsidRPr="009911ED">
              <w:rPr>
                <w:sz w:val="18"/>
                <w:szCs w:val="18"/>
              </w:rPr>
              <w:t>26</w:t>
            </w:r>
          </w:p>
        </w:tc>
        <w:tc>
          <w:tcPr>
            <w:tcW w:w="1497" w:type="dxa"/>
            <w:vAlign w:val="top"/>
          </w:tcPr>
          <w:p w14:paraId="58BDFC02" w14:textId="77777777" w:rsidR="00081D5C" w:rsidRDefault="00081D5C" w:rsidP="00127527">
            <w:pPr>
              <w:pStyle w:val="TableText"/>
              <w:keepNext w:val="0"/>
              <w:widowControl w:val="0"/>
              <w:rPr>
                <w:sz w:val="18"/>
                <w:szCs w:val="18"/>
              </w:rPr>
            </w:pPr>
            <w:r>
              <w:rPr>
                <w:sz w:val="18"/>
                <w:szCs w:val="18"/>
              </w:rPr>
              <w:t>14 June 2018</w:t>
            </w:r>
          </w:p>
        </w:tc>
        <w:tc>
          <w:tcPr>
            <w:tcW w:w="2409" w:type="dxa"/>
            <w:vAlign w:val="top"/>
          </w:tcPr>
          <w:p w14:paraId="0B79B2A5" w14:textId="77777777" w:rsidR="00081D5C" w:rsidRPr="009911ED" w:rsidRDefault="00081D5C" w:rsidP="00127527">
            <w:pPr>
              <w:pStyle w:val="TableText"/>
              <w:keepNext w:val="0"/>
              <w:widowControl w:val="0"/>
              <w:rPr>
                <w:sz w:val="18"/>
                <w:szCs w:val="18"/>
              </w:rPr>
            </w:pPr>
            <w:r w:rsidRPr="009911ED">
              <w:rPr>
                <w:sz w:val="18"/>
                <w:szCs w:val="18"/>
              </w:rPr>
              <w:t>Heather Dewar</w:t>
            </w:r>
          </w:p>
        </w:tc>
        <w:tc>
          <w:tcPr>
            <w:tcW w:w="2696" w:type="dxa"/>
            <w:vAlign w:val="top"/>
          </w:tcPr>
          <w:p w14:paraId="56C71638" w14:textId="77777777" w:rsidR="00081D5C" w:rsidRPr="009911ED" w:rsidRDefault="00081D5C" w:rsidP="00127527">
            <w:pPr>
              <w:pStyle w:val="TableText"/>
              <w:keepNext w:val="0"/>
              <w:widowControl w:val="0"/>
              <w:rPr>
                <w:sz w:val="18"/>
                <w:szCs w:val="18"/>
              </w:rPr>
            </w:pPr>
            <w:r w:rsidRPr="009911ED">
              <w:rPr>
                <w:sz w:val="18"/>
                <w:szCs w:val="18"/>
              </w:rPr>
              <w:t>Gingin Private Property Rights Group Inc</w:t>
            </w:r>
          </w:p>
        </w:tc>
        <w:tc>
          <w:tcPr>
            <w:tcW w:w="1840" w:type="dxa"/>
            <w:vAlign w:val="top"/>
          </w:tcPr>
          <w:p w14:paraId="2EAC379D" w14:textId="77777777" w:rsidR="00081D5C" w:rsidRDefault="00081D5C" w:rsidP="00127527">
            <w:pPr>
              <w:pStyle w:val="TableText"/>
              <w:keepNext w:val="0"/>
              <w:widowControl w:val="0"/>
              <w:rPr>
                <w:sz w:val="18"/>
              </w:rPr>
            </w:pPr>
            <w:r>
              <w:rPr>
                <w:sz w:val="18"/>
              </w:rPr>
              <w:t>Public</w:t>
            </w:r>
          </w:p>
        </w:tc>
      </w:tr>
      <w:tr w:rsidR="00081D5C" w14:paraId="106A49D3" w14:textId="77777777" w:rsidTr="00127527">
        <w:trPr>
          <w:trHeight w:val="323"/>
        </w:trPr>
        <w:tc>
          <w:tcPr>
            <w:tcW w:w="517" w:type="dxa"/>
            <w:vAlign w:val="top"/>
          </w:tcPr>
          <w:p w14:paraId="2EC84572" w14:textId="77777777" w:rsidR="00081D5C" w:rsidRPr="009911ED" w:rsidRDefault="00081D5C" w:rsidP="00127527">
            <w:pPr>
              <w:pStyle w:val="TableText"/>
              <w:keepNext w:val="0"/>
              <w:widowControl w:val="0"/>
              <w:rPr>
                <w:sz w:val="18"/>
                <w:szCs w:val="18"/>
              </w:rPr>
            </w:pPr>
            <w:r w:rsidRPr="009911ED">
              <w:rPr>
                <w:sz w:val="18"/>
                <w:szCs w:val="18"/>
              </w:rPr>
              <w:t>27</w:t>
            </w:r>
          </w:p>
        </w:tc>
        <w:tc>
          <w:tcPr>
            <w:tcW w:w="1497" w:type="dxa"/>
            <w:vAlign w:val="top"/>
          </w:tcPr>
          <w:p w14:paraId="541D0426" w14:textId="77777777" w:rsidR="00081D5C" w:rsidRDefault="00081D5C" w:rsidP="00127527">
            <w:pPr>
              <w:pStyle w:val="TableText"/>
              <w:keepNext w:val="0"/>
              <w:widowControl w:val="0"/>
              <w:rPr>
                <w:sz w:val="18"/>
                <w:szCs w:val="18"/>
              </w:rPr>
            </w:pPr>
            <w:r>
              <w:rPr>
                <w:sz w:val="18"/>
                <w:szCs w:val="18"/>
              </w:rPr>
              <w:t>15 June 2018</w:t>
            </w:r>
          </w:p>
        </w:tc>
        <w:tc>
          <w:tcPr>
            <w:tcW w:w="2409" w:type="dxa"/>
            <w:vAlign w:val="top"/>
          </w:tcPr>
          <w:p w14:paraId="7835088F" w14:textId="77777777" w:rsidR="00081D5C" w:rsidRPr="009911ED" w:rsidRDefault="00081D5C" w:rsidP="00127527">
            <w:pPr>
              <w:pStyle w:val="TableText"/>
              <w:keepNext w:val="0"/>
              <w:widowControl w:val="0"/>
              <w:rPr>
                <w:sz w:val="18"/>
                <w:szCs w:val="18"/>
              </w:rPr>
            </w:pPr>
            <w:r w:rsidRPr="009911ED">
              <w:rPr>
                <w:sz w:val="18"/>
                <w:szCs w:val="18"/>
              </w:rPr>
              <w:t>Richard Kingsford</w:t>
            </w:r>
          </w:p>
        </w:tc>
        <w:tc>
          <w:tcPr>
            <w:tcW w:w="2696" w:type="dxa"/>
            <w:vAlign w:val="top"/>
          </w:tcPr>
          <w:p w14:paraId="25963F3A" w14:textId="77777777" w:rsidR="00081D5C" w:rsidRPr="009911ED" w:rsidRDefault="00081D5C" w:rsidP="00127527">
            <w:pPr>
              <w:pStyle w:val="TableText"/>
              <w:keepNext w:val="0"/>
              <w:widowControl w:val="0"/>
              <w:rPr>
                <w:sz w:val="18"/>
                <w:szCs w:val="18"/>
              </w:rPr>
            </w:pPr>
            <w:r w:rsidRPr="009911ED">
              <w:rPr>
                <w:sz w:val="18"/>
                <w:szCs w:val="18"/>
              </w:rPr>
              <w:t>Centre for Ecosystem Science, UNSW</w:t>
            </w:r>
          </w:p>
        </w:tc>
        <w:tc>
          <w:tcPr>
            <w:tcW w:w="1840" w:type="dxa"/>
            <w:vAlign w:val="top"/>
          </w:tcPr>
          <w:p w14:paraId="10044F7E" w14:textId="77777777" w:rsidR="00081D5C" w:rsidRDefault="00081D5C" w:rsidP="00127527">
            <w:pPr>
              <w:pStyle w:val="TableText"/>
              <w:keepNext w:val="0"/>
              <w:widowControl w:val="0"/>
              <w:rPr>
                <w:sz w:val="18"/>
              </w:rPr>
            </w:pPr>
            <w:r>
              <w:rPr>
                <w:sz w:val="18"/>
              </w:rPr>
              <w:t>Public</w:t>
            </w:r>
          </w:p>
        </w:tc>
      </w:tr>
      <w:tr w:rsidR="00081D5C" w14:paraId="42DBF0B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589EEE34" w14:textId="77777777" w:rsidR="00081D5C" w:rsidRPr="009911ED" w:rsidRDefault="00081D5C" w:rsidP="00127527">
            <w:pPr>
              <w:pStyle w:val="TableText"/>
              <w:keepNext w:val="0"/>
              <w:widowControl w:val="0"/>
              <w:rPr>
                <w:sz w:val="18"/>
                <w:szCs w:val="18"/>
              </w:rPr>
            </w:pPr>
            <w:r w:rsidRPr="009911ED">
              <w:rPr>
                <w:sz w:val="18"/>
                <w:szCs w:val="18"/>
              </w:rPr>
              <w:t>28</w:t>
            </w:r>
          </w:p>
        </w:tc>
        <w:tc>
          <w:tcPr>
            <w:tcW w:w="1497" w:type="dxa"/>
            <w:vAlign w:val="top"/>
          </w:tcPr>
          <w:p w14:paraId="642536D3" w14:textId="77777777" w:rsidR="00081D5C" w:rsidRDefault="00081D5C" w:rsidP="00127527">
            <w:pPr>
              <w:pStyle w:val="TableText"/>
              <w:keepNext w:val="0"/>
              <w:widowControl w:val="0"/>
              <w:rPr>
                <w:sz w:val="18"/>
                <w:szCs w:val="18"/>
              </w:rPr>
            </w:pPr>
            <w:r>
              <w:rPr>
                <w:sz w:val="18"/>
                <w:szCs w:val="18"/>
              </w:rPr>
              <w:t>18 June 2018</w:t>
            </w:r>
          </w:p>
        </w:tc>
        <w:tc>
          <w:tcPr>
            <w:tcW w:w="2409" w:type="dxa"/>
            <w:vAlign w:val="top"/>
          </w:tcPr>
          <w:p w14:paraId="02B5391D" w14:textId="77777777" w:rsidR="00081D5C" w:rsidRPr="009911ED" w:rsidRDefault="00081D5C" w:rsidP="00127527">
            <w:pPr>
              <w:pStyle w:val="TableText"/>
              <w:keepNext w:val="0"/>
              <w:widowControl w:val="0"/>
              <w:rPr>
                <w:sz w:val="18"/>
                <w:szCs w:val="18"/>
              </w:rPr>
            </w:pPr>
            <w:r>
              <w:rPr>
                <w:sz w:val="18"/>
                <w:szCs w:val="18"/>
              </w:rPr>
              <w:t xml:space="preserve">Multiple authors </w:t>
            </w:r>
          </w:p>
        </w:tc>
        <w:tc>
          <w:tcPr>
            <w:tcW w:w="2696" w:type="dxa"/>
            <w:vAlign w:val="top"/>
          </w:tcPr>
          <w:p w14:paraId="7D5CB5B1" w14:textId="77777777" w:rsidR="00081D5C" w:rsidRPr="009911ED" w:rsidRDefault="00081D5C" w:rsidP="00127527">
            <w:pPr>
              <w:pStyle w:val="TableText"/>
              <w:keepNext w:val="0"/>
              <w:widowControl w:val="0"/>
              <w:rPr>
                <w:sz w:val="18"/>
                <w:szCs w:val="18"/>
              </w:rPr>
            </w:pPr>
            <w:r w:rsidRPr="009911ED">
              <w:rPr>
                <w:sz w:val="18"/>
                <w:szCs w:val="18"/>
              </w:rPr>
              <w:t xml:space="preserve">Threatened Species Scientific </w:t>
            </w:r>
            <w:r w:rsidRPr="009911ED">
              <w:rPr>
                <w:sz w:val="18"/>
                <w:szCs w:val="18"/>
              </w:rPr>
              <w:lastRenderedPageBreak/>
              <w:t xml:space="preserve">Committee </w:t>
            </w:r>
          </w:p>
        </w:tc>
        <w:tc>
          <w:tcPr>
            <w:tcW w:w="1840" w:type="dxa"/>
            <w:vAlign w:val="top"/>
          </w:tcPr>
          <w:p w14:paraId="68B3554A" w14:textId="77777777" w:rsidR="00081D5C" w:rsidRDefault="00081D5C" w:rsidP="00127527">
            <w:pPr>
              <w:pStyle w:val="TableText"/>
              <w:keepNext w:val="0"/>
              <w:widowControl w:val="0"/>
              <w:rPr>
                <w:sz w:val="18"/>
              </w:rPr>
            </w:pPr>
            <w:r>
              <w:rPr>
                <w:sz w:val="18"/>
              </w:rPr>
              <w:lastRenderedPageBreak/>
              <w:t>Public</w:t>
            </w:r>
          </w:p>
        </w:tc>
      </w:tr>
      <w:tr w:rsidR="00081D5C" w14:paraId="3A5C9342" w14:textId="77777777" w:rsidTr="00127527">
        <w:trPr>
          <w:trHeight w:val="323"/>
        </w:trPr>
        <w:tc>
          <w:tcPr>
            <w:tcW w:w="517" w:type="dxa"/>
            <w:vAlign w:val="top"/>
          </w:tcPr>
          <w:p w14:paraId="0AAF8257" w14:textId="77777777" w:rsidR="00081D5C" w:rsidRPr="009911ED" w:rsidRDefault="00081D5C" w:rsidP="00127527">
            <w:pPr>
              <w:pStyle w:val="TableText"/>
              <w:keepNext w:val="0"/>
              <w:widowControl w:val="0"/>
              <w:rPr>
                <w:sz w:val="18"/>
                <w:szCs w:val="18"/>
              </w:rPr>
            </w:pPr>
            <w:r w:rsidRPr="009911ED">
              <w:rPr>
                <w:sz w:val="18"/>
                <w:szCs w:val="18"/>
              </w:rPr>
              <w:t>29</w:t>
            </w:r>
          </w:p>
        </w:tc>
        <w:tc>
          <w:tcPr>
            <w:tcW w:w="1497" w:type="dxa"/>
            <w:vAlign w:val="top"/>
          </w:tcPr>
          <w:p w14:paraId="0A280ADE" w14:textId="77777777" w:rsidR="00081D5C" w:rsidRDefault="00081D5C" w:rsidP="00127527">
            <w:pPr>
              <w:pStyle w:val="TableText"/>
              <w:keepNext w:val="0"/>
              <w:widowControl w:val="0"/>
              <w:rPr>
                <w:sz w:val="18"/>
                <w:szCs w:val="18"/>
              </w:rPr>
            </w:pPr>
            <w:r>
              <w:rPr>
                <w:sz w:val="18"/>
                <w:szCs w:val="18"/>
              </w:rPr>
              <w:t>18 June 2018</w:t>
            </w:r>
          </w:p>
        </w:tc>
        <w:tc>
          <w:tcPr>
            <w:tcW w:w="2409" w:type="dxa"/>
            <w:vAlign w:val="top"/>
          </w:tcPr>
          <w:p w14:paraId="3D359029" w14:textId="77777777" w:rsidR="00081D5C" w:rsidRPr="009911ED" w:rsidRDefault="00081D5C" w:rsidP="00127527">
            <w:pPr>
              <w:pStyle w:val="TableText"/>
              <w:keepNext w:val="0"/>
              <w:widowControl w:val="0"/>
              <w:rPr>
                <w:sz w:val="18"/>
                <w:szCs w:val="18"/>
              </w:rPr>
            </w:pPr>
            <w:r w:rsidRPr="009911ED">
              <w:rPr>
                <w:sz w:val="18"/>
                <w:szCs w:val="18"/>
              </w:rPr>
              <w:t>Cerin Loane</w:t>
            </w:r>
          </w:p>
        </w:tc>
        <w:tc>
          <w:tcPr>
            <w:tcW w:w="2696" w:type="dxa"/>
            <w:vAlign w:val="top"/>
          </w:tcPr>
          <w:p w14:paraId="4AE8407F" w14:textId="77777777" w:rsidR="00081D5C" w:rsidRPr="009911ED" w:rsidRDefault="00081D5C" w:rsidP="00127527">
            <w:pPr>
              <w:pStyle w:val="TableText"/>
              <w:keepNext w:val="0"/>
              <w:widowControl w:val="0"/>
              <w:rPr>
                <w:sz w:val="18"/>
                <w:szCs w:val="18"/>
              </w:rPr>
            </w:pPr>
            <w:r w:rsidRPr="009911ED">
              <w:rPr>
                <w:sz w:val="18"/>
                <w:szCs w:val="18"/>
              </w:rPr>
              <w:t>NCC NPA</w:t>
            </w:r>
          </w:p>
        </w:tc>
        <w:tc>
          <w:tcPr>
            <w:tcW w:w="1840" w:type="dxa"/>
            <w:vAlign w:val="top"/>
          </w:tcPr>
          <w:p w14:paraId="4AFF2C8A" w14:textId="77777777" w:rsidR="00081D5C" w:rsidRDefault="00081D5C" w:rsidP="00127527">
            <w:pPr>
              <w:pStyle w:val="TableText"/>
              <w:keepNext w:val="0"/>
              <w:widowControl w:val="0"/>
              <w:rPr>
                <w:sz w:val="18"/>
              </w:rPr>
            </w:pPr>
            <w:r>
              <w:rPr>
                <w:sz w:val="18"/>
              </w:rPr>
              <w:t>Public</w:t>
            </w:r>
          </w:p>
        </w:tc>
      </w:tr>
      <w:tr w:rsidR="00081D5C" w14:paraId="1AFC5B13"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0C8A1EC0" w14:textId="77777777" w:rsidR="00081D5C" w:rsidRPr="009911ED" w:rsidRDefault="00081D5C" w:rsidP="00127527">
            <w:pPr>
              <w:pStyle w:val="TableText"/>
              <w:keepNext w:val="0"/>
              <w:widowControl w:val="0"/>
              <w:rPr>
                <w:sz w:val="18"/>
                <w:szCs w:val="18"/>
              </w:rPr>
            </w:pPr>
            <w:r w:rsidRPr="009911ED">
              <w:rPr>
                <w:sz w:val="18"/>
                <w:szCs w:val="18"/>
              </w:rPr>
              <w:t>30</w:t>
            </w:r>
          </w:p>
        </w:tc>
        <w:tc>
          <w:tcPr>
            <w:tcW w:w="1497" w:type="dxa"/>
            <w:vAlign w:val="top"/>
          </w:tcPr>
          <w:p w14:paraId="29CA6213" w14:textId="77777777" w:rsidR="00081D5C" w:rsidRDefault="00081D5C" w:rsidP="00127527">
            <w:pPr>
              <w:pStyle w:val="TableText"/>
              <w:keepNext w:val="0"/>
              <w:widowControl w:val="0"/>
              <w:rPr>
                <w:sz w:val="18"/>
                <w:szCs w:val="18"/>
              </w:rPr>
            </w:pPr>
            <w:r>
              <w:rPr>
                <w:sz w:val="18"/>
                <w:szCs w:val="18"/>
              </w:rPr>
              <w:t>19 June 2018</w:t>
            </w:r>
          </w:p>
        </w:tc>
        <w:tc>
          <w:tcPr>
            <w:tcW w:w="2409" w:type="dxa"/>
            <w:vAlign w:val="top"/>
          </w:tcPr>
          <w:p w14:paraId="542140D4" w14:textId="77777777" w:rsidR="00081D5C" w:rsidRPr="009911ED" w:rsidRDefault="00081D5C" w:rsidP="00127527">
            <w:pPr>
              <w:pStyle w:val="TableText"/>
              <w:keepNext w:val="0"/>
              <w:widowControl w:val="0"/>
              <w:rPr>
                <w:sz w:val="18"/>
                <w:szCs w:val="18"/>
              </w:rPr>
            </w:pPr>
            <w:r w:rsidRPr="009911ED">
              <w:rPr>
                <w:sz w:val="18"/>
                <w:szCs w:val="18"/>
              </w:rPr>
              <w:t>Derek Walter</w:t>
            </w:r>
          </w:p>
        </w:tc>
        <w:tc>
          <w:tcPr>
            <w:tcW w:w="2696" w:type="dxa"/>
            <w:vAlign w:val="top"/>
          </w:tcPr>
          <w:p w14:paraId="1AC0DB43" w14:textId="77777777" w:rsidR="00081D5C" w:rsidRPr="009911ED" w:rsidRDefault="00081D5C" w:rsidP="00127527">
            <w:pPr>
              <w:pStyle w:val="TableText"/>
              <w:keepNext w:val="0"/>
              <w:widowControl w:val="0"/>
              <w:rPr>
                <w:sz w:val="18"/>
                <w:szCs w:val="18"/>
              </w:rPr>
            </w:pPr>
            <w:r>
              <w:rPr>
                <w:sz w:val="18"/>
                <w:szCs w:val="18"/>
              </w:rPr>
              <w:t xml:space="preserve">Individual </w:t>
            </w:r>
          </w:p>
        </w:tc>
        <w:tc>
          <w:tcPr>
            <w:tcW w:w="1840" w:type="dxa"/>
            <w:vAlign w:val="top"/>
          </w:tcPr>
          <w:p w14:paraId="73A84F6F" w14:textId="77777777" w:rsidR="00081D5C" w:rsidRDefault="00081D5C" w:rsidP="00127527">
            <w:pPr>
              <w:pStyle w:val="TableText"/>
              <w:keepNext w:val="0"/>
              <w:widowControl w:val="0"/>
              <w:rPr>
                <w:sz w:val="18"/>
              </w:rPr>
            </w:pPr>
            <w:r>
              <w:rPr>
                <w:sz w:val="18"/>
              </w:rPr>
              <w:t>Public</w:t>
            </w:r>
          </w:p>
        </w:tc>
      </w:tr>
      <w:tr w:rsidR="00081D5C" w14:paraId="337DE0C4" w14:textId="77777777" w:rsidTr="00127527">
        <w:trPr>
          <w:trHeight w:val="323"/>
        </w:trPr>
        <w:tc>
          <w:tcPr>
            <w:tcW w:w="517" w:type="dxa"/>
            <w:vAlign w:val="top"/>
          </w:tcPr>
          <w:p w14:paraId="5E3EA438" w14:textId="77777777" w:rsidR="00081D5C" w:rsidRPr="009911ED" w:rsidRDefault="00081D5C" w:rsidP="00127527">
            <w:pPr>
              <w:pStyle w:val="TableText"/>
              <w:keepNext w:val="0"/>
              <w:widowControl w:val="0"/>
              <w:rPr>
                <w:sz w:val="18"/>
                <w:szCs w:val="18"/>
              </w:rPr>
            </w:pPr>
            <w:r w:rsidRPr="009911ED">
              <w:rPr>
                <w:sz w:val="18"/>
                <w:szCs w:val="18"/>
              </w:rPr>
              <w:t>31</w:t>
            </w:r>
          </w:p>
        </w:tc>
        <w:tc>
          <w:tcPr>
            <w:tcW w:w="1497" w:type="dxa"/>
            <w:vAlign w:val="top"/>
          </w:tcPr>
          <w:p w14:paraId="242EDAA7" w14:textId="77777777" w:rsidR="00081D5C" w:rsidRDefault="00081D5C" w:rsidP="00127527">
            <w:pPr>
              <w:pStyle w:val="TableText"/>
              <w:keepNext w:val="0"/>
              <w:widowControl w:val="0"/>
              <w:rPr>
                <w:sz w:val="18"/>
                <w:szCs w:val="18"/>
              </w:rPr>
            </w:pPr>
            <w:r>
              <w:rPr>
                <w:sz w:val="18"/>
                <w:szCs w:val="18"/>
              </w:rPr>
              <w:t>18 June 2018</w:t>
            </w:r>
          </w:p>
        </w:tc>
        <w:tc>
          <w:tcPr>
            <w:tcW w:w="2409" w:type="dxa"/>
            <w:vAlign w:val="top"/>
          </w:tcPr>
          <w:p w14:paraId="3486F822" w14:textId="77777777" w:rsidR="00081D5C" w:rsidRPr="009911ED" w:rsidRDefault="00081D5C" w:rsidP="00127527">
            <w:pPr>
              <w:pStyle w:val="TableText"/>
              <w:keepNext w:val="0"/>
              <w:widowControl w:val="0"/>
              <w:rPr>
                <w:sz w:val="18"/>
                <w:szCs w:val="18"/>
              </w:rPr>
            </w:pPr>
            <w:r w:rsidRPr="009911ED">
              <w:rPr>
                <w:sz w:val="18"/>
                <w:szCs w:val="18"/>
              </w:rPr>
              <w:t>Des Boyland</w:t>
            </w:r>
          </w:p>
        </w:tc>
        <w:tc>
          <w:tcPr>
            <w:tcW w:w="2696" w:type="dxa"/>
            <w:vAlign w:val="top"/>
          </w:tcPr>
          <w:p w14:paraId="38EA046C" w14:textId="77777777" w:rsidR="00081D5C" w:rsidRPr="009911ED" w:rsidRDefault="00081D5C" w:rsidP="00127527">
            <w:pPr>
              <w:pStyle w:val="TableText"/>
              <w:keepNext w:val="0"/>
              <w:widowControl w:val="0"/>
              <w:rPr>
                <w:sz w:val="18"/>
                <w:szCs w:val="18"/>
              </w:rPr>
            </w:pPr>
            <w:r w:rsidRPr="009911ED">
              <w:rPr>
                <w:sz w:val="18"/>
                <w:szCs w:val="18"/>
              </w:rPr>
              <w:t>Wildlife Preservation Society of Queensland</w:t>
            </w:r>
          </w:p>
        </w:tc>
        <w:tc>
          <w:tcPr>
            <w:tcW w:w="1840" w:type="dxa"/>
            <w:vAlign w:val="top"/>
          </w:tcPr>
          <w:p w14:paraId="04B8756F" w14:textId="77777777" w:rsidR="00081D5C" w:rsidRDefault="00081D5C" w:rsidP="00127527">
            <w:pPr>
              <w:pStyle w:val="TableText"/>
              <w:keepNext w:val="0"/>
              <w:widowControl w:val="0"/>
              <w:rPr>
                <w:sz w:val="18"/>
              </w:rPr>
            </w:pPr>
            <w:r>
              <w:rPr>
                <w:sz w:val="18"/>
              </w:rPr>
              <w:t>Public</w:t>
            </w:r>
          </w:p>
        </w:tc>
      </w:tr>
      <w:tr w:rsidR="00081D5C" w14:paraId="5E850736"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7F2496F1" w14:textId="77777777" w:rsidR="00081D5C" w:rsidRPr="009911ED" w:rsidRDefault="00081D5C" w:rsidP="00127527">
            <w:pPr>
              <w:pStyle w:val="TableText"/>
              <w:keepNext w:val="0"/>
              <w:widowControl w:val="0"/>
              <w:rPr>
                <w:sz w:val="18"/>
                <w:szCs w:val="18"/>
              </w:rPr>
            </w:pPr>
            <w:r w:rsidRPr="009911ED">
              <w:rPr>
                <w:sz w:val="18"/>
                <w:szCs w:val="18"/>
              </w:rPr>
              <w:t>32</w:t>
            </w:r>
          </w:p>
        </w:tc>
        <w:tc>
          <w:tcPr>
            <w:tcW w:w="1497" w:type="dxa"/>
            <w:vAlign w:val="top"/>
          </w:tcPr>
          <w:p w14:paraId="39BF904A" w14:textId="77777777" w:rsidR="00081D5C" w:rsidRDefault="00081D5C" w:rsidP="00127527">
            <w:pPr>
              <w:pStyle w:val="TableText"/>
              <w:keepNext w:val="0"/>
              <w:widowControl w:val="0"/>
              <w:rPr>
                <w:sz w:val="18"/>
                <w:szCs w:val="18"/>
              </w:rPr>
            </w:pPr>
            <w:r>
              <w:rPr>
                <w:sz w:val="18"/>
                <w:szCs w:val="18"/>
              </w:rPr>
              <w:t>19 June 2018</w:t>
            </w:r>
          </w:p>
        </w:tc>
        <w:tc>
          <w:tcPr>
            <w:tcW w:w="2409" w:type="dxa"/>
            <w:vAlign w:val="top"/>
          </w:tcPr>
          <w:p w14:paraId="050F40BA" w14:textId="77777777" w:rsidR="00081D5C" w:rsidRPr="009911ED" w:rsidRDefault="00081D5C" w:rsidP="00127527">
            <w:pPr>
              <w:pStyle w:val="TableText"/>
              <w:keepNext w:val="0"/>
              <w:widowControl w:val="0"/>
              <w:rPr>
                <w:sz w:val="18"/>
                <w:szCs w:val="18"/>
              </w:rPr>
            </w:pPr>
            <w:r w:rsidRPr="009911ED">
              <w:rPr>
                <w:sz w:val="18"/>
                <w:szCs w:val="18"/>
              </w:rPr>
              <w:t>Matthew Cossey</w:t>
            </w:r>
          </w:p>
        </w:tc>
        <w:tc>
          <w:tcPr>
            <w:tcW w:w="2696" w:type="dxa"/>
            <w:vAlign w:val="top"/>
          </w:tcPr>
          <w:p w14:paraId="3532CAE1" w14:textId="77777777" w:rsidR="00081D5C" w:rsidRPr="009911ED" w:rsidRDefault="00081D5C" w:rsidP="00127527">
            <w:pPr>
              <w:pStyle w:val="TableText"/>
              <w:keepNext w:val="0"/>
              <w:widowControl w:val="0"/>
              <w:rPr>
                <w:sz w:val="18"/>
                <w:szCs w:val="18"/>
              </w:rPr>
            </w:pPr>
            <w:r w:rsidRPr="009911ED">
              <w:rPr>
                <w:sz w:val="18"/>
                <w:szCs w:val="18"/>
              </w:rPr>
              <w:t>CropLife Australia</w:t>
            </w:r>
          </w:p>
        </w:tc>
        <w:tc>
          <w:tcPr>
            <w:tcW w:w="1840" w:type="dxa"/>
            <w:vAlign w:val="top"/>
          </w:tcPr>
          <w:p w14:paraId="789DF320" w14:textId="77777777" w:rsidR="00081D5C" w:rsidRDefault="00081D5C" w:rsidP="00127527">
            <w:pPr>
              <w:pStyle w:val="TableText"/>
              <w:keepNext w:val="0"/>
              <w:widowControl w:val="0"/>
              <w:rPr>
                <w:sz w:val="18"/>
              </w:rPr>
            </w:pPr>
            <w:r>
              <w:rPr>
                <w:sz w:val="18"/>
              </w:rPr>
              <w:t>Public</w:t>
            </w:r>
          </w:p>
        </w:tc>
      </w:tr>
      <w:tr w:rsidR="00081D5C" w14:paraId="38B1C715" w14:textId="77777777" w:rsidTr="00127527">
        <w:trPr>
          <w:trHeight w:val="323"/>
        </w:trPr>
        <w:tc>
          <w:tcPr>
            <w:tcW w:w="517" w:type="dxa"/>
            <w:vAlign w:val="top"/>
          </w:tcPr>
          <w:p w14:paraId="307294BC" w14:textId="77777777" w:rsidR="00081D5C" w:rsidRPr="009911ED" w:rsidRDefault="00081D5C" w:rsidP="00127527">
            <w:pPr>
              <w:pStyle w:val="TableText"/>
              <w:keepNext w:val="0"/>
              <w:widowControl w:val="0"/>
              <w:rPr>
                <w:sz w:val="18"/>
                <w:szCs w:val="18"/>
              </w:rPr>
            </w:pPr>
            <w:r w:rsidRPr="009911ED">
              <w:rPr>
                <w:sz w:val="18"/>
                <w:szCs w:val="18"/>
              </w:rPr>
              <w:t>33</w:t>
            </w:r>
          </w:p>
        </w:tc>
        <w:tc>
          <w:tcPr>
            <w:tcW w:w="1497" w:type="dxa"/>
            <w:vAlign w:val="top"/>
          </w:tcPr>
          <w:p w14:paraId="36C0BC46" w14:textId="77777777" w:rsidR="00081D5C" w:rsidRDefault="00081D5C" w:rsidP="00127527">
            <w:pPr>
              <w:pStyle w:val="TableText"/>
              <w:keepNext w:val="0"/>
              <w:widowControl w:val="0"/>
              <w:rPr>
                <w:sz w:val="18"/>
                <w:szCs w:val="18"/>
              </w:rPr>
            </w:pPr>
            <w:r>
              <w:rPr>
                <w:sz w:val="18"/>
                <w:szCs w:val="18"/>
              </w:rPr>
              <w:t>20 June 2018</w:t>
            </w:r>
          </w:p>
        </w:tc>
        <w:tc>
          <w:tcPr>
            <w:tcW w:w="2409" w:type="dxa"/>
            <w:vAlign w:val="top"/>
          </w:tcPr>
          <w:p w14:paraId="1B03AA51" w14:textId="77777777" w:rsidR="00081D5C" w:rsidRPr="009911ED" w:rsidRDefault="00081D5C" w:rsidP="00127527">
            <w:pPr>
              <w:pStyle w:val="TableText"/>
              <w:keepNext w:val="0"/>
              <w:widowControl w:val="0"/>
              <w:rPr>
                <w:sz w:val="18"/>
                <w:szCs w:val="18"/>
              </w:rPr>
            </w:pPr>
            <w:r w:rsidRPr="009911ED">
              <w:rPr>
                <w:sz w:val="18"/>
                <w:szCs w:val="18"/>
              </w:rPr>
              <w:t>Nicola Morris</w:t>
            </w:r>
          </w:p>
        </w:tc>
        <w:tc>
          <w:tcPr>
            <w:tcW w:w="2696" w:type="dxa"/>
            <w:vAlign w:val="top"/>
          </w:tcPr>
          <w:p w14:paraId="76A99394" w14:textId="77777777" w:rsidR="00081D5C" w:rsidRPr="009911ED" w:rsidRDefault="00081D5C" w:rsidP="00127527">
            <w:pPr>
              <w:pStyle w:val="TableText"/>
              <w:keepNext w:val="0"/>
              <w:widowControl w:val="0"/>
              <w:rPr>
                <w:sz w:val="18"/>
                <w:szCs w:val="18"/>
              </w:rPr>
            </w:pPr>
            <w:r w:rsidRPr="009911ED">
              <w:rPr>
                <w:sz w:val="18"/>
                <w:szCs w:val="18"/>
              </w:rPr>
              <w:t>Tasmanian Irrigation</w:t>
            </w:r>
          </w:p>
        </w:tc>
        <w:tc>
          <w:tcPr>
            <w:tcW w:w="1840" w:type="dxa"/>
            <w:vAlign w:val="top"/>
          </w:tcPr>
          <w:p w14:paraId="628F90C5" w14:textId="77777777" w:rsidR="00081D5C" w:rsidRDefault="00081D5C" w:rsidP="00127527">
            <w:pPr>
              <w:pStyle w:val="TableText"/>
              <w:keepNext w:val="0"/>
              <w:widowControl w:val="0"/>
              <w:rPr>
                <w:sz w:val="18"/>
              </w:rPr>
            </w:pPr>
            <w:r>
              <w:rPr>
                <w:sz w:val="18"/>
              </w:rPr>
              <w:t>Public</w:t>
            </w:r>
          </w:p>
        </w:tc>
      </w:tr>
      <w:tr w:rsidR="00081D5C" w14:paraId="0256DA5D"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172F5197" w14:textId="77777777" w:rsidR="00081D5C" w:rsidRPr="009911ED" w:rsidRDefault="00081D5C" w:rsidP="00127527">
            <w:pPr>
              <w:pStyle w:val="TableText"/>
              <w:keepNext w:val="0"/>
              <w:widowControl w:val="0"/>
              <w:rPr>
                <w:sz w:val="18"/>
                <w:szCs w:val="18"/>
              </w:rPr>
            </w:pPr>
            <w:r w:rsidRPr="009911ED">
              <w:rPr>
                <w:sz w:val="18"/>
                <w:szCs w:val="18"/>
              </w:rPr>
              <w:t>34</w:t>
            </w:r>
          </w:p>
        </w:tc>
        <w:tc>
          <w:tcPr>
            <w:tcW w:w="1497" w:type="dxa"/>
            <w:vAlign w:val="top"/>
          </w:tcPr>
          <w:p w14:paraId="0D59C2FC" w14:textId="77777777" w:rsidR="00081D5C" w:rsidRDefault="00081D5C" w:rsidP="00127527">
            <w:pPr>
              <w:pStyle w:val="TableText"/>
              <w:keepNext w:val="0"/>
              <w:widowControl w:val="0"/>
              <w:rPr>
                <w:sz w:val="18"/>
                <w:szCs w:val="18"/>
              </w:rPr>
            </w:pPr>
            <w:r>
              <w:rPr>
                <w:sz w:val="18"/>
                <w:szCs w:val="18"/>
              </w:rPr>
              <w:t>20 June 2018</w:t>
            </w:r>
          </w:p>
        </w:tc>
        <w:tc>
          <w:tcPr>
            <w:tcW w:w="2409" w:type="dxa"/>
            <w:vAlign w:val="top"/>
          </w:tcPr>
          <w:p w14:paraId="4799E8B5" w14:textId="77777777" w:rsidR="00081D5C" w:rsidRPr="009911ED" w:rsidRDefault="00081D5C" w:rsidP="00127527">
            <w:pPr>
              <w:pStyle w:val="TableText"/>
              <w:keepNext w:val="0"/>
              <w:widowControl w:val="0"/>
              <w:rPr>
                <w:sz w:val="18"/>
                <w:szCs w:val="18"/>
              </w:rPr>
            </w:pPr>
            <w:r w:rsidRPr="009911ED">
              <w:rPr>
                <w:sz w:val="18"/>
                <w:szCs w:val="18"/>
              </w:rPr>
              <w:t>Paul Sullivan</w:t>
            </w:r>
          </w:p>
        </w:tc>
        <w:tc>
          <w:tcPr>
            <w:tcW w:w="2696" w:type="dxa"/>
            <w:vAlign w:val="top"/>
          </w:tcPr>
          <w:p w14:paraId="76813334" w14:textId="77777777" w:rsidR="00081D5C" w:rsidRPr="009911ED" w:rsidRDefault="00081D5C" w:rsidP="00127527">
            <w:pPr>
              <w:pStyle w:val="TableText"/>
              <w:keepNext w:val="0"/>
              <w:widowControl w:val="0"/>
              <w:rPr>
                <w:sz w:val="18"/>
                <w:szCs w:val="18"/>
              </w:rPr>
            </w:pPr>
            <w:r w:rsidRPr="009911ED">
              <w:rPr>
                <w:sz w:val="18"/>
                <w:szCs w:val="18"/>
              </w:rPr>
              <w:t>BirdLife Australia</w:t>
            </w:r>
          </w:p>
        </w:tc>
        <w:tc>
          <w:tcPr>
            <w:tcW w:w="1840" w:type="dxa"/>
            <w:vAlign w:val="top"/>
          </w:tcPr>
          <w:p w14:paraId="55964EB8" w14:textId="77777777" w:rsidR="00081D5C" w:rsidRDefault="00081D5C" w:rsidP="00127527">
            <w:pPr>
              <w:pStyle w:val="TableText"/>
              <w:keepNext w:val="0"/>
              <w:widowControl w:val="0"/>
              <w:rPr>
                <w:sz w:val="18"/>
              </w:rPr>
            </w:pPr>
            <w:r>
              <w:rPr>
                <w:sz w:val="18"/>
              </w:rPr>
              <w:t>Public</w:t>
            </w:r>
          </w:p>
        </w:tc>
      </w:tr>
      <w:tr w:rsidR="00081D5C" w14:paraId="5F869A64" w14:textId="77777777" w:rsidTr="00127527">
        <w:trPr>
          <w:trHeight w:val="323"/>
        </w:trPr>
        <w:tc>
          <w:tcPr>
            <w:tcW w:w="517" w:type="dxa"/>
            <w:vAlign w:val="top"/>
          </w:tcPr>
          <w:p w14:paraId="5903DC61" w14:textId="77777777" w:rsidR="00081D5C" w:rsidRPr="009911ED" w:rsidRDefault="00081D5C" w:rsidP="00127527">
            <w:pPr>
              <w:pStyle w:val="TableText"/>
              <w:keepNext w:val="0"/>
              <w:widowControl w:val="0"/>
              <w:rPr>
                <w:sz w:val="18"/>
                <w:szCs w:val="18"/>
              </w:rPr>
            </w:pPr>
            <w:r w:rsidRPr="009911ED">
              <w:rPr>
                <w:sz w:val="18"/>
                <w:szCs w:val="18"/>
              </w:rPr>
              <w:t>35</w:t>
            </w:r>
          </w:p>
        </w:tc>
        <w:tc>
          <w:tcPr>
            <w:tcW w:w="1497" w:type="dxa"/>
            <w:vAlign w:val="top"/>
          </w:tcPr>
          <w:p w14:paraId="042A50BB" w14:textId="77777777" w:rsidR="00081D5C" w:rsidRDefault="00081D5C" w:rsidP="00127527">
            <w:pPr>
              <w:pStyle w:val="TableText"/>
              <w:keepNext w:val="0"/>
              <w:widowControl w:val="0"/>
              <w:rPr>
                <w:sz w:val="18"/>
                <w:szCs w:val="18"/>
              </w:rPr>
            </w:pPr>
            <w:r>
              <w:rPr>
                <w:sz w:val="18"/>
                <w:szCs w:val="18"/>
              </w:rPr>
              <w:t>29 May 2018</w:t>
            </w:r>
          </w:p>
        </w:tc>
        <w:tc>
          <w:tcPr>
            <w:tcW w:w="2409" w:type="dxa"/>
            <w:vAlign w:val="top"/>
          </w:tcPr>
          <w:p w14:paraId="6667D818" w14:textId="77777777" w:rsidR="00081D5C" w:rsidRPr="009911ED" w:rsidRDefault="00081D5C" w:rsidP="00127527">
            <w:pPr>
              <w:pStyle w:val="TableText"/>
              <w:keepNext w:val="0"/>
              <w:widowControl w:val="0"/>
              <w:rPr>
                <w:sz w:val="18"/>
                <w:szCs w:val="18"/>
              </w:rPr>
            </w:pPr>
            <w:r w:rsidRPr="009911ED">
              <w:rPr>
                <w:sz w:val="18"/>
                <w:szCs w:val="18"/>
              </w:rPr>
              <w:t>Greg Hipper</w:t>
            </w:r>
          </w:p>
        </w:tc>
        <w:tc>
          <w:tcPr>
            <w:tcW w:w="2696" w:type="dxa"/>
            <w:vAlign w:val="top"/>
          </w:tcPr>
          <w:p w14:paraId="38D9F978" w14:textId="77777777" w:rsidR="00081D5C" w:rsidRPr="009911ED" w:rsidRDefault="00081D5C" w:rsidP="00127527">
            <w:pPr>
              <w:pStyle w:val="TableText"/>
              <w:keepNext w:val="0"/>
              <w:widowControl w:val="0"/>
              <w:rPr>
                <w:sz w:val="18"/>
                <w:szCs w:val="18"/>
              </w:rPr>
            </w:pPr>
            <w:r>
              <w:rPr>
                <w:sz w:val="18"/>
                <w:szCs w:val="18"/>
              </w:rPr>
              <w:t xml:space="preserve">Individual </w:t>
            </w:r>
          </w:p>
        </w:tc>
        <w:tc>
          <w:tcPr>
            <w:tcW w:w="1840" w:type="dxa"/>
            <w:vAlign w:val="top"/>
          </w:tcPr>
          <w:p w14:paraId="1D4447E3" w14:textId="77777777" w:rsidR="00081D5C" w:rsidRDefault="00081D5C" w:rsidP="00127527">
            <w:pPr>
              <w:pStyle w:val="TableText"/>
              <w:keepNext w:val="0"/>
              <w:widowControl w:val="0"/>
              <w:rPr>
                <w:sz w:val="18"/>
              </w:rPr>
            </w:pPr>
            <w:r>
              <w:rPr>
                <w:sz w:val="18"/>
              </w:rPr>
              <w:t>Public</w:t>
            </w:r>
          </w:p>
        </w:tc>
      </w:tr>
      <w:tr w:rsidR="00081D5C" w14:paraId="59ED9220"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49DDE0BE" w14:textId="77777777" w:rsidR="00081D5C" w:rsidRPr="009911ED" w:rsidRDefault="00081D5C" w:rsidP="00127527">
            <w:pPr>
              <w:pStyle w:val="TableText"/>
              <w:keepNext w:val="0"/>
              <w:widowControl w:val="0"/>
              <w:rPr>
                <w:sz w:val="18"/>
                <w:szCs w:val="18"/>
              </w:rPr>
            </w:pPr>
            <w:r w:rsidRPr="009911ED">
              <w:rPr>
                <w:sz w:val="18"/>
                <w:szCs w:val="18"/>
              </w:rPr>
              <w:t>36</w:t>
            </w:r>
          </w:p>
        </w:tc>
        <w:tc>
          <w:tcPr>
            <w:tcW w:w="1497" w:type="dxa"/>
            <w:vAlign w:val="top"/>
          </w:tcPr>
          <w:p w14:paraId="6003C0DF" w14:textId="77777777" w:rsidR="00081D5C" w:rsidRDefault="00081D5C" w:rsidP="00127527">
            <w:pPr>
              <w:pStyle w:val="TableText"/>
              <w:keepNext w:val="0"/>
              <w:widowControl w:val="0"/>
              <w:rPr>
                <w:sz w:val="18"/>
                <w:szCs w:val="18"/>
              </w:rPr>
            </w:pPr>
            <w:r>
              <w:rPr>
                <w:sz w:val="18"/>
                <w:szCs w:val="18"/>
              </w:rPr>
              <w:t>20 June 2018</w:t>
            </w:r>
          </w:p>
        </w:tc>
        <w:tc>
          <w:tcPr>
            <w:tcW w:w="2409" w:type="dxa"/>
            <w:vAlign w:val="top"/>
          </w:tcPr>
          <w:p w14:paraId="0B0B21C7" w14:textId="77777777" w:rsidR="00081D5C" w:rsidRPr="009911ED" w:rsidRDefault="00081D5C" w:rsidP="00127527">
            <w:pPr>
              <w:pStyle w:val="TableText"/>
              <w:keepNext w:val="0"/>
              <w:widowControl w:val="0"/>
              <w:rPr>
                <w:sz w:val="18"/>
                <w:szCs w:val="18"/>
              </w:rPr>
            </w:pPr>
            <w:r w:rsidRPr="009911ED">
              <w:rPr>
                <w:sz w:val="18"/>
                <w:szCs w:val="18"/>
              </w:rPr>
              <w:t>Evan Quartermain</w:t>
            </w:r>
          </w:p>
        </w:tc>
        <w:tc>
          <w:tcPr>
            <w:tcW w:w="2696" w:type="dxa"/>
            <w:vAlign w:val="top"/>
          </w:tcPr>
          <w:p w14:paraId="451B7EF3" w14:textId="77777777" w:rsidR="00081D5C" w:rsidRPr="009911ED" w:rsidRDefault="00081D5C" w:rsidP="00127527">
            <w:pPr>
              <w:pStyle w:val="TableText"/>
              <w:keepNext w:val="0"/>
              <w:widowControl w:val="0"/>
              <w:rPr>
                <w:sz w:val="18"/>
                <w:szCs w:val="18"/>
              </w:rPr>
            </w:pPr>
            <w:r w:rsidRPr="009911ED">
              <w:rPr>
                <w:sz w:val="18"/>
                <w:szCs w:val="18"/>
              </w:rPr>
              <w:t xml:space="preserve">Humane Society International </w:t>
            </w:r>
          </w:p>
        </w:tc>
        <w:tc>
          <w:tcPr>
            <w:tcW w:w="1840" w:type="dxa"/>
            <w:vAlign w:val="top"/>
          </w:tcPr>
          <w:p w14:paraId="4AE1F7D5" w14:textId="77777777" w:rsidR="00081D5C" w:rsidRDefault="00081D5C" w:rsidP="00127527">
            <w:pPr>
              <w:pStyle w:val="TableText"/>
              <w:keepNext w:val="0"/>
              <w:widowControl w:val="0"/>
              <w:rPr>
                <w:sz w:val="18"/>
              </w:rPr>
            </w:pPr>
            <w:r>
              <w:rPr>
                <w:sz w:val="18"/>
              </w:rPr>
              <w:t>Public</w:t>
            </w:r>
          </w:p>
        </w:tc>
      </w:tr>
      <w:tr w:rsidR="00081D5C" w:rsidRPr="009911ED" w14:paraId="7FEFDC84" w14:textId="77777777" w:rsidTr="00127527">
        <w:trPr>
          <w:trHeight w:val="323"/>
        </w:trPr>
        <w:tc>
          <w:tcPr>
            <w:tcW w:w="517" w:type="dxa"/>
            <w:vAlign w:val="top"/>
          </w:tcPr>
          <w:p w14:paraId="0A0BB71C" w14:textId="77777777" w:rsidR="00081D5C" w:rsidRPr="009911ED" w:rsidRDefault="00081D5C" w:rsidP="00127527">
            <w:pPr>
              <w:pStyle w:val="TableText"/>
              <w:keepNext w:val="0"/>
              <w:widowControl w:val="0"/>
              <w:rPr>
                <w:sz w:val="18"/>
                <w:szCs w:val="18"/>
              </w:rPr>
            </w:pPr>
            <w:r w:rsidRPr="009911ED">
              <w:rPr>
                <w:sz w:val="18"/>
                <w:szCs w:val="18"/>
              </w:rPr>
              <w:t>37</w:t>
            </w:r>
          </w:p>
        </w:tc>
        <w:tc>
          <w:tcPr>
            <w:tcW w:w="1497" w:type="dxa"/>
            <w:vAlign w:val="top"/>
          </w:tcPr>
          <w:p w14:paraId="7E7C6CB5" w14:textId="77777777" w:rsidR="00081D5C" w:rsidRDefault="00081D5C" w:rsidP="00127527">
            <w:pPr>
              <w:pStyle w:val="TableText"/>
              <w:keepNext w:val="0"/>
              <w:widowControl w:val="0"/>
              <w:rPr>
                <w:sz w:val="18"/>
                <w:szCs w:val="18"/>
              </w:rPr>
            </w:pPr>
            <w:r>
              <w:rPr>
                <w:sz w:val="18"/>
                <w:szCs w:val="18"/>
              </w:rPr>
              <w:t>20 June 2018</w:t>
            </w:r>
          </w:p>
        </w:tc>
        <w:tc>
          <w:tcPr>
            <w:tcW w:w="2409" w:type="dxa"/>
            <w:vAlign w:val="top"/>
          </w:tcPr>
          <w:p w14:paraId="06635D29"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2CF995AF"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7DF01F5B" w14:textId="77777777" w:rsidR="00081D5C" w:rsidRPr="009911ED" w:rsidRDefault="00FC36CA" w:rsidP="00127527">
            <w:pPr>
              <w:pStyle w:val="TableText"/>
              <w:keepNext w:val="0"/>
              <w:widowControl w:val="0"/>
              <w:rPr>
                <w:sz w:val="18"/>
                <w:szCs w:val="18"/>
              </w:rPr>
            </w:pPr>
            <w:r>
              <w:rPr>
                <w:sz w:val="18"/>
                <w:szCs w:val="18"/>
              </w:rPr>
              <w:t>Name and state to be confidential</w:t>
            </w:r>
          </w:p>
        </w:tc>
      </w:tr>
      <w:tr w:rsidR="00081D5C" w:rsidRPr="009911ED" w14:paraId="6A6106F0"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2FEBBAE6" w14:textId="77777777" w:rsidR="00081D5C" w:rsidRPr="009911ED" w:rsidRDefault="00081D5C" w:rsidP="00127527">
            <w:pPr>
              <w:pStyle w:val="TableText"/>
              <w:keepNext w:val="0"/>
              <w:widowControl w:val="0"/>
              <w:rPr>
                <w:sz w:val="18"/>
                <w:szCs w:val="18"/>
              </w:rPr>
            </w:pPr>
            <w:r w:rsidRPr="009911ED">
              <w:rPr>
                <w:sz w:val="18"/>
                <w:szCs w:val="18"/>
              </w:rPr>
              <w:t>38</w:t>
            </w:r>
          </w:p>
        </w:tc>
        <w:tc>
          <w:tcPr>
            <w:tcW w:w="1497" w:type="dxa"/>
            <w:vAlign w:val="top"/>
          </w:tcPr>
          <w:p w14:paraId="016DE8A5"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7082A24F" w14:textId="77777777" w:rsidR="00081D5C" w:rsidRPr="009911ED" w:rsidRDefault="00081D5C" w:rsidP="00127527">
            <w:pPr>
              <w:pStyle w:val="TableText"/>
              <w:keepNext w:val="0"/>
              <w:widowControl w:val="0"/>
              <w:rPr>
                <w:sz w:val="18"/>
                <w:szCs w:val="18"/>
              </w:rPr>
            </w:pPr>
            <w:r w:rsidRPr="009911ED">
              <w:rPr>
                <w:sz w:val="18"/>
                <w:szCs w:val="18"/>
              </w:rPr>
              <w:t>Bek Christensen</w:t>
            </w:r>
          </w:p>
        </w:tc>
        <w:tc>
          <w:tcPr>
            <w:tcW w:w="2696" w:type="dxa"/>
            <w:vAlign w:val="top"/>
          </w:tcPr>
          <w:p w14:paraId="5E999C85" w14:textId="77777777" w:rsidR="00081D5C" w:rsidRPr="009911ED" w:rsidRDefault="00081D5C" w:rsidP="00127527">
            <w:pPr>
              <w:pStyle w:val="TableText"/>
              <w:keepNext w:val="0"/>
              <w:widowControl w:val="0"/>
              <w:rPr>
                <w:sz w:val="18"/>
                <w:szCs w:val="18"/>
              </w:rPr>
            </w:pPr>
            <w:r w:rsidRPr="009911ED">
              <w:rPr>
                <w:sz w:val="18"/>
                <w:szCs w:val="18"/>
              </w:rPr>
              <w:t xml:space="preserve">Ecological Society of Australia </w:t>
            </w:r>
          </w:p>
        </w:tc>
        <w:tc>
          <w:tcPr>
            <w:tcW w:w="1840" w:type="dxa"/>
            <w:vAlign w:val="top"/>
          </w:tcPr>
          <w:p w14:paraId="46168E61"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230E77C6" w14:textId="77777777" w:rsidTr="00127527">
        <w:trPr>
          <w:trHeight w:val="323"/>
        </w:trPr>
        <w:tc>
          <w:tcPr>
            <w:tcW w:w="517" w:type="dxa"/>
            <w:vAlign w:val="top"/>
          </w:tcPr>
          <w:p w14:paraId="27540E04" w14:textId="77777777" w:rsidR="00081D5C" w:rsidRPr="009911ED" w:rsidRDefault="00081D5C" w:rsidP="00127527">
            <w:pPr>
              <w:pStyle w:val="TableText"/>
              <w:keepNext w:val="0"/>
              <w:widowControl w:val="0"/>
              <w:rPr>
                <w:sz w:val="18"/>
                <w:szCs w:val="18"/>
              </w:rPr>
            </w:pPr>
            <w:r w:rsidRPr="009911ED">
              <w:rPr>
                <w:sz w:val="18"/>
                <w:szCs w:val="18"/>
              </w:rPr>
              <w:t>39</w:t>
            </w:r>
          </w:p>
        </w:tc>
        <w:tc>
          <w:tcPr>
            <w:tcW w:w="1497" w:type="dxa"/>
            <w:vAlign w:val="top"/>
          </w:tcPr>
          <w:p w14:paraId="5EAA6759"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4A4BAE81" w14:textId="77777777" w:rsidR="00081D5C" w:rsidRPr="009911ED" w:rsidRDefault="00081D5C" w:rsidP="00127527">
            <w:pPr>
              <w:pStyle w:val="TableText"/>
              <w:keepNext w:val="0"/>
              <w:widowControl w:val="0"/>
              <w:rPr>
                <w:sz w:val="18"/>
                <w:szCs w:val="18"/>
              </w:rPr>
            </w:pPr>
            <w:r w:rsidRPr="009911ED">
              <w:rPr>
                <w:sz w:val="18"/>
                <w:szCs w:val="18"/>
              </w:rPr>
              <w:t>Rachel Whalmsey</w:t>
            </w:r>
          </w:p>
        </w:tc>
        <w:tc>
          <w:tcPr>
            <w:tcW w:w="2696" w:type="dxa"/>
            <w:vAlign w:val="top"/>
          </w:tcPr>
          <w:p w14:paraId="5472574A" w14:textId="77777777" w:rsidR="00081D5C" w:rsidRPr="009911ED" w:rsidRDefault="00081D5C" w:rsidP="00127527">
            <w:pPr>
              <w:pStyle w:val="TableText"/>
              <w:keepNext w:val="0"/>
              <w:widowControl w:val="0"/>
              <w:rPr>
                <w:sz w:val="18"/>
                <w:szCs w:val="18"/>
              </w:rPr>
            </w:pPr>
            <w:r w:rsidRPr="009911ED">
              <w:rPr>
                <w:sz w:val="18"/>
                <w:szCs w:val="18"/>
              </w:rPr>
              <w:t>EDOs of Australia</w:t>
            </w:r>
          </w:p>
        </w:tc>
        <w:tc>
          <w:tcPr>
            <w:tcW w:w="1840" w:type="dxa"/>
            <w:vAlign w:val="top"/>
          </w:tcPr>
          <w:p w14:paraId="418B9636"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54934BD1"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7D15BED1" w14:textId="77777777" w:rsidR="00081D5C" w:rsidRPr="009911ED" w:rsidRDefault="00081D5C" w:rsidP="00127527">
            <w:pPr>
              <w:pStyle w:val="TableText"/>
              <w:keepNext w:val="0"/>
              <w:widowControl w:val="0"/>
              <w:rPr>
                <w:sz w:val="18"/>
                <w:szCs w:val="18"/>
              </w:rPr>
            </w:pPr>
            <w:r w:rsidRPr="009911ED">
              <w:rPr>
                <w:sz w:val="18"/>
                <w:szCs w:val="18"/>
              </w:rPr>
              <w:t>40a</w:t>
            </w:r>
          </w:p>
        </w:tc>
        <w:tc>
          <w:tcPr>
            <w:tcW w:w="1497" w:type="dxa"/>
            <w:vAlign w:val="top"/>
          </w:tcPr>
          <w:p w14:paraId="46465A9A"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140E9765" w14:textId="77777777" w:rsidR="00081D5C" w:rsidRPr="009911ED" w:rsidRDefault="00081D5C" w:rsidP="00127527">
            <w:pPr>
              <w:pStyle w:val="TableText"/>
              <w:keepNext w:val="0"/>
              <w:widowControl w:val="0"/>
              <w:rPr>
                <w:sz w:val="18"/>
                <w:szCs w:val="18"/>
              </w:rPr>
            </w:pPr>
            <w:r w:rsidRPr="009911ED">
              <w:rPr>
                <w:sz w:val="18"/>
                <w:szCs w:val="18"/>
              </w:rPr>
              <w:t>Emma White</w:t>
            </w:r>
          </w:p>
        </w:tc>
        <w:tc>
          <w:tcPr>
            <w:tcW w:w="2696" w:type="dxa"/>
            <w:vAlign w:val="top"/>
          </w:tcPr>
          <w:p w14:paraId="0ED2C22E" w14:textId="77777777" w:rsidR="00081D5C" w:rsidRPr="009911ED" w:rsidRDefault="00081D5C" w:rsidP="00127527">
            <w:pPr>
              <w:pStyle w:val="TableText"/>
              <w:keepNext w:val="0"/>
              <w:widowControl w:val="0"/>
              <w:rPr>
                <w:sz w:val="18"/>
                <w:szCs w:val="18"/>
              </w:rPr>
            </w:pPr>
            <w:r w:rsidRPr="009911ED">
              <w:rPr>
                <w:sz w:val="18"/>
                <w:szCs w:val="18"/>
              </w:rPr>
              <w:t>Kimberly Pilbara Cattlemen's Association</w:t>
            </w:r>
          </w:p>
        </w:tc>
        <w:tc>
          <w:tcPr>
            <w:tcW w:w="1840" w:type="dxa"/>
            <w:vAlign w:val="top"/>
          </w:tcPr>
          <w:p w14:paraId="467012F0" w14:textId="77777777" w:rsidR="00081D5C" w:rsidRPr="009911ED" w:rsidRDefault="00081D5C" w:rsidP="00127527">
            <w:pPr>
              <w:pStyle w:val="TableText"/>
              <w:keepNext w:val="0"/>
              <w:widowControl w:val="0"/>
              <w:rPr>
                <w:sz w:val="18"/>
                <w:szCs w:val="18"/>
              </w:rPr>
            </w:pPr>
            <w:r w:rsidRPr="009911ED">
              <w:rPr>
                <w:sz w:val="18"/>
                <w:szCs w:val="18"/>
              </w:rPr>
              <w:t xml:space="preserve">Confidential </w:t>
            </w:r>
          </w:p>
        </w:tc>
      </w:tr>
      <w:tr w:rsidR="00081D5C" w:rsidRPr="009911ED" w14:paraId="6D5B3C92" w14:textId="77777777" w:rsidTr="00127527">
        <w:trPr>
          <w:trHeight w:val="323"/>
        </w:trPr>
        <w:tc>
          <w:tcPr>
            <w:tcW w:w="517" w:type="dxa"/>
            <w:vAlign w:val="top"/>
          </w:tcPr>
          <w:p w14:paraId="31D06778" w14:textId="77777777" w:rsidR="00081D5C" w:rsidRPr="009911ED" w:rsidRDefault="00081D5C" w:rsidP="00127527">
            <w:pPr>
              <w:pStyle w:val="TableText"/>
              <w:keepNext w:val="0"/>
              <w:widowControl w:val="0"/>
              <w:rPr>
                <w:sz w:val="18"/>
                <w:szCs w:val="18"/>
              </w:rPr>
            </w:pPr>
            <w:r w:rsidRPr="009911ED">
              <w:rPr>
                <w:sz w:val="18"/>
                <w:szCs w:val="18"/>
              </w:rPr>
              <w:t>40b</w:t>
            </w:r>
          </w:p>
        </w:tc>
        <w:tc>
          <w:tcPr>
            <w:tcW w:w="1497" w:type="dxa"/>
            <w:vAlign w:val="top"/>
          </w:tcPr>
          <w:p w14:paraId="231E3891"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596CE193" w14:textId="77777777" w:rsidR="00081D5C" w:rsidRPr="009911ED" w:rsidRDefault="00081D5C" w:rsidP="00127527">
            <w:pPr>
              <w:pStyle w:val="TableText"/>
              <w:keepNext w:val="0"/>
              <w:widowControl w:val="0"/>
              <w:rPr>
                <w:sz w:val="18"/>
                <w:szCs w:val="18"/>
              </w:rPr>
            </w:pPr>
            <w:r w:rsidRPr="009911ED">
              <w:rPr>
                <w:sz w:val="18"/>
                <w:szCs w:val="18"/>
              </w:rPr>
              <w:t>Emma White</w:t>
            </w:r>
          </w:p>
        </w:tc>
        <w:tc>
          <w:tcPr>
            <w:tcW w:w="2696" w:type="dxa"/>
            <w:vAlign w:val="top"/>
          </w:tcPr>
          <w:p w14:paraId="4116A882" w14:textId="77777777" w:rsidR="00081D5C" w:rsidRPr="009911ED" w:rsidRDefault="00081D5C" w:rsidP="00127527">
            <w:pPr>
              <w:pStyle w:val="TableText"/>
              <w:keepNext w:val="0"/>
              <w:widowControl w:val="0"/>
              <w:rPr>
                <w:sz w:val="18"/>
                <w:szCs w:val="18"/>
              </w:rPr>
            </w:pPr>
            <w:r w:rsidRPr="009911ED">
              <w:rPr>
                <w:sz w:val="18"/>
                <w:szCs w:val="18"/>
              </w:rPr>
              <w:t>Kimberly Pilbara Cattlemen's Association</w:t>
            </w:r>
          </w:p>
        </w:tc>
        <w:tc>
          <w:tcPr>
            <w:tcW w:w="1840" w:type="dxa"/>
            <w:vAlign w:val="top"/>
          </w:tcPr>
          <w:p w14:paraId="1D4B507B"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08AE6B17"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02FAE97" w14:textId="77777777" w:rsidR="00081D5C" w:rsidRPr="009911ED" w:rsidRDefault="00081D5C" w:rsidP="00127527">
            <w:pPr>
              <w:pStyle w:val="TableText"/>
              <w:keepNext w:val="0"/>
              <w:widowControl w:val="0"/>
              <w:rPr>
                <w:sz w:val="18"/>
                <w:szCs w:val="18"/>
              </w:rPr>
            </w:pPr>
            <w:r w:rsidRPr="009911ED">
              <w:rPr>
                <w:sz w:val="18"/>
                <w:szCs w:val="18"/>
              </w:rPr>
              <w:t>41</w:t>
            </w:r>
          </w:p>
        </w:tc>
        <w:tc>
          <w:tcPr>
            <w:tcW w:w="1497" w:type="dxa"/>
            <w:vAlign w:val="top"/>
          </w:tcPr>
          <w:p w14:paraId="2049B2F2"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4662AA75" w14:textId="77777777" w:rsidR="00081D5C" w:rsidRPr="009911ED" w:rsidRDefault="00081D5C" w:rsidP="00127527">
            <w:pPr>
              <w:pStyle w:val="TableText"/>
              <w:keepNext w:val="0"/>
              <w:widowControl w:val="0"/>
              <w:rPr>
                <w:sz w:val="18"/>
                <w:szCs w:val="18"/>
              </w:rPr>
            </w:pPr>
            <w:r w:rsidRPr="009911ED">
              <w:rPr>
                <w:sz w:val="18"/>
                <w:szCs w:val="18"/>
              </w:rPr>
              <w:t>Julia Peacock</w:t>
            </w:r>
          </w:p>
        </w:tc>
        <w:tc>
          <w:tcPr>
            <w:tcW w:w="2696" w:type="dxa"/>
            <w:vAlign w:val="top"/>
          </w:tcPr>
          <w:p w14:paraId="52321B5A" w14:textId="77777777" w:rsidR="00081D5C" w:rsidRPr="009911ED" w:rsidRDefault="00081D5C" w:rsidP="00127527">
            <w:pPr>
              <w:pStyle w:val="TableText"/>
              <w:keepNext w:val="0"/>
              <w:widowControl w:val="0"/>
              <w:rPr>
                <w:sz w:val="18"/>
                <w:szCs w:val="18"/>
              </w:rPr>
            </w:pPr>
            <w:r w:rsidRPr="009911ED">
              <w:rPr>
                <w:sz w:val="18"/>
                <w:szCs w:val="18"/>
              </w:rPr>
              <w:t>Nature Conservation Society of SA</w:t>
            </w:r>
          </w:p>
        </w:tc>
        <w:tc>
          <w:tcPr>
            <w:tcW w:w="1840" w:type="dxa"/>
            <w:vAlign w:val="top"/>
          </w:tcPr>
          <w:p w14:paraId="67502528"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4D4A2807" w14:textId="77777777" w:rsidTr="00127527">
        <w:trPr>
          <w:trHeight w:val="323"/>
        </w:trPr>
        <w:tc>
          <w:tcPr>
            <w:tcW w:w="517" w:type="dxa"/>
            <w:vAlign w:val="top"/>
          </w:tcPr>
          <w:p w14:paraId="264F18FD" w14:textId="77777777" w:rsidR="00081D5C" w:rsidRPr="009911ED" w:rsidRDefault="00081D5C" w:rsidP="00127527">
            <w:pPr>
              <w:pStyle w:val="TableText"/>
              <w:keepNext w:val="0"/>
              <w:widowControl w:val="0"/>
              <w:rPr>
                <w:sz w:val="18"/>
                <w:szCs w:val="18"/>
              </w:rPr>
            </w:pPr>
            <w:r w:rsidRPr="009911ED">
              <w:rPr>
                <w:sz w:val="18"/>
                <w:szCs w:val="18"/>
              </w:rPr>
              <w:t>42</w:t>
            </w:r>
          </w:p>
        </w:tc>
        <w:tc>
          <w:tcPr>
            <w:tcW w:w="1497" w:type="dxa"/>
            <w:vAlign w:val="top"/>
          </w:tcPr>
          <w:p w14:paraId="437E6E43" w14:textId="77777777" w:rsidR="00081D5C" w:rsidRDefault="00081D5C" w:rsidP="00127527">
            <w:pPr>
              <w:pStyle w:val="TableText"/>
              <w:keepNext w:val="0"/>
              <w:widowControl w:val="0"/>
              <w:rPr>
                <w:sz w:val="18"/>
                <w:szCs w:val="18"/>
              </w:rPr>
            </w:pPr>
            <w:r>
              <w:rPr>
                <w:sz w:val="18"/>
                <w:szCs w:val="18"/>
              </w:rPr>
              <w:t>21 June 2018</w:t>
            </w:r>
          </w:p>
        </w:tc>
        <w:tc>
          <w:tcPr>
            <w:tcW w:w="2409" w:type="dxa"/>
            <w:vAlign w:val="top"/>
          </w:tcPr>
          <w:p w14:paraId="6458DDB3" w14:textId="77777777" w:rsidR="00081D5C" w:rsidRPr="009911ED" w:rsidRDefault="00081D5C" w:rsidP="00127527">
            <w:pPr>
              <w:pStyle w:val="TableText"/>
              <w:keepNext w:val="0"/>
              <w:widowControl w:val="0"/>
              <w:rPr>
                <w:sz w:val="18"/>
                <w:szCs w:val="18"/>
              </w:rPr>
            </w:pPr>
            <w:r w:rsidRPr="009911ED">
              <w:rPr>
                <w:sz w:val="18"/>
                <w:szCs w:val="18"/>
              </w:rPr>
              <w:t>Louise Gilfedder</w:t>
            </w:r>
          </w:p>
        </w:tc>
        <w:tc>
          <w:tcPr>
            <w:tcW w:w="2696" w:type="dxa"/>
            <w:vAlign w:val="top"/>
          </w:tcPr>
          <w:p w14:paraId="403E024E" w14:textId="77777777" w:rsidR="00081D5C" w:rsidRPr="009911ED" w:rsidRDefault="00081D5C" w:rsidP="00127527">
            <w:pPr>
              <w:pStyle w:val="TableText"/>
              <w:keepNext w:val="0"/>
              <w:widowControl w:val="0"/>
              <w:rPr>
                <w:sz w:val="18"/>
                <w:szCs w:val="18"/>
              </w:rPr>
            </w:pPr>
            <w:r>
              <w:rPr>
                <w:sz w:val="18"/>
                <w:szCs w:val="18"/>
              </w:rPr>
              <w:t xml:space="preserve">University of Tasmania </w:t>
            </w:r>
          </w:p>
        </w:tc>
        <w:tc>
          <w:tcPr>
            <w:tcW w:w="1840" w:type="dxa"/>
            <w:vAlign w:val="top"/>
          </w:tcPr>
          <w:p w14:paraId="25EB41DB"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44E0B77B"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30EE7A99" w14:textId="77777777" w:rsidR="00081D5C" w:rsidRPr="009911ED" w:rsidRDefault="00081D5C" w:rsidP="00127527">
            <w:pPr>
              <w:pStyle w:val="TableText"/>
              <w:keepNext w:val="0"/>
              <w:widowControl w:val="0"/>
              <w:rPr>
                <w:sz w:val="18"/>
                <w:szCs w:val="18"/>
              </w:rPr>
            </w:pPr>
            <w:r w:rsidRPr="009911ED">
              <w:rPr>
                <w:sz w:val="18"/>
                <w:szCs w:val="18"/>
              </w:rPr>
              <w:t>43</w:t>
            </w:r>
          </w:p>
        </w:tc>
        <w:tc>
          <w:tcPr>
            <w:tcW w:w="1497" w:type="dxa"/>
            <w:vAlign w:val="top"/>
          </w:tcPr>
          <w:p w14:paraId="47E20231"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447AFDFF" w14:textId="77777777" w:rsidR="00081D5C" w:rsidRPr="009911ED" w:rsidRDefault="00081D5C" w:rsidP="00127527">
            <w:pPr>
              <w:pStyle w:val="TableText"/>
              <w:keepNext w:val="0"/>
              <w:widowControl w:val="0"/>
              <w:rPr>
                <w:sz w:val="18"/>
                <w:szCs w:val="18"/>
              </w:rPr>
            </w:pPr>
            <w:r w:rsidRPr="009911ED">
              <w:rPr>
                <w:sz w:val="18"/>
                <w:szCs w:val="18"/>
              </w:rPr>
              <w:t>John Tucker</w:t>
            </w:r>
          </w:p>
        </w:tc>
        <w:tc>
          <w:tcPr>
            <w:tcW w:w="2696" w:type="dxa"/>
            <w:vAlign w:val="top"/>
          </w:tcPr>
          <w:p w14:paraId="3D6F0491" w14:textId="77777777" w:rsidR="00081D5C" w:rsidRPr="009911ED" w:rsidRDefault="00081D5C" w:rsidP="00127527">
            <w:pPr>
              <w:pStyle w:val="TableText"/>
              <w:keepNext w:val="0"/>
              <w:widowControl w:val="0"/>
              <w:rPr>
                <w:sz w:val="18"/>
                <w:szCs w:val="18"/>
              </w:rPr>
            </w:pPr>
            <w:r w:rsidRPr="009911ED">
              <w:rPr>
                <w:sz w:val="18"/>
                <w:szCs w:val="18"/>
              </w:rPr>
              <w:t>Liberal Party Rural and Regional Committee</w:t>
            </w:r>
          </w:p>
        </w:tc>
        <w:tc>
          <w:tcPr>
            <w:tcW w:w="1840" w:type="dxa"/>
            <w:vAlign w:val="top"/>
          </w:tcPr>
          <w:p w14:paraId="670EFBDA"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4DBFC46F" w14:textId="77777777" w:rsidTr="00127527">
        <w:trPr>
          <w:trHeight w:val="323"/>
        </w:trPr>
        <w:tc>
          <w:tcPr>
            <w:tcW w:w="517" w:type="dxa"/>
            <w:vAlign w:val="top"/>
          </w:tcPr>
          <w:p w14:paraId="7BEBC8FD" w14:textId="77777777" w:rsidR="00081D5C" w:rsidRPr="009911ED" w:rsidRDefault="00081D5C" w:rsidP="00127527">
            <w:pPr>
              <w:pStyle w:val="TableText"/>
              <w:keepNext w:val="0"/>
              <w:widowControl w:val="0"/>
              <w:rPr>
                <w:sz w:val="18"/>
                <w:szCs w:val="18"/>
              </w:rPr>
            </w:pPr>
            <w:r w:rsidRPr="009911ED">
              <w:rPr>
                <w:sz w:val="18"/>
                <w:szCs w:val="18"/>
              </w:rPr>
              <w:t>44</w:t>
            </w:r>
          </w:p>
        </w:tc>
        <w:tc>
          <w:tcPr>
            <w:tcW w:w="1497" w:type="dxa"/>
            <w:vAlign w:val="top"/>
          </w:tcPr>
          <w:p w14:paraId="1F8A93EA"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2259312E" w14:textId="77777777" w:rsidR="00081D5C" w:rsidRPr="009911ED" w:rsidRDefault="00081D5C" w:rsidP="00127527">
            <w:pPr>
              <w:pStyle w:val="TableText"/>
              <w:keepNext w:val="0"/>
              <w:widowControl w:val="0"/>
              <w:rPr>
                <w:sz w:val="18"/>
                <w:szCs w:val="18"/>
              </w:rPr>
            </w:pPr>
            <w:r w:rsidRPr="009911ED">
              <w:rPr>
                <w:sz w:val="18"/>
                <w:szCs w:val="18"/>
              </w:rPr>
              <w:t>John Murdoch</w:t>
            </w:r>
          </w:p>
        </w:tc>
        <w:tc>
          <w:tcPr>
            <w:tcW w:w="2696" w:type="dxa"/>
            <w:vAlign w:val="top"/>
          </w:tcPr>
          <w:p w14:paraId="52C07BE4" w14:textId="77777777" w:rsidR="00081D5C" w:rsidRPr="009911ED" w:rsidRDefault="00081D5C" w:rsidP="00127527">
            <w:pPr>
              <w:pStyle w:val="TableText"/>
              <w:keepNext w:val="0"/>
              <w:widowControl w:val="0"/>
              <w:rPr>
                <w:sz w:val="18"/>
                <w:szCs w:val="18"/>
              </w:rPr>
            </w:pPr>
            <w:r w:rsidRPr="009911ED">
              <w:rPr>
                <w:sz w:val="18"/>
                <w:szCs w:val="18"/>
              </w:rPr>
              <w:t>Monaro Farming Systems</w:t>
            </w:r>
          </w:p>
        </w:tc>
        <w:tc>
          <w:tcPr>
            <w:tcW w:w="1840" w:type="dxa"/>
            <w:vAlign w:val="top"/>
          </w:tcPr>
          <w:p w14:paraId="3D5DACED"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220EE45B"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50DFA2FA" w14:textId="77777777" w:rsidR="00081D5C" w:rsidRPr="009911ED" w:rsidRDefault="00081D5C" w:rsidP="00127527">
            <w:pPr>
              <w:pStyle w:val="TableText"/>
              <w:keepNext w:val="0"/>
              <w:widowControl w:val="0"/>
              <w:rPr>
                <w:sz w:val="18"/>
                <w:szCs w:val="18"/>
              </w:rPr>
            </w:pPr>
            <w:r w:rsidRPr="009911ED">
              <w:rPr>
                <w:sz w:val="18"/>
                <w:szCs w:val="18"/>
              </w:rPr>
              <w:t>45</w:t>
            </w:r>
          </w:p>
        </w:tc>
        <w:tc>
          <w:tcPr>
            <w:tcW w:w="1497" w:type="dxa"/>
            <w:vAlign w:val="top"/>
          </w:tcPr>
          <w:p w14:paraId="2E7C23B1"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6B721317" w14:textId="77777777" w:rsidR="00081D5C" w:rsidRPr="009911ED" w:rsidRDefault="00081D5C" w:rsidP="00127527">
            <w:pPr>
              <w:pStyle w:val="TableText"/>
              <w:keepNext w:val="0"/>
              <w:widowControl w:val="0"/>
              <w:rPr>
                <w:sz w:val="18"/>
                <w:szCs w:val="18"/>
              </w:rPr>
            </w:pPr>
            <w:r w:rsidRPr="009911ED">
              <w:rPr>
                <w:sz w:val="18"/>
                <w:szCs w:val="18"/>
              </w:rPr>
              <w:t>Daniel Wild</w:t>
            </w:r>
          </w:p>
        </w:tc>
        <w:tc>
          <w:tcPr>
            <w:tcW w:w="2696" w:type="dxa"/>
            <w:vAlign w:val="top"/>
          </w:tcPr>
          <w:p w14:paraId="125358BD" w14:textId="77777777" w:rsidR="00081D5C" w:rsidRPr="009911ED" w:rsidRDefault="00081D5C" w:rsidP="00127527">
            <w:pPr>
              <w:pStyle w:val="TableText"/>
              <w:keepNext w:val="0"/>
              <w:widowControl w:val="0"/>
              <w:rPr>
                <w:sz w:val="18"/>
                <w:szCs w:val="18"/>
              </w:rPr>
            </w:pPr>
            <w:r w:rsidRPr="009911ED">
              <w:rPr>
                <w:sz w:val="18"/>
                <w:szCs w:val="18"/>
              </w:rPr>
              <w:t>Institute of Public Affairs</w:t>
            </w:r>
          </w:p>
        </w:tc>
        <w:tc>
          <w:tcPr>
            <w:tcW w:w="1840" w:type="dxa"/>
            <w:vAlign w:val="top"/>
          </w:tcPr>
          <w:p w14:paraId="227FF60C"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2FBFDF95" w14:textId="77777777" w:rsidTr="00127527">
        <w:trPr>
          <w:trHeight w:val="323"/>
        </w:trPr>
        <w:tc>
          <w:tcPr>
            <w:tcW w:w="517" w:type="dxa"/>
            <w:vAlign w:val="top"/>
          </w:tcPr>
          <w:p w14:paraId="305B412A" w14:textId="77777777" w:rsidR="00081D5C" w:rsidRPr="009911ED" w:rsidRDefault="00081D5C" w:rsidP="00127527">
            <w:pPr>
              <w:pStyle w:val="TableText"/>
              <w:keepNext w:val="0"/>
              <w:widowControl w:val="0"/>
              <w:rPr>
                <w:sz w:val="18"/>
                <w:szCs w:val="18"/>
              </w:rPr>
            </w:pPr>
            <w:r w:rsidRPr="009911ED">
              <w:rPr>
                <w:sz w:val="18"/>
                <w:szCs w:val="18"/>
              </w:rPr>
              <w:t>46</w:t>
            </w:r>
          </w:p>
        </w:tc>
        <w:tc>
          <w:tcPr>
            <w:tcW w:w="1497" w:type="dxa"/>
            <w:vAlign w:val="top"/>
          </w:tcPr>
          <w:p w14:paraId="37DFB463"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1C18026C"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6021B582"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083D38FC"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w:t>
            </w:r>
          </w:p>
        </w:tc>
      </w:tr>
      <w:tr w:rsidR="00081D5C" w:rsidRPr="009911ED" w14:paraId="4B63A272"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EF12E45" w14:textId="77777777" w:rsidR="00081D5C" w:rsidRPr="009911ED" w:rsidRDefault="00081D5C" w:rsidP="00127527">
            <w:pPr>
              <w:pStyle w:val="TableText"/>
              <w:keepNext w:val="0"/>
              <w:widowControl w:val="0"/>
              <w:rPr>
                <w:sz w:val="18"/>
                <w:szCs w:val="18"/>
              </w:rPr>
            </w:pPr>
            <w:r w:rsidRPr="009911ED">
              <w:rPr>
                <w:sz w:val="18"/>
                <w:szCs w:val="18"/>
              </w:rPr>
              <w:t>47</w:t>
            </w:r>
          </w:p>
        </w:tc>
        <w:tc>
          <w:tcPr>
            <w:tcW w:w="1497" w:type="dxa"/>
            <w:vAlign w:val="top"/>
          </w:tcPr>
          <w:p w14:paraId="3588F06C"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617C33AD"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74D768E2"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06DF9BAB"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w:t>
            </w:r>
          </w:p>
        </w:tc>
      </w:tr>
      <w:tr w:rsidR="00081D5C" w:rsidRPr="009911ED" w14:paraId="6BFDB8E0" w14:textId="77777777" w:rsidTr="00127527">
        <w:trPr>
          <w:trHeight w:val="323"/>
        </w:trPr>
        <w:tc>
          <w:tcPr>
            <w:tcW w:w="517" w:type="dxa"/>
            <w:vAlign w:val="top"/>
          </w:tcPr>
          <w:p w14:paraId="485BD983" w14:textId="77777777" w:rsidR="00081D5C" w:rsidRPr="009911ED" w:rsidRDefault="00081D5C" w:rsidP="00127527">
            <w:pPr>
              <w:pStyle w:val="TableText"/>
              <w:keepNext w:val="0"/>
              <w:widowControl w:val="0"/>
              <w:rPr>
                <w:sz w:val="18"/>
                <w:szCs w:val="18"/>
              </w:rPr>
            </w:pPr>
            <w:r w:rsidRPr="009911ED">
              <w:rPr>
                <w:sz w:val="18"/>
                <w:szCs w:val="18"/>
              </w:rPr>
              <w:t>48</w:t>
            </w:r>
          </w:p>
        </w:tc>
        <w:tc>
          <w:tcPr>
            <w:tcW w:w="1497" w:type="dxa"/>
            <w:vAlign w:val="top"/>
          </w:tcPr>
          <w:p w14:paraId="06B4583A"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4FA9502F"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2D75EDDF"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203352D7"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w:t>
            </w:r>
          </w:p>
        </w:tc>
      </w:tr>
      <w:tr w:rsidR="00081D5C" w:rsidRPr="009911ED" w14:paraId="25AAD989"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7FAA611B" w14:textId="77777777" w:rsidR="00081D5C" w:rsidRPr="009911ED" w:rsidRDefault="00081D5C" w:rsidP="00127527">
            <w:pPr>
              <w:pStyle w:val="TableText"/>
              <w:keepNext w:val="0"/>
              <w:widowControl w:val="0"/>
              <w:rPr>
                <w:sz w:val="18"/>
                <w:szCs w:val="18"/>
              </w:rPr>
            </w:pPr>
            <w:r w:rsidRPr="009911ED">
              <w:rPr>
                <w:sz w:val="18"/>
                <w:szCs w:val="18"/>
              </w:rPr>
              <w:t>49</w:t>
            </w:r>
          </w:p>
        </w:tc>
        <w:tc>
          <w:tcPr>
            <w:tcW w:w="1497" w:type="dxa"/>
            <w:vAlign w:val="top"/>
          </w:tcPr>
          <w:p w14:paraId="465C5333"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5EF0B83F"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53D9383B"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4F4F0620" w14:textId="77777777" w:rsidR="00081D5C" w:rsidRPr="009911ED" w:rsidRDefault="00081D5C" w:rsidP="00127527">
            <w:pPr>
              <w:pStyle w:val="TableText"/>
              <w:keepNext w:val="0"/>
              <w:widowControl w:val="0"/>
              <w:rPr>
                <w:sz w:val="18"/>
                <w:szCs w:val="18"/>
              </w:rPr>
            </w:pPr>
            <w:r w:rsidRPr="009911ED">
              <w:rPr>
                <w:sz w:val="18"/>
                <w:szCs w:val="18"/>
              </w:rPr>
              <w:t>Name and s</w:t>
            </w:r>
            <w:r>
              <w:rPr>
                <w:sz w:val="18"/>
                <w:szCs w:val="18"/>
              </w:rPr>
              <w:t>tate</w:t>
            </w:r>
            <w:r w:rsidRPr="009911ED">
              <w:rPr>
                <w:sz w:val="18"/>
                <w:szCs w:val="18"/>
              </w:rPr>
              <w:t xml:space="preserve"> to be confidential</w:t>
            </w:r>
          </w:p>
        </w:tc>
      </w:tr>
      <w:tr w:rsidR="00081D5C" w:rsidRPr="009911ED" w14:paraId="47B62B61" w14:textId="77777777" w:rsidTr="00127527">
        <w:trPr>
          <w:trHeight w:val="323"/>
        </w:trPr>
        <w:tc>
          <w:tcPr>
            <w:tcW w:w="517" w:type="dxa"/>
            <w:vAlign w:val="top"/>
          </w:tcPr>
          <w:p w14:paraId="2668236E" w14:textId="77777777" w:rsidR="00081D5C" w:rsidRPr="009911ED" w:rsidRDefault="00081D5C" w:rsidP="00127527">
            <w:pPr>
              <w:pStyle w:val="TableText"/>
              <w:keepNext w:val="0"/>
              <w:widowControl w:val="0"/>
              <w:rPr>
                <w:sz w:val="18"/>
                <w:szCs w:val="18"/>
              </w:rPr>
            </w:pPr>
            <w:r w:rsidRPr="009911ED">
              <w:rPr>
                <w:sz w:val="18"/>
                <w:szCs w:val="18"/>
              </w:rPr>
              <w:t>50</w:t>
            </w:r>
          </w:p>
        </w:tc>
        <w:tc>
          <w:tcPr>
            <w:tcW w:w="1497" w:type="dxa"/>
            <w:vAlign w:val="top"/>
          </w:tcPr>
          <w:p w14:paraId="0423F175"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71F2B559" w14:textId="77777777" w:rsidR="00081D5C" w:rsidRPr="009911ED" w:rsidRDefault="00FC36CA" w:rsidP="00127527">
            <w:pPr>
              <w:pStyle w:val="TableText"/>
              <w:keepNext w:val="0"/>
              <w:widowControl w:val="0"/>
              <w:rPr>
                <w:sz w:val="18"/>
                <w:szCs w:val="18"/>
              </w:rPr>
            </w:pPr>
            <w:r>
              <w:rPr>
                <w:sz w:val="18"/>
                <w:szCs w:val="18"/>
              </w:rPr>
              <w:t>Anonymous</w:t>
            </w:r>
          </w:p>
        </w:tc>
        <w:tc>
          <w:tcPr>
            <w:tcW w:w="2696" w:type="dxa"/>
            <w:vAlign w:val="top"/>
          </w:tcPr>
          <w:p w14:paraId="0723F8BE" w14:textId="77777777" w:rsidR="00081D5C" w:rsidRPr="009911ED" w:rsidRDefault="00FC36CA" w:rsidP="00127527">
            <w:pPr>
              <w:pStyle w:val="TableText"/>
              <w:keepNext w:val="0"/>
              <w:widowControl w:val="0"/>
              <w:rPr>
                <w:sz w:val="18"/>
                <w:szCs w:val="18"/>
              </w:rPr>
            </w:pPr>
            <w:r>
              <w:rPr>
                <w:sz w:val="18"/>
                <w:szCs w:val="18"/>
              </w:rPr>
              <w:t>Individual</w:t>
            </w:r>
            <w:r w:rsidR="00081D5C">
              <w:rPr>
                <w:sz w:val="18"/>
                <w:szCs w:val="18"/>
              </w:rPr>
              <w:t xml:space="preserve"> </w:t>
            </w:r>
          </w:p>
        </w:tc>
        <w:tc>
          <w:tcPr>
            <w:tcW w:w="1840" w:type="dxa"/>
            <w:vAlign w:val="top"/>
          </w:tcPr>
          <w:p w14:paraId="0A0A4999" w14:textId="77777777" w:rsidR="00081D5C" w:rsidRPr="009911ED" w:rsidRDefault="00081D5C" w:rsidP="00127527">
            <w:pPr>
              <w:pStyle w:val="TableText"/>
              <w:keepNext w:val="0"/>
              <w:widowControl w:val="0"/>
              <w:rPr>
                <w:sz w:val="18"/>
                <w:szCs w:val="18"/>
              </w:rPr>
            </w:pPr>
            <w:r w:rsidRPr="009911ED">
              <w:rPr>
                <w:sz w:val="18"/>
                <w:szCs w:val="18"/>
              </w:rPr>
              <w:t>Confidential</w:t>
            </w:r>
          </w:p>
        </w:tc>
      </w:tr>
      <w:tr w:rsidR="00081D5C" w:rsidRPr="009911ED" w14:paraId="08153AC1"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32AAF5F1" w14:textId="77777777" w:rsidR="00081D5C" w:rsidRPr="009911ED" w:rsidRDefault="00081D5C" w:rsidP="00127527">
            <w:pPr>
              <w:pStyle w:val="TableText"/>
              <w:keepNext w:val="0"/>
              <w:widowControl w:val="0"/>
              <w:rPr>
                <w:sz w:val="18"/>
                <w:szCs w:val="18"/>
              </w:rPr>
            </w:pPr>
            <w:r w:rsidRPr="009911ED">
              <w:rPr>
                <w:sz w:val="18"/>
                <w:szCs w:val="18"/>
              </w:rPr>
              <w:t>51</w:t>
            </w:r>
          </w:p>
        </w:tc>
        <w:tc>
          <w:tcPr>
            <w:tcW w:w="1497" w:type="dxa"/>
            <w:vAlign w:val="top"/>
          </w:tcPr>
          <w:p w14:paraId="63A9DFE3"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06FEF04B" w14:textId="77777777" w:rsidR="00081D5C" w:rsidRPr="009911ED" w:rsidRDefault="00081D5C" w:rsidP="00127527">
            <w:pPr>
              <w:pStyle w:val="TableText"/>
              <w:keepNext w:val="0"/>
              <w:widowControl w:val="0"/>
              <w:rPr>
                <w:sz w:val="18"/>
                <w:szCs w:val="18"/>
              </w:rPr>
            </w:pPr>
            <w:r w:rsidRPr="009911ED">
              <w:rPr>
                <w:sz w:val="18"/>
                <w:szCs w:val="18"/>
              </w:rPr>
              <w:t>Richard Taylor</w:t>
            </w:r>
          </w:p>
        </w:tc>
        <w:tc>
          <w:tcPr>
            <w:tcW w:w="2696" w:type="dxa"/>
            <w:vAlign w:val="top"/>
          </w:tcPr>
          <w:p w14:paraId="7D552524"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467EC340" w14:textId="77777777" w:rsidR="00081D5C" w:rsidRPr="009911ED" w:rsidRDefault="00081D5C" w:rsidP="00127527">
            <w:pPr>
              <w:pStyle w:val="TableText"/>
              <w:keepNext w:val="0"/>
              <w:widowControl w:val="0"/>
              <w:rPr>
                <w:sz w:val="18"/>
                <w:szCs w:val="18"/>
              </w:rPr>
            </w:pPr>
            <w:r>
              <w:rPr>
                <w:sz w:val="18"/>
              </w:rPr>
              <w:t>Public</w:t>
            </w:r>
          </w:p>
        </w:tc>
      </w:tr>
      <w:tr w:rsidR="00081D5C" w:rsidRPr="009911ED" w14:paraId="508BFAC7" w14:textId="77777777" w:rsidTr="00127527">
        <w:trPr>
          <w:trHeight w:val="323"/>
        </w:trPr>
        <w:tc>
          <w:tcPr>
            <w:tcW w:w="517" w:type="dxa"/>
            <w:vAlign w:val="top"/>
          </w:tcPr>
          <w:p w14:paraId="317BC30C" w14:textId="77777777" w:rsidR="00081D5C" w:rsidRPr="009911ED" w:rsidRDefault="00081D5C" w:rsidP="00127527">
            <w:pPr>
              <w:pStyle w:val="TableText"/>
              <w:keepNext w:val="0"/>
              <w:widowControl w:val="0"/>
              <w:rPr>
                <w:sz w:val="18"/>
                <w:szCs w:val="18"/>
              </w:rPr>
            </w:pPr>
            <w:r w:rsidRPr="009911ED">
              <w:rPr>
                <w:sz w:val="18"/>
                <w:szCs w:val="18"/>
              </w:rPr>
              <w:t>52</w:t>
            </w:r>
          </w:p>
        </w:tc>
        <w:tc>
          <w:tcPr>
            <w:tcW w:w="1497" w:type="dxa"/>
            <w:vAlign w:val="top"/>
          </w:tcPr>
          <w:p w14:paraId="73F68164"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52CED7F5"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643FAAF1"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798DD0B0"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w:t>
            </w:r>
          </w:p>
        </w:tc>
      </w:tr>
      <w:tr w:rsidR="00081D5C" w:rsidRPr="009911ED" w14:paraId="2B7DFE7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25209476" w14:textId="77777777" w:rsidR="00081D5C" w:rsidRPr="009911ED" w:rsidRDefault="00081D5C" w:rsidP="00127527">
            <w:pPr>
              <w:pStyle w:val="TableText"/>
              <w:keepNext w:val="0"/>
              <w:widowControl w:val="0"/>
              <w:rPr>
                <w:sz w:val="18"/>
                <w:szCs w:val="18"/>
              </w:rPr>
            </w:pPr>
            <w:r w:rsidRPr="009911ED">
              <w:rPr>
                <w:sz w:val="18"/>
                <w:szCs w:val="18"/>
              </w:rPr>
              <w:t>53</w:t>
            </w:r>
          </w:p>
        </w:tc>
        <w:tc>
          <w:tcPr>
            <w:tcW w:w="1497" w:type="dxa"/>
            <w:vAlign w:val="top"/>
          </w:tcPr>
          <w:p w14:paraId="6DEC497B"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1CCBF2FD"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57359EC3"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3F188A4A"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w:t>
            </w:r>
          </w:p>
        </w:tc>
      </w:tr>
      <w:tr w:rsidR="00081D5C" w:rsidRPr="009911ED" w14:paraId="3093829C" w14:textId="77777777" w:rsidTr="00127527">
        <w:trPr>
          <w:trHeight w:val="323"/>
        </w:trPr>
        <w:tc>
          <w:tcPr>
            <w:tcW w:w="517" w:type="dxa"/>
            <w:vAlign w:val="top"/>
          </w:tcPr>
          <w:p w14:paraId="1B98F7CD" w14:textId="77777777" w:rsidR="00081D5C" w:rsidRPr="009911ED" w:rsidRDefault="00081D5C" w:rsidP="00127527">
            <w:pPr>
              <w:pStyle w:val="TableText"/>
              <w:keepNext w:val="0"/>
              <w:widowControl w:val="0"/>
              <w:rPr>
                <w:sz w:val="18"/>
                <w:szCs w:val="18"/>
              </w:rPr>
            </w:pPr>
            <w:r w:rsidRPr="009911ED">
              <w:rPr>
                <w:sz w:val="18"/>
                <w:szCs w:val="18"/>
              </w:rPr>
              <w:t>54</w:t>
            </w:r>
          </w:p>
        </w:tc>
        <w:tc>
          <w:tcPr>
            <w:tcW w:w="1497" w:type="dxa"/>
            <w:vAlign w:val="top"/>
          </w:tcPr>
          <w:p w14:paraId="566726A6"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4E428A77" w14:textId="77777777" w:rsidR="00081D5C" w:rsidRPr="009911ED" w:rsidRDefault="00081D5C" w:rsidP="00127527">
            <w:pPr>
              <w:pStyle w:val="TableText"/>
              <w:keepNext w:val="0"/>
              <w:widowControl w:val="0"/>
              <w:rPr>
                <w:sz w:val="18"/>
                <w:szCs w:val="18"/>
              </w:rPr>
            </w:pPr>
            <w:r>
              <w:rPr>
                <w:sz w:val="18"/>
                <w:szCs w:val="18"/>
              </w:rPr>
              <w:t>Anonymous</w:t>
            </w:r>
          </w:p>
        </w:tc>
        <w:tc>
          <w:tcPr>
            <w:tcW w:w="2696" w:type="dxa"/>
            <w:vAlign w:val="top"/>
          </w:tcPr>
          <w:p w14:paraId="69C6E11A"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0DB6958A" w14:textId="77777777" w:rsidR="00081D5C" w:rsidRPr="009911ED" w:rsidRDefault="00081D5C" w:rsidP="00127527">
            <w:pPr>
              <w:pStyle w:val="TableText"/>
              <w:keepNext w:val="0"/>
              <w:widowControl w:val="0"/>
              <w:rPr>
                <w:sz w:val="18"/>
                <w:szCs w:val="18"/>
              </w:rPr>
            </w:pPr>
            <w:r w:rsidRPr="009911ED">
              <w:rPr>
                <w:sz w:val="18"/>
                <w:szCs w:val="18"/>
              </w:rPr>
              <w:t xml:space="preserve">Name and </w:t>
            </w:r>
            <w:r>
              <w:rPr>
                <w:sz w:val="18"/>
                <w:szCs w:val="18"/>
              </w:rPr>
              <w:t>state</w:t>
            </w:r>
            <w:r w:rsidRPr="009911ED">
              <w:rPr>
                <w:sz w:val="18"/>
                <w:szCs w:val="18"/>
              </w:rPr>
              <w:t xml:space="preserve"> to be confidential </w:t>
            </w:r>
          </w:p>
        </w:tc>
      </w:tr>
      <w:tr w:rsidR="00081D5C" w14:paraId="6F686959"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26066C58" w14:textId="77777777" w:rsidR="00081D5C" w:rsidRPr="009911ED" w:rsidRDefault="00081D5C" w:rsidP="00127527">
            <w:pPr>
              <w:pStyle w:val="TableText"/>
              <w:keepNext w:val="0"/>
              <w:widowControl w:val="0"/>
              <w:rPr>
                <w:sz w:val="18"/>
                <w:szCs w:val="18"/>
              </w:rPr>
            </w:pPr>
            <w:r w:rsidRPr="009911ED">
              <w:rPr>
                <w:sz w:val="18"/>
                <w:szCs w:val="18"/>
              </w:rPr>
              <w:t>55</w:t>
            </w:r>
          </w:p>
        </w:tc>
        <w:tc>
          <w:tcPr>
            <w:tcW w:w="1497" w:type="dxa"/>
            <w:vAlign w:val="top"/>
          </w:tcPr>
          <w:p w14:paraId="5F77455B"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7DACA8A5" w14:textId="77777777" w:rsidR="00081D5C" w:rsidRPr="009911ED" w:rsidRDefault="00081D5C" w:rsidP="00127527">
            <w:pPr>
              <w:pStyle w:val="TableText"/>
              <w:keepNext w:val="0"/>
              <w:widowControl w:val="0"/>
              <w:rPr>
                <w:sz w:val="18"/>
                <w:szCs w:val="18"/>
              </w:rPr>
            </w:pPr>
            <w:r w:rsidRPr="009911ED">
              <w:rPr>
                <w:sz w:val="18"/>
                <w:szCs w:val="18"/>
              </w:rPr>
              <w:t>Rebecca Spindler</w:t>
            </w:r>
          </w:p>
        </w:tc>
        <w:tc>
          <w:tcPr>
            <w:tcW w:w="2696" w:type="dxa"/>
            <w:vAlign w:val="top"/>
          </w:tcPr>
          <w:p w14:paraId="63CEB40E" w14:textId="77777777" w:rsidR="00081D5C" w:rsidRPr="009911ED" w:rsidRDefault="00081D5C" w:rsidP="00127527">
            <w:pPr>
              <w:pStyle w:val="TableText"/>
              <w:keepNext w:val="0"/>
              <w:widowControl w:val="0"/>
              <w:rPr>
                <w:sz w:val="18"/>
                <w:szCs w:val="18"/>
              </w:rPr>
            </w:pPr>
            <w:r w:rsidRPr="009911ED">
              <w:rPr>
                <w:sz w:val="18"/>
                <w:szCs w:val="18"/>
              </w:rPr>
              <w:t>Bush Heritage Australia</w:t>
            </w:r>
          </w:p>
        </w:tc>
        <w:tc>
          <w:tcPr>
            <w:tcW w:w="1840" w:type="dxa"/>
            <w:vAlign w:val="top"/>
          </w:tcPr>
          <w:p w14:paraId="0BDE6F81" w14:textId="77777777" w:rsidR="00081D5C" w:rsidRDefault="00081D5C" w:rsidP="00127527">
            <w:pPr>
              <w:pStyle w:val="TableText"/>
              <w:keepNext w:val="0"/>
              <w:widowControl w:val="0"/>
              <w:rPr>
                <w:sz w:val="18"/>
              </w:rPr>
            </w:pPr>
            <w:r>
              <w:rPr>
                <w:sz w:val="18"/>
              </w:rPr>
              <w:t>Public</w:t>
            </w:r>
          </w:p>
        </w:tc>
      </w:tr>
      <w:tr w:rsidR="00081D5C" w14:paraId="0E36D7FF" w14:textId="77777777" w:rsidTr="00127527">
        <w:trPr>
          <w:trHeight w:val="323"/>
        </w:trPr>
        <w:tc>
          <w:tcPr>
            <w:tcW w:w="517" w:type="dxa"/>
            <w:vAlign w:val="top"/>
          </w:tcPr>
          <w:p w14:paraId="139E7219" w14:textId="77777777" w:rsidR="00081D5C" w:rsidRPr="009911ED" w:rsidRDefault="00081D5C" w:rsidP="00127527">
            <w:pPr>
              <w:pStyle w:val="TableText"/>
              <w:keepNext w:val="0"/>
              <w:widowControl w:val="0"/>
              <w:rPr>
                <w:sz w:val="18"/>
                <w:szCs w:val="18"/>
              </w:rPr>
            </w:pPr>
            <w:r w:rsidRPr="009911ED">
              <w:rPr>
                <w:sz w:val="18"/>
                <w:szCs w:val="18"/>
              </w:rPr>
              <w:t>56</w:t>
            </w:r>
          </w:p>
        </w:tc>
        <w:tc>
          <w:tcPr>
            <w:tcW w:w="1497" w:type="dxa"/>
            <w:vAlign w:val="top"/>
          </w:tcPr>
          <w:p w14:paraId="408BD8D0"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50097216" w14:textId="77777777" w:rsidR="00081D5C" w:rsidRPr="009911ED" w:rsidRDefault="00081D5C" w:rsidP="00127527">
            <w:pPr>
              <w:pStyle w:val="TableText"/>
              <w:keepNext w:val="0"/>
              <w:widowControl w:val="0"/>
              <w:rPr>
                <w:sz w:val="18"/>
                <w:szCs w:val="18"/>
              </w:rPr>
            </w:pPr>
            <w:r w:rsidRPr="009911ED">
              <w:rPr>
                <w:sz w:val="18"/>
                <w:szCs w:val="18"/>
              </w:rPr>
              <w:t>Kate Andrews</w:t>
            </w:r>
          </w:p>
        </w:tc>
        <w:tc>
          <w:tcPr>
            <w:tcW w:w="2696" w:type="dxa"/>
            <w:vAlign w:val="top"/>
          </w:tcPr>
          <w:p w14:paraId="156A9D9F" w14:textId="77777777" w:rsidR="00081D5C" w:rsidRPr="009911ED" w:rsidRDefault="00081D5C" w:rsidP="00127527">
            <w:pPr>
              <w:pStyle w:val="TableText"/>
              <w:keepNext w:val="0"/>
              <w:widowControl w:val="0"/>
              <w:rPr>
                <w:sz w:val="18"/>
                <w:szCs w:val="18"/>
              </w:rPr>
            </w:pPr>
            <w:r w:rsidRPr="009911ED">
              <w:rPr>
                <w:sz w:val="18"/>
                <w:szCs w:val="18"/>
              </w:rPr>
              <w:t>NRM Regions Australia</w:t>
            </w:r>
          </w:p>
        </w:tc>
        <w:tc>
          <w:tcPr>
            <w:tcW w:w="1840" w:type="dxa"/>
            <w:vAlign w:val="top"/>
          </w:tcPr>
          <w:p w14:paraId="362D9841" w14:textId="77777777" w:rsidR="00081D5C" w:rsidRDefault="00081D5C" w:rsidP="00127527">
            <w:pPr>
              <w:pStyle w:val="TableText"/>
              <w:keepNext w:val="0"/>
              <w:widowControl w:val="0"/>
              <w:rPr>
                <w:sz w:val="18"/>
              </w:rPr>
            </w:pPr>
            <w:r>
              <w:rPr>
                <w:sz w:val="18"/>
              </w:rPr>
              <w:t>Public</w:t>
            </w:r>
          </w:p>
        </w:tc>
      </w:tr>
      <w:tr w:rsidR="00081D5C" w14:paraId="1E3D1C2F"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9091811" w14:textId="77777777" w:rsidR="00081D5C" w:rsidRPr="009911ED" w:rsidRDefault="00081D5C" w:rsidP="00127527">
            <w:pPr>
              <w:pStyle w:val="TableText"/>
              <w:keepNext w:val="0"/>
              <w:widowControl w:val="0"/>
              <w:rPr>
                <w:sz w:val="18"/>
                <w:szCs w:val="18"/>
              </w:rPr>
            </w:pPr>
            <w:r w:rsidRPr="009911ED">
              <w:rPr>
                <w:sz w:val="18"/>
                <w:szCs w:val="18"/>
              </w:rPr>
              <w:lastRenderedPageBreak/>
              <w:t>57</w:t>
            </w:r>
          </w:p>
        </w:tc>
        <w:tc>
          <w:tcPr>
            <w:tcW w:w="1497" w:type="dxa"/>
            <w:vAlign w:val="top"/>
          </w:tcPr>
          <w:p w14:paraId="1CED3A7D"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53E99FFB" w14:textId="77777777" w:rsidR="00081D5C" w:rsidRPr="009911ED" w:rsidRDefault="00081D5C" w:rsidP="00127527">
            <w:pPr>
              <w:pStyle w:val="TableText"/>
              <w:keepNext w:val="0"/>
              <w:widowControl w:val="0"/>
              <w:rPr>
                <w:sz w:val="18"/>
                <w:szCs w:val="18"/>
              </w:rPr>
            </w:pPr>
            <w:r w:rsidRPr="009911ED">
              <w:rPr>
                <w:sz w:val="18"/>
                <w:szCs w:val="18"/>
              </w:rPr>
              <w:t>Julia Jelbart</w:t>
            </w:r>
          </w:p>
        </w:tc>
        <w:tc>
          <w:tcPr>
            <w:tcW w:w="2696" w:type="dxa"/>
            <w:vAlign w:val="top"/>
          </w:tcPr>
          <w:p w14:paraId="44AB4077" w14:textId="77777777" w:rsidR="00081D5C" w:rsidRPr="009911ED" w:rsidRDefault="00081D5C" w:rsidP="00127527">
            <w:pPr>
              <w:pStyle w:val="TableText"/>
              <w:keepNext w:val="0"/>
              <w:widowControl w:val="0"/>
              <w:rPr>
                <w:sz w:val="18"/>
                <w:szCs w:val="18"/>
              </w:rPr>
            </w:pPr>
            <w:r w:rsidRPr="009911ED">
              <w:rPr>
                <w:sz w:val="18"/>
                <w:szCs w:val="18"/>
              </w:rPr>
              <w:t>NSW Farmers Association</w:t>
            </w:r>
          </w:p>
        </w:tc>
        <w:tc>
          <w:tcPr>
            <w:tcW w:w="1840" w:type="dxa"/>
            <w:vAlign w:val="top"/>
          </w:tcPr>
          <w:p w14:paraId="78D4FEBA" w14:textId="77777777" w:rsidR="00081D5C" w:rsidRDefault="00081D5C" w:rsidP="00127527">
            <w:pPr>
              <w:pStyle w:val="TableText"/>
              <w:keepNext w:val="0"/>
              <w:widowControl w:val="0"/>
              <w:rPr>
                <w:sz w:val="18"/>
              </w:rPr>
            </w:pPr>
            <w:r>
              <w:rPr>
                <w:sz w:val="18"/>
              </w:rPr>
              <w:t>Public</w:t>
            </w:r>
          </w:p>
        </w:tc>
      </w:tr>
      <w:tr w:rsidR="00081D5C" w14:paraId="7460C7B7" w14:textId="77777777" w:rsidTr="00127527">
        <w:trPr>
          <w:trHeight w:val="323"/>
        </w:trPr>
        <w:tc>
          <w:tcPr>
            <w:tcW w:w="517" w:type="dxa"/>
            <w:vAlign w:val="top"/>
          </w:tcPr>
          <w:p w14:paraId="296EFF3B" w14:textId="77777777" w:rsidR="00081D5C" w:rsidRPr="009911ED" w:rsidRDefault="00081D5C" w:rsidP="00127527">
            <w:pPr>
              <w:pStyle w:val="TableText"/>
              <w:keepNext w:val="0"/>
              <w:widowControl w:val="0"/>
              <w:rPr>
                <w:sz w:val="18"/>
                <w:szCs w:val="18"/>
              </w:rPr>
            </w:pPr>
            <w:r w:rsidRPr="009911ED">
              <w:rPr>
                <w:sz w:val="18"/>
                <w:szCs w:val="18"/>
              </w:rPr>
              <w:t>58</w:t>
            </w:r>
          </w:p>
        </w:tc>
        <w:tc>
          <w:tcPr>
            <w:tcW w:w="1497" w:type="dxa"/>
            <w:vAlign w:val="top"/>
          </w:tcPr>
          <w:p w14:paraId="22425134"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6531F867" w14:textId="77777777" w:rsidR="00081D5C" w:rsidRPr="009911ED" w:rsidRDefault="00081D5C" w:rsidP="00127527">
            <w:pPr>
              <w:pStyle w:val="TableText"/>
              <w:keepNext w:val="0"/>
              <w:widowControl w:val="0"/>
              <w:rPr>
                <w:sz w:val="18"/>
                <w:szCs w:val="18"/>
              </w:rPr>
            </w:pPr>
            <w:r w:rsidRPr="009911ED">
              <w:rPr>
                <w:sz w:val="18"/>
                <w:szCs w:val="18"/>
              </w:rPr>
              <w:t>Travis Tobin</w:t>
            </w:r>
          </w:p>
        </w:tc>
        <w:tc>
          <w:tcPr>
            <w:tcW w:w="2696" w:type="dxa"/>
            <w:vAlign w:val="top"/>
          </w:tcPr>
          <w:p w14:paraId="49137051" w14:textId="77777777" w:rsidR="00081D5C" w:rsidRPr="009911ED" w:rsidRDefault="00081D5C" w:rsidP="00127527">
            <w:pPr>
              <w:pStyle w:val="TableText"/>
              <w:keepNext w:val="0"/>
              <w:widowControl w:val="0"/>
              <w:rPr>
                <w:sz w:val="18"/>
                <w:szCs w:val="18"/>
              </w:rPr>
            </w:pPr>
            <w:r w:rsidRPr="009911ED">
              <w:rPr>
                <w:sz w:val="18"/>
                <w:szCs w:val="18"/>
              </w:rPr>
              <w:t>Queensland Farmers' Federation</w:t>
            </w:r>
          </w:p>
        </w:tc>
        <w:tc>
          <w:tcPr>
            <w:tcW w:w="1840" w:type="dxa"/>
            <w:vAlign w:val="top"/>
          </w:tcPr>
          <w:p w14:paraId="09C8B8A8" w14:textId="77777777" w:rsidR="00081D5C" w:rsidRDefault="00081D5C" w:rsidP="00127527">
            <w:pPr>
              <w:pStyle w:val="TableText"/>
              <w:keepNext w:val="0"/>
              <w:widowControl w:val="0"/>
              <w:rPr>
                <w:sz w:val="18"/>
              </w:rPr>
            </w:pPr>
            <w:r>
              <w:rPr>
                <w:sz w:val="18"/>
              </w:rPr>
              <w:t>Public</w:t>
            </w:r>
          </w:p>
        </w:tc>
      </w:tr>
      <w:tr w:rsidR="00081D5C" w14:paraId="32D0C389"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3FDAAAA5" w14:textId="77777777" w:rsidR="00081D5C" w:rsidRPr="009911ED" w:rsidRDefault="00081D5C" w:rsidP="00127527">
            <w:pPr>
              <w:pStyle w:val="TableText"/>
              <w:keepNext w:val="0"/>
              <w:widowControl w:val="0"/>
              <w:rPr>
                <w:sz w:val="18"/>
                <w:szCs w:val="18"/>
              </w:rPr>
            </w:pPr>
            <w:r w:rsidRPr="009911ED">
              <w:rPr>
                <w:sz w:val="18"/>
                <w:szCs w:val="18"/>
              </w:rPr>
              <w:t>59</w:t>
            </w:r>
          </w:p>
        </w:tc>
        <w:tc>
          <w:tcPr>
            <w:tcW w:w="1497" w:type="dxa"/>
            <w:vAlign w:val="top"/>
          </w:tcPr>
          <w:p w14:paraId="42D15CD3"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74E2DF2B" w14:textId="77777777" w:rsidR="00081D5C" w:rsidRPr="009911ED" w:rsidRDefault="00081D5C" w:rsidP="00127527">
            <w:pPr>
              <w:pStyle w:val="TableText"/>
              <w:keepNext w:val="0"/>
              <w:widowControl w:val="0"/>
              <w:rPr>
                <w:sz w:val="18"/>
                <w:szCs w:val="18"/>
              </w:rPr>
            </w:pPr>
            <w:r w:rsidRPr="009911ED">
              <w:rPr>
                <w:sz w:val="18"/>
                <w:szCs w:val="18"/>
              </w:rPr>
              <w:t>Lyndon Schneiders</w:t>
            </w:r>
          </w:p>
        </w:tc>
        <w:tc>
          <w:tcPr>
            <w:tcW w:w="2696" w:type="dxa"/>
            <w:vAlign w:val="top"/>
          </w:tcPr>
          <w:p w14:paraId="3E9870A1" w14:textId="77777777" w:rsidR="00081D5C" w:rsidRPr="009911ED" w:rsidRDefault="00081D5C" w:rsidP="00127527">
            <w:pPr>
              <w:pStyle w:val="TableText"/>
              <w:keepNext w:val="0"/>
              <w:widowControl w:val="0"/>
              <w:rPr>
                <w:sz w:val="18"/>
                <w:szCs w:val="18"/>
              </w:rPr>
            </w:pPr>
            <w:r w:rsidRPr="009911ED">
              <w:rPr>
                <w:sz w:val="18"/>
                <w:szCs w:val="18"/>
              </w:rPr>
              <w:t>The Wilderness Society Ltd</w:t>
            </w:r>
          </w:p>
        </w:tc>
        <w:tc>
          <w:tcPr>
            <w:tcW w:w="1840" w:type="dxa"/>
            <w:vAlign w:val="top"/>
          </w:tcPr>
          <w:p w14:paraId="79259BA3" w14:textId="77777777" w:rsidR="00081D5C" w:rsidRDefault="00081D5C" w:rsidP="00127527">
            <w:pPr>
              <w:pStyle w:val="TableText"/>
              <w:keepNext w:val="0"/>
              <w:widowControl w:val="0"/>
              <w:rPr>
                <w:sz w:val="18"/>
              </w:rPr>
            </w:pPr>
            <w:r>
              <w:rPr>
                <w:sz w:val="18"/>
              </w:rPr>
              <w:t>Public</w:t>
            </w:r>
          </w:p>
        </w:tc>
      </w:tr>
      <w:tr w:rsidR="00081D5C" w14:paraId="0EA99D13" w14:textId="77777777" w:rsidTr="00127527">
        <w:trPr>
          <w:trHeight w:val="323"/>
        </w:trPr>
        <w:tc>
          <w:tcPr>
            <w:tcW w:w="517" w:type="dxa"/>
            <w:vAlign w:val="top"/>
          </w:tcPr>
          <w:p w14:paraId="0DEA3A69" w14:textId="77777777" w:rsidR="00081D5C" w:rsidRPr="009911ED" w:rsidRDefault="00081D5C" w:rsidP="00127527">
            <w:pPr>
              <w:pStyle w:val="TableText"/>
              <w:keepNext w:val="0"/>
              <w:widowControl w:val="0"/>
              <w:rPr>
                <w:sz w:val="18"/>
                <w:szCs w:val="18"/>
              </w:rPr>
            </w:pPr>
            <w:r w:rsidRPr="009911ED">
              <w:rPr>
                <w:sz w:val="18"/>
                <w:szCs w:val="18"/>
              </w:rPr>
              <w:t>60</w:t>
            </w:r>
          </w:p>
        </w:tc>
        <w:tc>
          <w:tcPr>
            <w:tcW w:w="1497" w:type="dxa"/>
            <w:vAlign w:val="top"/>
          </w:tcPr>
          <w:p w14:paraId="6DCF873D"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4D8418BC" w14:textId="77777777" w:rsidR="00081D5C" w:rsidRPr="009911ED" w:rsidRDefault="00081D5C" w:rsidP="00127527">
            <w:pPr>
              <w:pStyle w:val="TableText"/>
              <w:keepNext w:val="0"/>
              <w:widowControl w:val="0"/>
              <w:rPr>
                <w:sz w:val="18"/>
                <w:szCs w:val="18"/>
              </w:rPr>
            </w:pPr>
            <w:r w:rsidRPr="009911ED">
              <w:rPr>
                <w:sz w:val="18"/>
                <w:szCs w:val="18"/>
              </w:rPr>
              <w:t>Cindy Briscoe</w:t>
            </w:r>
          </w:p>
        </w:tc>
        <w:tc>
          <w:tcPr>
            <w:tcW w:w="2696" w:type="dxa"/>
            <w:vAlign w:val="top"/>
          </w:tcPr>
          <w:p w14:paraId="5FB5BB96" w14:textId="77777777" w:rsidR="00081D5C" w:rsidRPr="009911ED" w:rsidRDefault="00081D5C" w:rsidP="00127527">
            <w:pPr>
              <w:pStyle w:val="TableText"/>
              <w:keepNext w:val="0"/>
              <w:widowControl w:val="0"/>
              <w:rPr>
                <w:sz w:val="18"/>
                <w:szCs w:val="18"/>
              </w:rPr>
            </w:pPr>
            <w:r w:rsidRPr="009911ED">
              <w:rPr>
                <w:sz w:val="18"/>
                <w:szCs w:val="18"/>
              </w:rPr>
              <w:t xml:space="preserve">Department of Agriculture and Water Resources </w:t>
            </w:r>
          </w:p>
        </w:tc>
        <w:tc>
          <w:tcPr>
            <w:tcW w:w="1840" w:type="dxa"/>
            <w:vAlign w:val="top"/>
          </w:tcPr>
          <w:p w14:paraId="59EA5AC8" w14:textId="77777777" w:rsidR="00081D5C" w:rsidRDefault="00081D5C" w:rsidP="00127527">
            <w:pPr>
              <w:pStyle w:val="TableText"/>
              <w:keepNext w:val="0"/>
              <w:widowControl w:val="0"/>
              <w:rPr>
                <w:sz w:val="18"/>
              </w:rPr>
            </w:pPr>
            <w:r>
              <w:rPr>
                <w:sz w:val="18"/>
              </w:rPr>
              <w:t>Public</w:t>
            </w:r>
          </w:p>
        </w:tc>
      </w:tr>
      <w:tr w:rsidR="00081D5C" w14:paraId="129C3B30"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1BFBA364" w14:textId="77777777" w:rsidR="00081D5C" w:rsidRPr="009911ED" w:rsidRDefault="00081D5C" w:rsidP="00127527">
            <w:pPr>
              <w:pStyle w:val="TableText"/>
              <w:keepNext w:val="0"/>
              <w:widowControl w:val="0"/>
              <w:rPr>
                <w:sz w:val="18"/>
                <w:szCs w:val="18"/>
              </w:rPr>
            </w:pPr>
            <w:r w:rsidRPr="009911ED">
              <w:rPr>
                <w:sz w:val="18"/>
                <w:szCs w:val="18"/>
              </w:rPr>
              <w:t>61</w:t>
            </w:r>
          </w:p>
        </w:tc>
        <w:tc>
          <w:tcPr>
            <w:tcW w:w="1497" w:type="dxa"/>
            <w:vAlign w:val="top"/>
          </w:tcPr>
          <w:p w14:paraId="1FB803BA"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7173CC96" w14:textId="77777777" w:rsidR="00081D5C" w:rsidRPr="009911ED" w:rsidRDefault="00081D5C" w:rsidP="00127527">
            <w:pPr>
              <w:pStyle w:val="TableText"/>
              <w:keepNext w:val="0"/>
              <w:widowControl w:val="0"/>
              <w:rPr>
                <w:sz w:val="18"/>
                <w:szCs w:val="18"/>
              </w:rPr>
            </w:pPr>
            <w:r w:rsidRPr="009911ED">
              <w:rPr>
                <w:sz w:val="18"/>
                <w:szCs w:val="18"/>
              </w:rPr>
              <w:t>Victor Violante</w:t>
            </w:r>
          </w:p>
        </w:tc>
        <w:tc>
          <w:tcPr>
            <w:tcW w:w="2696" w:type="dxa"/>
            <w:vAlign w:val="top"/>
          </w:tcPr>
          <w:p w14:paraId="027C846B" w14:textId="77777777" w:rsidR="00081D5C" w:rsidRPr="009911ED" w:rsidRDefault="00081D5C" w:rsidP="00127527">
            <w:pPr>
              <w:pStyle w:val="TableText"/>
              <w:keepNext w:val="0"/>
              <w:widowControl w:val="0"/>
              <w:rPr>
                <w:sz w:val="18"/>
                <w:szCs w:val="18"/>
              </w:rPr>
            </w:pPr>
            <w:r w:rsidRPr="009911ED">
              <w:rPr>
                <w:sz w:val="18"/>
                <w:szCs w:val="18"/>
              </w:rPr>
              <w:t>Australian Forest Products Association</w:t>
            </w:r>
          </w:p>
        </w:tc>
        <w:tc>
          <w:tcPr>
            <w:tcW w:w="1840" w:type="dxa"/>
            <w:vAlign w:val="top"/>
          </w:tcPr>
          <w:p w14:paraId="7DF09BF6" w14:textId="77777777" w:rsidR="00081D5C" w:rsidRDefault="00081D5C" w:rsidP="00127527">
            <w:pPr>
              <w:pStyle w:val="TableText"/>
              <w:keepNext w:val="0"/>
              <w:widowControl w:val="0"/>
              <w:rPr>
                <w:sz w:val="18"/>
              </w:rPr>
            </w:pPr>
            <w:r>
              <w:rPr>
                <w:sz w:val="18"/>
              </w:rPr>
              <w:t>Public</w:t>
            </w:r>
          </w:p>
        </w:tc>
      </w:tr>
      <w:tr w:rsidR="00081D5C" w14:paraId="3D009F8C" w14:textId="77777777" w:rsidTr="00127527">
        <w:trPr>
          <w:trHeight w:val="323"/>
        </w:trPr>
        <w:tc>
          <w:tcPr>
            <w:tcW w:w="517" w:type="dxa"/>
            <w:vAlign w:val="top"/>
          </w:tcPr>
          <w:p w14:paraId="0E974C93" w14:textId="77777777" w:rsidR="00081D5C" w:rsidRPr="009911ED" w:rsidRDefault="00081D5C" w:rsidP="00127527">
            <w:pPr>
              <w:pStyle w:val="TableText"/>
              <w:keepNext w:val="0"/>
              <w:widowControl w:val="0"/>
              <w:rPr>
                <w:sz w:val="18"/>
                <w:szCs w:val="18"/>
              </w:rPr>
            </w:pPr>
            <w:r w:rsidRPr="009911ED">
              <w:rPr>
                <w:sz w:val="18"/>
                <w:szCs w:val="18"/>
              </w:rPr>
              <w:t>62</w:t>
            </w:r>
          </w:p>
        </w:tc>
        <w:tc>
          <w:tcPr>
            <w:tcW w:w="1497" w:type="dxa"/>
            <w:vAlign w:val="top"/>
          </w:tcPr>
          <w:p w14:paraId="5D61565A"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7A3AA850" w14:textId="77777777" w:rsidR="00081D5C" w:rsidRPr="009911ED" w:rsidRDefault="00081D5C" w:rsidP="00127527">
            <w:pPr>
              <w:pStyle w:val="TableText"/>
              <w:keepNext w:val="0"/>
              <w:widowControl w:val="0"/>
              <w:rPr>
                <w:sz w:val="18"/>
                <w:szCs w:val="18"/>
              </w:rPr>
            </w:pPr>
            <w:r w:rsidRPr="009911ED">
              <w:rPr>
                <w:sz w:val="18"/>
                <w:szCs w:val="18"/>
              </w:rPr>
              <w:t>Warwick Ragg</w:t>
            </w:r>
          </w:p>
        </w:tc>
        <w:tc>
          <w:tcPr>
            <w:tcW w:w="2696" w:type="dxa"/>
            <w:vAlign w:val="top"/>
          </w:tcPr>
          <w:p w14:paraId="3757FB4D" w14:textId="77777777" w:rsidR="00081D5C" w:rsidRPr="009911ED" w:rsidRDefault="00081D5C" w:rsidP="00127527">
            <w:pPr>
              <w:pStyle w:val="TableText"/>
              <w:keepNext w:val="0"/>
              <w:widowControl w:val="0"/>
              <w:rPr>
                <w:sz w:val="18"/>
                <w:szCs w:val="18"/>
              </w:rPr>
            </w:pPr>
            <w:r w:rsidRPr="009911ED">
              <w:rPr>
                <w:sz w:val="18"/>
                <w:szCs w:val="18"/>
              </w:rPr>
              <w:t>National Farmers' Federation</w:t>
            </w:r>
          </w:p>
        </w:tc>
        <w:tc>
          <w:tcPr>
            <w:tcW w:w="1840" w:type="dxa"/>
            <w:vAlign w:val="top"/>
          </w:tcPr>
          <w:p w14:paraId="455084BA" w14:textId="77777777" w:rsidR="00081D5C" w:rsidRDefault="00081D5C" w:rsidP="00127527">
            <w:pPr>
              <w:pStyle w:val="TableText"/>
              <w:keepNext w:val="0"/>
              <w:widowControl w:val="0"/>
              <w:rPr>
                <w:sz w:val="18"/>
              </w:rPr>
            </w:pPr>
            <w:r>
              <w:rPr>
                <w:sz w:val="18"/>
              </w:rPr>
              <w:t>Public</w:t>
            </w:r>
          </w:p>
        </w:tc>
      </w:tr>
      <w:tr w:rsidR="00081D5C" w14:paraId="6D9DD4D0"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5BF59EBE" w14:textId="77777777" w:rsidR="00081D5C" w:rsidRPr="009911ED" w:rsidRDefault="00081D5C" w:rsidP="00127527">
            <w:pPr>
              <w:pStyle w:val="TableText"/>
              <w:keepNext w:val="0"/>
              <w:widowControl w:val="0"/>
              <w:rPr>
                <w:sz w:val="18"/>
                <w:szCs w:val="18"/>
              </w:rPr>
            </w:pPr>
            <w:r w:rsidRPr="009911ED">
              <w:rPr>
                <w:sz w:val="18"/>
                <w:szCs w:val="18"/>
              </w:rPr>
              <w:t>63</w:t>
            </w:r>
          </w:p>
        </w:tc>
        <w:tc>
          <w:tcPr>
            <w:tcW w:w="1497" w:type="dxa"/>
            <w:vAlign w:val="top"/>
          </w:tcPr>
          <w:p w14:paraId="78D7B38A"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060FB125" w14:textId="77777777" w:rsidR="00081D5C" w:rsidRPr="009911ED" w:rsidRDefault="00081D5C" w:rsidP="00127527">
            <w:pPr>
              <w:pStyle w:val="TableText"/>
              <w:keepNext w:val="0"/>
              <w:widowControl w:val="0"/>
              <w:rPr>
                <w:sz w:val="18"/>
                <w:szCs w:val="18"/>
              </w:rPr>
            </w:pPr>
            <w:r w:rsidRPr="009911ED">
              <w:rPr>
                <w:sz w:val="18"/>
                <w:szCs w:val="18"/>
              </w:rPr>
              <w:t>David Witherdin</w:t>
            </w:r>
          </w:p>
        </w:tc>
        <w:tc>
          <w:tcPr>
            <w:tcW w:w="2696" w:type="dxa"/>
            <w:vAlign w:val="top"/>
          </w:tcPr>
          <w:p w14:paraId="230B7D3C" w14:textId="77777777" w:rsidR="00081D5C" w:rsidRPr="009911ED" w:rsidRDefault="00081D5C" w:rsidP="00127527">
            <w:pPr>
              <w:pStyle w:val="TableText"/>
              <w:keepNext w:val="0"/>
              <w:widowControl w:val="0"/>
              <w:rPr>
                <w:sz w:val="18"/>
                <w:szCs w:val="18"/>
              </w:rPr>
            </w:pPr>
            <w:r w:rsidRPr="009911ED">
              <w:rPr>
                <w:sz w:val="18"/>
                <w:szCs w:val="18"/>
              </w:rPr>
              <w:t>NSW Local Land Services</w:t>
            </w:r>
          </w:p>
        </w:tc>
        <w:tc>
          <w:tcPr>
            <w:tcW w:w="1840" w:type="dxa"/>
            <w:vAlign w:val="top"/>
          </w:tcPr>
          <w:p w14:paraId="0AD02165" w14:textId="77777777" w:rsidR="00081D5C" w:rsidRDefault="00081D5C" w:rsidP="00127527">
            <w:pPr>
              <w:pStyle w:val="TableText"/>
              <w:keepNext w:val="0"/>
              <w:widowControl w:val="0"/>
              <w:rPr>
                <w:sz w:val="18"/>
              </w:rPr>
            </w:pPr>
            <w:r>
              <w:rPr>
                <w:sz w:val="18"/>
              </w:rPr>
              <w:t>Public</w:t>
            </w:r>
          </w:p>
        </w:tc>
      </w:tr>
      <w:tr w:rsidR="00081D5C" w14:paraId="28EF1AD8" w14:textId="77777777" w:rsidTr="00127527">
        <w:trPr>
          <w:trHeight w:val="323"/>
        </w:trPr>
        <w:tc>
          <w:tcPr>
            <w:tcW w:w="517" w:type="dxa"/>
            <w:vAlign w:val="top"/>
          </w:tcPr>
          <w:p w14:paraId="5AFA2772" w14:textId="77777777" w:rsidR="00081D5C" w:rsidRPr="009911ED" w:rsidRDefault="00081D5C" w:rsidP="00127527">
            <w:pPr>
              <w:pStyle w:val="TableText"/>
              <w:keepNext w:val="0"/>
              <w:widowControl w:val="0"/>
              <w:rPr>
                <w:sz w:val="18"/>
                <w:szCs w:val="18"/>
              </w:rPr>
            </w:pPr>
            <w:r w:rsidRPr="009911ED">
              <w:rPr>
                <w:sz w:val="18"/>
                <w:szCs w:val="18"/>
              </w:rPr>
              <w:t>64</w:t>
            </w:r>
          </w:p>
        </w:tc>
        <w:tc>
          <w:tcPr>
            <w:tcW w:w="1497" w:type="dxa"/>
            <w:vAlign w:val="top"/>
          </w:tcPr>
          <w:p w14:paraId="49C8323B"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203BD7E7" w14:textId="77777777" w:rsidR="00081D5C" w:rsidRPr="009911ED" w:rsidRDefault="00081D5C" w:rsidP="00127527">
            <w:pPr>
              <w:pStyle w:val="TableText"/>
              <w:keepNext w:val="0"/>
              <w:widowControl w:val="0"/>
              <w:rPr>
                <w:sz w:val="18"/>
                <w:szCs w:val="18"/>
              </w:rPr>
            </w:pPr>
            <w:r w:rsidRPr="009911ED">
              <w:rPr>
                <w:sz w:val="18"/>
                <w:szCs w:val="18"/>
              </w:rPr>
              <w:t>James Trezise</w:t>
            </w:r>
          </w:p>
        </w:tc>
        <w:tc>
          <w:tcPr>
            <w:tcW w:w="2696" w:type="dxa"/>
            <w:vAlign w:val="top"/>
          </w:tcPr>
          <w:p w14:paraId="32D683EC" w14:textId="77777777" w:rsidR="00081D5C" w:rsidRPr="009911ED" w:rsidRDefault="00081D5C" w:rsidP="00127527">
            <w:pPr>
              <w:pStyle w:val="TableText"/>
              <w:keepNext w:val="0"/>
              <w:widowControl w:val="0"/>
              <w:rPr>
                <w:sz w:val="18"/>
                <w:szCs w:val="18"/>
              </w:rPr>
            </w:pPr>
            <w:r w:rsidRPr="009911ED">
              <w:rPr>
                <w:sz w:val="18"/>
                <w:szCs w:val="18"/>
              </w:rPr>
              <w:t xml:space="preserve">Australian Conservation Foundation </w:t>
            </w:r>
          </w:p>
        </w:tc>
        <w:tc>
          <w:tcPr>
            <w:tcW w:w="1840" w:type="dxa"/>
            <w:vAlign w:val="top"/>
          </w:tcPr>
          <w:p w14:paraId="6A8FC7C1" w14:textId="77777777" w:rsidR="00081D5C" w:rsidRDefault="00081D5C" w:rsidP="00127527">
            <w:pPr>
              <w:pStyle w:val="TableText"/>
              <w:keepNext w:val="0"/>
              <w:widowControl w:val="0"/>
              <w:rPr>
                <w:sz w:val="18"/>
              </w:rPr>
            </w:pPr>
            <w:r>
              <w:rPr>
                <w:sz w:val="18"/>
              </w:rPr>
              <w:t>Public</w:t>
            </w:r>
          </w:p>
        </w:tc>
      </w:tr>
      <w:tr w:rsidR="00081D5C" w14:paraId="21B554AB"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77E5A13D" w14:textId="77777777" w:rsidR="00081D5C" w:rsidRPr="009911ED" w:rsidRDefault="00081D5C" w:rsidP="00127527">
            <w:pPr>
              <w:pStyle w:val="TableText"/>
              <w:keepNext w:val="0"/>
              <w:widowControl w:val="0"/>
              <w:rPr>
                <w:sz w:val="18"/>
                <w:szCs w:val="18"/>
              </w:rPr>
            </w:pPr>
            <w:r w:rsidRPr="009911ED">
              <w:rPr>
                <w:sz w:val="18"/>
                <w:szCs w:val="18"/>
              </w:rPr>
              <w:t>65</w:t>
            </w:r>
          </w:p>
        </w:tc>
        <w:tc>
          <w:tcPr>
            <w:tcW w:w="1497" w:type="dxa"/>
            <w:vAlign w:val="top"/>
          </w:tcPr>
          <w:p w14:paraId="3F679A05"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048C8B36" w14:textId="77777777" w:rsidR="00081D5C" w:rsidRPr="009911ED" w:rsidRDefault="00081D5C" w:rsidP="00127527">
            <w:pPr>
              <w:pStyle w:val="TableText"/>
              <w:keepNext w:val="0"/>
              <w:widowControl w:val="0"/>
              <w:rPr>
                <w:sz w:val="18"/>
                <w:szCs w:val="18"/>
              </w:rPr>
            </w:pPr>
            <w:r w:rsidRPr="009911ED">
              <w:rPr>
                <w:sz w:val="18"/>
                <w:szCs w:val="18"/>
              </w:rPr>
              <w:t>Ros Irwin</w:t>
            </w:r>
          </w:p>
        </w:tc>
        <w:tc>
          <w:tcPr>
            <w:tcW w:w="2696" w:type="dxa"/>
            <w:vAlign w:val="top"/>
          </w:tcPr>
          <w:p w14:paraId="1EC53E7B" w14:textId="77777777" w:rsidR="00081D5C" w:rsidRPr="009911ED" w:rsidRDefault="00081D5C" w:rsidP="00127527">
            <w:pPr>
              <w:pStyle w:val="TableText"/>
              <w:keepNext w:val="0"/>
              <w:widowControl w:val="0"/>
              <w:rPr>
                <w:sz w:val="18"/>
                <w:szCs w:val="18"/>
              </w:rPr>
            </w:pPr>
            <w:r w:rsidRPr="009911ED">
              <w:rPr>
                <w:sz w:val="18"/>
                <w:szCs w:val="18"/>
              </w:rPr>
              <w:t>Friends of the Koala</w:t>
            </w:r>
          </w:p>
        </w:tc>
        <w:tc>
          <w:tcPr>
            <w:tcW w:w="1840" w:type="dxa"/>
            <w:vAlign w:val="top"/>
          </w:tcPr>
          <w:p w14:paraId="0FFAC070" w14:textId="77777777" w:rsidR="00081D5C" w:rsidRDefault="00081D5C" w:rsidP="00127527">
            <w:pPr>
              <w:pStyle w:val="TableText"/>
              <w:keepNext w:val="0"/>
              <w:widowControl w:val="0"/>
              <w:rPr>
                <w:sz w:val="18"/>
              </w:rPr>
            </w:pPr>
            <w:r>
              <w:rPr>
                <w:sz w:val="18"/>
              </w:rPr>
              <w:t>Public</w:t>
            </w:r>
          </w:p>
        </w:tc>
      </w:tr>
      <w:tr w:rsidR="00081D5C" w14:paraId="28BB7ADB" w14:textId="77777777" w:rsidTr="00127527">
        <w:trPr>
          <w:trHeight w:val="323"/>
        </w:trPr>
        <w:tc>
          <w:tcPr>
            <w:tcW w:w="517" w:type="dxa"/>
            <w:vAlign w:val="top"/>
          </w:tcPr>
          <w:p w14:paraId="447DDEA4" w14:textId="77777777" w:rsidR="00081D5C" w:rsidRPr="009911ED" w:rsidRDefault="00081D5C" w:rsidP="00127527">
            <w:pPr>
              <w:pStyle w:val="TableText"/>
              <w:keepNext w:val="0"/>
              <w:widowControl w:val="0"/>
              <w:rPr>
                <w:sz w:val="18"/>
                <w:szCs w:val="18"/>
              </w:rPr>
            </w:pPr>
            <w:r w:rsidRPr="009911ED">
              <w:rPr>
                <w:sz w:val="18"/>
                <w:szCs w:val="18"/>
              </w:rPr>
              <w:t>66</w:t>
            </w:r>
          </w:p>
        </w:tc>
        <w:tc>
          <w:tcPr>
            <w:tcW w:w="1497" w:type="dxa"/>
            <w:vAlign w:val="top"/>
          </w:tcPr>
          <w:p w14:paraId="2BD30E19"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5AD0AAB9" w14:textId="77777777" w:rsidR="00081D5C" w:rsidRPr="009911ED" w:rsidRDefault="00081D5C" w:rsidP="00127527">
            <w:pPr>
              <w:pStyle w:val="TableText"/>
              <w:keepNext w:val="0"/>
              <w:widowControl w:val="0"/>
              <w:rPr>
                <w:sz w:val="18"/>
                <w:szCs w:val="18"/>
              </w:rPr>
            </w:pPr>
            <w:r w:rsidRPr="009911ED">
              <w:rPr>
                <w:sz w:val="18"/>
                <w:szCs w:val="18"/>
              </w:rPr>
              <w:t>Matt Granger</w:t>
            </w:r>
          </w:p>
        </w:tc>
        <w:tc>
          <w:tcPr>
            <w:tcW w:w="2696" w:type="dxa"/>
            <w:vAlign w:val="top"/>
          </w:tcPr>
          <w:p w14:paraId="12326CA7" w14:textId="77777777" w:rsidR="00081D5C" w:rsidRPr="009911ED" w:rsidRDefault="00081D5C" w:rsidP="00127527">
            <w:pPr>
              <w:pStyle w:val="TableText"/>
              <w:keepNext w:val="0"/>
              <w:widowControl w:val="0"/>
              <w:rPr>
                <w:sz w:val="18"/>
                <w:szCs w:val="18"/>
              </w:rPr>
            </w:pPr>
            <w:r w:rsidRPr="009911ED">
              <w:rPr>
                <w:sz w:val="18"/>
                <w:szCs w:val="18"/>
              </w:rPr>
              <w:t>Forest Industries Federation (WA) Inc.</w:t>
            </w:r>
          </w:p>
        </w:tc>
        <w:tc>
          <w:tcPr>
            <w:tcW w:w="1840" w:type="dxa"/>
            <w:vAlign w:val="top"/>
          </w:tcPr>
          <w:p w14:paraId="337EF64B" w14:textId="77777777" w:rsidR="00081D5C" w:rsidRDefault="00081D5C" w:rsidP="00127527">
            <w:pPr>
              <w:pStyle w:val="TableText"/>
              <w:keepNext w:val="0"/>
              <w:widowControl w:val="0"/>
              <w:rPr>
                <w:sz w:val="18"/>
              </w:rPr>
            </w:pPr>
            <w:r>
              <w:rPr>
                <w:sz w:val="18"/>
              </w:rPr>
              <w:t>Public</w:t>
            </w:r>
          </w:p>
        </w:tc>
      </w:tr>
      <w:tr w:rsidR="00081D5C" w14:paraId="56EF2349"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3B64F4B5" w14:textId="77777777" w:rsidR="00081D5C" w:rsidRPr="009911ED" w:rsidRDefault="00081D5C" w:rsidP="00127527">
            <w:pPr>
              <w:pStyle w:val="TableText"/>
              <w:keepNext w:val="0"/>
              <w:widowControl w:val="0"/>
              <w:rPr>
                <w:sz w:val="18"/>
                <w:szCs w:val="18"/>
              </w:rPr>
            </w:pPr>
            <w:r w:rsidRPr="009911ED">
              <w:rPr>
                <w:sz w:val="18"/>
                <w:szCs w:val="18"/>
              </w:rPr>
              <w:t>67</w:t>
            </w:r>
          </w:p>
        </w:tc>
        <w:tc>
          <w:tcPr>
            <w:tcW w:w="1497" w:type="dxa"/>
            <w:vAlign w:val="top"/>
          </w:tcPr>
          <w:p w14:paraId="2B0C92BB"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1C65D4A5" w14:textId="77777777" w:rsidR="00081D5C" w:rsidRPr="009911ED" w:rsidRDefault="00081D5C" w:rsidP="00127527">
            <w:pPr>
              <w:pStyle w:val="TableText"/>
              <w:keepNext w:val="0"/>
              <w:widowControl w:val="0"/>
              <w:rPr>
                <w:sz w:val="18"/>
                <w:szCs w:val="18"/>
              </w:rPr>
            </w:pPr>
            <w:r w:rsidRPr="009911ED">
              <w:rPr>
                <w:sz w:val="18"/>
                <w:szCs w:val="18"/>
              </w:rPr>
              <w:t>Jane Hutchinson</w:t>
            </w:r>
          </w:p>
        </w:tc>
        <w:tc>
          <w:tcPr>
            <w:tcW w:w="2696" w:type="dxa"/>
            <w:vAlign w:val="top"/>
          </w:tcPr>
          <w:p w14:paraId="099B8713" w14:textId="77777777" w:rsidR="00081D5C" w:rsidRPr="009911ED" w:rsidRDefault="00081D5C" w:rsidP="00127527">
            <w:pPr>
              <w:pStyle w:val="TableText"/>
              <w:keepNext w:val="0"/>
              <w:widowControl w:val="0"/>
              <w:rPr>
                <w:sz w:val="18"/>
                <w:szCs w:val="18"/>
              </w:rPr>
            </w:pPr>
            <w:r w:rsidRPr="009911ED">
              <w:rPr>
                <w:sz w:val="18"/>
                <w:szCs w:val="18"/>
              </w:rPr>
              <w:t>Australian Land Conservation Alliance</w:t>
            </w:r>
          </w:p>
        </w:tc>
        <w:tc>
          <w:tcPr>
            <w:tcW w:w="1840" w:type="dxa"/>
            <w:vAlign w:val="top"/>
          </w:tcPr>
          <w:p w14:paraId="2E99A22B" w14:textId="77777777" w:rsidR="00081D5C" w:rsidRDefault="00081D5C" w:rsidP="00127527">
            <w:pPr>
              <w:pStyle w:val="TableText"/>
              <w:keepNext w:val="0"/>
              <w:widowControl w:val="0"/>
              <w:rPr>
                <w:sz w:val="18"/>
              </w:rPr>
            </w:pPr>
            <w:r>
              <w:rPr>
                <w:sz w:val="18"/>
              </w:rPr>
              <w:t>Public</w:t>
            </w:r>
          </w:p>
        </w:tc>
      </w:tr>
      <w:tr w:rsidR="00081D5C" w14:paraId="0491CC4B" w14:textId="77777777" w:rsidTr="00127527">
        <w:trPr>
          <w:trHeight w:val="323"/>
        </w:trPr>
        <w:tc>
          <w:tcPr>
            <w:tcW w:w="517" w:type="dxa"/>
            <w:vAlign w:val="top"/>
          </w:tcPr>
          <w:p w14:paraId="2F29954A" w14:textId="77777777" w:rsidR="00081D5C" w:rsidRPr="009911ED" w:rsidRDefault="00081D5C" w:rsidP="00127527">
            <w:pPr>
              <w:pStyle w:val="TableText"/>
              <w:keepNext w:val="0"/>
              <w:widowControl w:val="0"/>
              <w:rPr>
                <w:sz w:val="18"/>
                <w:szCs w:val="18"/>
              </w:rPr>
            </w:pPr>
            <w:r w:rsidRPr="009911ED">
              <w:rPr>
                <w:sz w:val="18"/>
                <w:szCs w:val="18"/>
              </w:rPr>
              <w:t>68</w:t>
            </w:r>
          </w:p>
        </w:tc>
        <w:tc>
          <w:tcPr>
            <w:tcW w:w="1497" w:type="dxa"/>
            <w:vAlign w:val="top"/>
          </w:tcPr>
          <w:p w14:paraId="695115B1" w14:textId="77777777" w:rsidR="00081D5C" w:rsidRDefault="00081D5C" w:rsidP="00127527">
            <w:pPr>
              <w:pStyle w:val="TableText"/>
              <w:keepNext w:val="0"/>
              <w:widowControl w:val="0"/>
              <w:rPr>
                <w:sz w:val="18"/>
                <w:szCs w:val="18"/>
              </w:rPr>
            </w:pPr>
            <w:r>
              <w:rPr>
                <w:sz w:val="18"/>
                <w:szCs w:val="18"/>
              </w:rPr>
              <w:t>22 June 2018</w:t>
            </w:r>
          </w:p>
        </w:tc>
        <w:tc>
          <w:tcPr>
            <w:tcW w:w="2409" w:type="dxa"/>
            <w:vAlign w:val="top"/>
          </w:tcPr>
          <w:p w14:paraId="66BA1106" w14:textId="77777777" w:rsidR="00081D5C" w:rsidRPr="009911ED" w:rsidRDefault="00081D5C" w:rsidP="00127527">
            <w:pPr>
              <w:pStyle w:val="TableText"/>
              <w:keepNext w:val="0"/>
              <w:widowControl w:val="0"/>
              <w:rPr>
                <w:sz w:val="18"/>
                <w:szCs w:val="18"/>
              </w:rPr>
            </w:pPr>
            <w:r w:rsidRPr="009911ED">
              <w:rPr>
                <w:sz w:val="18"/>
                <w:szCs w:val="18"/>
              </w:rPr>
              <w:t>Victoria Marles</w:t>
            </w:r>
          </w:p>
        </w:tc>
        <w:tc>
          <w:tcPr>
            <w:tcW w:w="2696" w:type="dxa"/>
            <w:vAlign w:val="top"/>
          </w:tcPr>
          <w:p w14:paraId="0B2BF856" w14:textId="77777777" w:rsidR="00081D5C" w:rsidRPr="009911ED" w:rsidRDefault="00081D5C" w:rsidP="00127527">
            <w:pPr>
              <w:pStyle w:val="TableText"/>
              <w:keepNext w:val="0"/>
              <w:widowControl w:val="0"/>
              <w:rPr>
                <w:sz w:val="18"/>
                <w:szCs w:val="18"/>
              </w:rPr>
            </w:pPr>
            <w:r w:rsidRPr="009911ED">
              <w:rPr>
                <w:sz w:val="18"/>
                <w:szCs w:val="18"/>
              </w:rPr>
              <w:t>Trust for Nature</w:t>
            </w:r>
          </w:p>
        </w:tc>
        <w:tc>
          <w:tcPr>
            <w:tcW w:w="1840" w:type="dxa"/>
            <w:vAlign w:val="top"/>
          </w:tcPr>
          <w:p w14:paraId="30E2B6F6" w14:textId="77777777" w:rsidR="00081D5C" w:rsidRDefault="00081D5C" w:rsidP="00127527">
            <w:pPr>
              <w:pStyle w:val="TableText"/>
              <w:keepNext w:val="0"/>
              <w:widowControl w:val="0"/>
              <w:rPr>
                <w:sz w:val="18"/>
              </w:rPr>
            </w:pPr>
            <w:r>
              <w:rPr>
                <w:sz w:val="18"/>
              </w:rPr>
              <w:t>Public</w:t>
            </w:r>
          </w:p>
        </w:tc>
      </w:tr>
      <w:tr w:rsidR="00081D5C" w14:paraId="537601E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8571350" w14:textId="77777777" w:rsidR="00081D5C" w:rsidRPr="009911ED" w:rsidRDefault="00081D5C" w:rsidP="00127527">
            <w:pPr>
              <w:pStyle w:val="TableText"/>
              <w:keepNext w:val="0"/>
              <w:widowControl w:val="0"/>
              <w:rPr>
                <w:sz w:val="18"/>
                <w:szCs w:val="18"/>
              </w:rPr>
            </w:pPr>
            <w:r w:rsidRPr="009911ED">
              <w:rPr>
                <w:sz w:val="18"/>
                <w:szCs w:val="18"/>
              </w:rPr>
              <w:t>69</w:t>
            </w:r>
          </w:p>
        </w:tc>
        <w:tc>
          <w:tcPr>
            <w:tcW w:w="1497" w:type="dxa"/>
            <w:vAlign w:val="top"/>
          </w:tcPr>
          <w:p w14:paraId="6F8CDB7F" w14:textId="77777777" w:rsidR="00081D5C" w:rsidRDefault="00081D5C" w:rsidP="00127527">
            <w:pPr>
              <w:pStyle w:val="TableText"/>
              <w:keepNext w:val="0"/>
              <w:widowControl w:val="0"/>
              <w:rPr>
                <w:sz w:val="18"/>
                <w:szCs w:val="18"/>
              </w:rPr>
            </w:pPr>
            <w:r>
              <w:rPr>
                <w:sz w:val="18"/>
                <w:szCs w:val="18"/>
              </w:rPr>
              <w:t>25 June 2018</w:t>
            </w:r>
          </w:p>
        </w:tc>
        <w:tc>
          <w:tcPr>
            <w:tcW w:w="2409" w:type="dxa"/>
            <w:vAlign w:val="top"/>
          </w:tcPr>
          <w:p w14:paraId="09CD8582" w14:textId="77777777" w:rsidR="00081D5C" w:rsidRPr="009911ED" w:rsidRDefault="00081D5C" w:rsidP="00127527">
            <w:pPr>
              <w:pStyle w:val="TableText"/>
              <w:keepNext w:val="0"/>
              <w:widowControl w:val="0"/>
              <w:rPr>
                <w:sz w:val="18"/>
                <w:szCs w:val="18"/>
              </w:rPr>
            </w:pPr>
            <w:r w:rsidRPr="009911ED">
              <w:rPr>
                <w:sz w:val="18"/>
                <w:szCs w:val="18"/>
              </w:rPr>
              <w:t>David Jochinke</w:t>
            </w:r>
          </w:p>
        </w:tc>
        <w:tc>
          <w:tcPr>
            <w:tcW w:w="2696" w:type="dxa"/>
            <w:vAlign w:val="top"/>
          </w:tcPr>
          <w:p w14:paraId="2C879522" w14:textId="77777777" w:rsidR="00081D5C" w:rsidRPr="009911ED" w:rsidRDefault="00081D5C" w:rsidP="00127527">
            <w:pPr>
              <w:pStyle w:val="TableText"/>
              <w:keepNext w:val="0"/>
              <w:widowControl w:val="0"/>
              <w:rPr>
                <w:sz w:val="18"/>
                <w:szCs w:val="18"/>
              </w:rPr>
            </w:pPr>
            <w:r w:rsidRPr="009911ED">
              <w:rPr>
                <w:sz w:val="18"/>
                <w:szCs w:val="18"/>
              </w:rPr>
              <w:t>Victorian Farmers Federation</w:t>
            </w:r>
          </w:p>
        </w:tc>
        <w:tc>
          <w:tcPr>
            <w:tcW w:w="1840" w:type="dxa"/>
            <w:vAlign w:val="top"/>
          </w:tcPr>
          <w:p w14:paraId="68710913" w14:textId="77777777" w:rsidR="00081D5C" w:rsidRDefault="00081D5C" w:rsidP="00127527">
            <w:pPr>
              <w:pStyle w:val="TableText"/>
              <w:keepNext w:val="0"/>
              <w:widowControl w:val="0"/>
              <w:rPr>
                <w:sz w:val="18"/>
              </w:rPr>
            </w:pPr>
            <w:r>
              <w:rPr>
                <w:sz w:val="18"/>
              </w:rPr>
              <w:t>Public</w:t>
            </w:r>
          </w:p>
        </w:tc>
      </w:tr>
      <w:tr w:rsidR="00081D5C" w14:paraId="2FAAFF03" w14:textId="77777777" w:rsidTr="00127527">
        <w:trPr>
          <w:trHeight w:val="323"/>
        </w:trPr>
        <w:tc>
          <w:tcPr>
            <w:tcW w:w="517" w:type="dxa"/>
            <w:vAlign w:val="top"/>
          </w:tcPr>
          <w:p w14:paraId="7134F41B" w14:textId="77777777" w:rsidR="00081D5C" w:rsidRPr="009911ED" w:rsidRDefault="00081D5C" w:rsidP="00127527">
            <w:pPr>
              <w:pStyle w:val="TableText"/>
              <w:keepNext w:val="0"/>
              <w:widowControl w:val="0"/>
              <w:rPr>
                <w:sz w:val="18"/>
                <w:szCs w:val="18"/>
              </w:rPr>
            </w:pPr>
            <w:r w:rsidRPr="009911ED">
              <w:rPr>
                <w:sz w:val="18"/>
                <w:szCs w:val="18"/>
              </w:rPr>
              <w:t>70</w:t>
            </w:r>
          </w:p>
        </w:tc>
        <w:tc>
          <w:tcPr>
            <w:tcW w:w="1497" w:type="dxa"/>
            <w:vAlign w:val="top"/>
          </w:tcPr>
          <w:p w14:paraId="17859830" w14:textId="77777777" w:rsidR="00081D5C" w:rsidRDefault="00081D5C" w:rsidP="00127527">
            <w:pPr>
              <w:pStyle w:val="TableText"/>
              <w:keepNext w:val="0"/>
              <w:widowControl w:val="0"/>
              <w:rPr>
                <w:sz w:val="18"/>
                <w:szCs w:val="18"/>
              </w:rPr>
            </w:pPr>
            <w:r>
              <w:rPr>
                <w:sz w:val="18"/>
                <w:szCs w:val="18"/>
              </w:rPr>
              <w:t>25 June 2018</w:t>
            </w:r>
          </w:p>
        </w:tc>
        <w:tc>
          <w:tcPr>
            <w:tcW w:w="2409" w:type="dxa"/>
            <w:vAlign w:val="top"/>
          </w:tcPr>
          <w:p w14:paraId="7B2C1DF5" w14:textId="77777777" w:rsidR="00081D5C" w:rsidRPr="009911ED" w:rsidRDefault="00081D5C" w:rsidP="00127527">
            <w:pPr>
              <w:pStyle w:val="TableText"/>
              <w:keepNext w:val="0"/>
              <w:widowControl w:val="0"/>
              <w:rPr>
                <w:sz w:val="18"/>
                <w:szCs w:val="18"/>
              </w:rPr>
            </w:pPr>
            <w:r w:rsidRPr="009911ED">
              <w:rPr>
                <w:sz w:val="18"/>
                <w:szCs w:val="18"/>
              </w:rPr>
              <w:t>Greg Leach</w:t>
            </w:r>
          </w:p>
        </w:tc>
        <w:tc>
          <w:tcPr>
            <w:tcW w:w="2696" w:type="dxa"/>
            <w:vAlign w:val="top"/>
          </w:tcPr>
          <w:p w14:paraId="66864CDE" w14:textId="77777777" w:rsidR="00081D5C" w:rsidRPr="009911ED" w:rsidRDefault="00081D5C" w:rsidP="00127527">
            <w:pPr>
              <w:pStyle w:val="TableText"/>
              <w:keepNext w:val="0"/>
              <w:widowControl w:val="0"/>
              <w:rPr>
                <w:sz w:val="18"/>
                <w:szCs w:val="18"/>
              </w:rPr>
            </w:pPr>
            <w:r w:rsidRPr="009911ED">
              <w:rPr>
                <w:sz w:val="18"/>
                <w:szCs w:val="18"/>
              </w:rPr>
              <w:t>AgForce</w:t>
            </w:r>
          </w:p>
        </w:tc>
        <w:tc>
          <w:tcPr>
            <w:tcW w:w="1840" w:type="dxa"/>
            <w:vAlign w:val="top"/>
          </w:tcPr>
          <w:p w14:paraId="493FCD12" w14:textId="77777777" w:rsidR="00081D5C" w:rsidRDefault="00081D5C" w:rsidP="00127527">
            <w:pPr>
              <w:pStyle w:val="TableText"/>
              <w:keepNext w:val="0"/>
              <w:widowControl w:val="0"/>
              <w:rPr>
                <w:sz w:val="18"/>
              </w:rPr>
            </w:pPr>
            <w:r>
              <w:rPr>
                <w:sz w:val="18"/>
              </w:rPr>
              <w:t>Public</w:t>
            </w:r>
          </w:p>
        </w:tc>
      </w:tr>
      <w:tr w:rsidR="00081D5C" w14:paraId="01669198"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4E05D6E7" w14:textId="77777777" w:rsidR="00081D5C" w:rsidRPr="009911ED" w:rsidRDefault="00081D5C" w:rsidP="00127527">
            <w:pPr>
              <w:pStyle w:val="TableText"/>
              <w:keepNext w:val="0"/>
              <w:widowControl w:val="0"/>
              <w:rPr>
                <w:sz w:val="18"/>
                <w:szCs w:val="18"/>
              </w:rPr>
            </w:pPr>
            <w:r>
              <w:rPr>
                <w:sz w:val="18"/>
                <w:szCs w:val="18"/>
              </w:rPr>
              <w:t>71</w:t>
            </w:r>
          </w:p>
        </w:tc>
        <w:tc>
          <w:tcPr>
            <w:tcW w:w="1497" w:type="dxa"/>
            <w:vAlign w:val="top"/>
          </w:tcPr>
          <w:p w14:paraId="51123A54" w14:textId="77777777" w:rsidR="00081D5C" w:rsidRDefault="00081D5C" w:rsidP="00127527">
            <w:pPr>
              <w:pStyle w:val="TableText"/>
              <w:keepNext w:val="0"/>
              <w:widowControl w:val="0"/>
              <w:rPr>
                <w:sz w:val="18"/>
                <w:szCs w:val="18"/>
              </w:rPr>
            </w:pPr>
            <w:r>
              <w:rPr>
                <w:sz w:val="18"/>
                <w:szCs w:val="18"/>
              </w:rPr>
              <w:t>24 June 2018</w:t>
            </w:r>
          </w:p>
        </w:tc>
        <w:tc>
          <w:tcPr>
            <w:tcW w:w="2409" w:type="dxa"/>
            <w:vAlign w:val="top"/>
          </w:tcPr>
          <w:p w14:paraId="43547D42" w14:textId="77777777" w:rsidR="00081D5C" w:rsidRPr="009911ED" w:rsidRDefault="00081D5C" w:rsidP="00127527">
            <w:pPr>
              <w:pStyle w:val="TableText"/>
              <w:keepNext w:val="0"/>
              <w:widowControl w:val="0"/>
              <w:rPr>
                <w:sz w:val="18"/>
                <w:szCs w:val="18"/>
              </w:rPr>
            </w:pPr>
            <w:r>
              <w:rPr>
                <w:sz w:val="18"/>
                <w:szCs w:val="18"/>
              </w:rPr>
              <w:t>Malcolm Thwaites</w:t>
            </w:r>
          </w:p>
        </w:tc>
        <w:tc>
          <w:tcPr>
            <w:tcW w:w="2696" w:type="dxa"/>
            <w:vAlign w:val="top"/>
          </w:tcPr>
          <w:p w14:paraId="1B563787" w14:textId="77777777" w:rsidR="00081D5C" w:rsidRPr="009911ED" w:rsidRDefault="00081D5C" w:rsidP="00127527">
            <w:pPr>
              <w:pStyle w:val="TableText"/>
              <w:keepNext w:val="0"/>
              <w:widowControl w:val="0"/>
              <w:rPr>
                <w:sz w:val="18"/>
                <w:szCs w:val="18"/>
              </w:rPr>
            </w:pPr>
            <w:r>
              <w:rPr>
                <w:sz w:val="18"/>
                <w:szCs w:val="18"/>
              </w:rPr>
              <w:t>Farmer</w:t>
            </w:r>
          </w:p>
        </w:tc>
        <w:tc>
          <w:tcPr>
            <w:tcW w:w="1840" w:type="dxa"/>
            <w:vAlign w:val="top"/>
          </w:tcPr>
          <w:p w14:paraId="559CF4C2" w14:textId="77777777" w:rsidR="00081D5C" w:rsidRDefault="00081D5C" w:rsidP="00127527">
            <w:pPr>
              <w:pStyle w:val="TableText"/>
              <w:keepNext w:val="0"/>
              <w:widowControl w:val="0"/>
              <w:rPr>
                <w:sz w:val="18"/>
              </w:rPr>
            </w:pPr>
            <w:r>
              <w:rPr>
                <w:sz w:val="18"/>
              </w:rPr>
              <w:t xml:space="preserve">Public </w:t>
            </w:r>
          </w:p>
        </w:tc>
      </w:tr>
      <w:tr w:rsidR="00081D5C" w14:paraId="4F2D81AD" w14:textId="77777777" w:rsidTr="00127527">
        <w:trPr>
          <w:trHeight w:val="323"/>
        </w:trPr>
        <w:tc>
          <w:tcPr>
            <w:tcW w:w="517" w:type="dxa"/>
            <w:vAlign w:val="top"/>
          </w:tcPr>
          <w:p w14:paraId="56EC22E6" w14:textId="77777777" w:rsidR="00081D5C" w:rsidRDefault="00081D5C" w:rsidP="00127527">
            <w:pPr>
              <w:pStyle w:val="TableText"/>
              <w:keepNext w:val="0"/>
              <w:widowControl w:val="0"/>
              <w:rPr>
                <w:sz w:val="18"/>
                <w:szCs w:val="18"/>
              </w:rPr>
            </w:pPr>
            <w:r>
              <w:rPr>
                <w:sz w:val="18"/>
                <w:szCs w:val="18"/>
              </w:rPr>
              <w:t>72</w:t>
            </w:r>
          </w:p>
        </w:tc>
        <w:tc>
          <w:tcPr>
            <w:tcW w:w="1497" w:type="dxa"/>
            <w:vAlign w:val="top"/>
          </w:tcPr>
          <w:p w14:paraId="3C03B19D" w14:textId="77777777" w:rsidR="00081D5C" w:rsidRDefault="00081D5C" w:rsidP="00127527">
            <w:pPr>
              <w:pStyle w:val="TableText"/>
              <w:keepNext w:val="0"/>
              <w:widowControl w:val="0"/>
              <w:rPr>
                <w:sz w:val="18"/>
                <w:szCs w:val="18"/>
              </w:rPr>
            </w:pPr>
          </w:p>
        </w:tc>
        <w:tc>
          <w:tcPr>
            <w:tcW w:w="2409" w:type="dxa"/>
            <w:vAlign w:val="top"/>
          </w:tcPr>
          <w:p w14:paraId="74C1B417" w14:textId="77777777" w:rsidR="00081D5C" w:rsidRDefault="00081D5C" w:rsidP="00127527">
            <w:pPr>
              <w:pStyle w:val="TableText"/>
              <w:keepNext w:val="0"/>
              <w:widowControl w:val="0"/>
              <w:rPr>
                <w:sz w:val="18"/>
                <w:szCs w:val="18"/>
              </w:rPr>
            </w:pPr>
          </w:p>
        </w:tc>
        <w:tc>
          <w:tcPr>
            <w:tcW w:w="2696" w:type="dxa"/>
            <w:vAlign w:val="top"/>
          </w:tcPr>
          <w:p w14:paraId="4626D150" w14:textId="77777777" w:rsidR="00081D5C" w:rsidRDefault="00081D5C" w:rsidP="00127527">
            <w:pPr>
              <w:pStyle w:val="TableText"/>
              <w:keepNext w:val="0"/>
              <w:widowControl w:val="0"/>
              <w:rPr>
                <w:sz w:val="18"/>
                <w:szCs w:val="18"/>
              </w:rPr>
            </w:pPr>
          </w:p>
        </w:tc>
        <w:tc>
          <w:tcPr>
            <w:tcW w:w="1840" w:type="dxa"/>
            <w:vAlign w:val="top"/>
          </w:tcPr>
          <w:p w14:paraId="5A38C6BF" w14:textId="77777777" w:rsidR="00081D5C" w:rsidRDefault="00081D5C" w:rsidP="00127527">
            <w:pPr>
              <w:pStyle w:val="TableText"/>
              <w:keepNext w:val="0"/>
              <w:widowControl w:val="0"/>
              <w:rPr>
                <w:sz w:val="18"/>
              </w:rPr>
            </w:pPr>
            <w:r>
              <w:rPr>
                <w:sz w:val="18"/>
              </w:rPr>
              <w:t>Confidential supplementary material provided by</w:t>
            </w:r>
            <w:r w:rsidR="00BD1CFB">
              <w:rPr>
                <w:sz w:val="18"/>
              </w:rPr>
              <w:t xml:space="preserve"> the</w:t>
            </w:r>
            <w:r>
              <w:rPr>
                <w:sz w:val="18"/>
              </w:rPr>
              <w:t xml:space="preserve"> NFF</w:t>
            </w:r>
          </w:p>
        </w:tc>
      </w:tr>
      <w:tr w:rsidR="00081D5C" w14:paraId="5BE0336E"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1FD4A018" w14:textId="77777777" w:rsidR="00081D5C" w:rsidRDefault="00081D5C" w:rsidP="00127527">
            <w:pPr>
              <w:pStyle w:val="TableText"/>
              <w:keepNext w:val="0"/>
              <w:widowControl w:val="0"/>
              <w:rPr>
                <w:sz w:val="18"/>
                <w:szCs w:val="18"/>
              </w:rPr>
            </w:pPr>
            <w:r>
              <w:rPr>
                <w:sz w:val="18"/>
                <w:szCs w:val="18"/>
              </w:rPr>
              <w:t>73</w:t>
            </w:r>
          </w:p>
        </w:tc>
        <w:tc>
          <w:tcPr>
            <w:tcW w:w="1497" w:type="dxa"/>
            <w:vAlign w:val="top"/>
          </w:tcPr>
          <w:p w14:paraId="3B0E6ED1" w14:textId="77777777" w:rsidR="00081D5C" w:rsidRDefault="00081D5C" w:rsidP="00127527">
            <w:pPr>
              <w:pStyle w:val="TableText"/>
              <w:keepNext w:val="0"/>
              <w:widowControl w:val="0"/>
              <w:rPr>
                <w:sz w:val="18"/>
                <w:szCs w:val="18"/>
              </w:rPr>
            </w:pPr>
          </w:p>
        </w:tc>
        <w:tc>
          <w:tcPr>
            <w:tcW w:w="2409" w:type="dxa"/>
            <w:vAlign w:val="top"/>
          </w:tcPr>
          <w:p w14:paraId="33BE2750" w14:textId="77777777" w:rsidR="00081D5C" w:rsidRDefault="00081D5C" w:rsidP="00127527">
            <w:pPr>
              <w:pStyle w:val="TableText"/>
              <w:keepNext w:val="0"/>
              <w:widowControl w:val="0"/>
              <w:rPr>
                <w:sz w:val="18"/>
                <w:szCs w:val="18"/>
              </w:rPr>
            </w:pPr>
          </w:p>
        </w:tc>
        <w:tc>
          <w:tcPr>
            <w:tcW w:w="2696" w:type="dxa"/>
            <w:vAlign w:val="top"/>
          </w:tcPr>
          <w:p w14:paraId="20F6E44F" w14:textId="77777777" w:rsidR="00081D5C" w:rsidRDefault="00081D5C" w:rsidP="00127527">
            <w:pPr>
              <w:pStyle w:val="TableText"/>
              <w:keepNext w:val="0"/>
              <w:widowControl w:val="0"/>
              <w:rPr>
                <w:sz w:val="18"/>
                <w:szCs w:val="18"/>
              </w:rPr>
            </w:pPr>
          </w:p>
        </w:tc>
        <w:tc>
          <w:tcPr>
            <w:tcW w:w="1840" w:type="dxa"/>
            <w:vAlign w:val="top"/>
          </w:tcPr>
          <w:p w14:paraId="3AA15FAD" w14:textId="77777777" w:rsidR="00081D5C" w:rsidRDefault="00081D5C" w:rsidP="00127527">
            <w:pPr>
              <w:pStyle w:val="TableText"/>
              <w:keepNext w:val="0"/>
              <w:widowControl w:val="0"/>
              <w:rPr>
                <w:sz w:val="18"/>
              </w:rPr>
            </w:pPr>
            <w:r>
              <w:rPr>
                <w:sz w:val="18"/>
              </w:rPr>
              <w:t xml:space="preserve">Confidential supplementary material provided by </w:t>
            </w:r>
            <w:r w:rsidR="00BD1CFB">
              <w:rPr>
                <w:sz w:val="18"/>
              </w:rPr>
              <w:t xml:space="preserve">the </w:t>
            </w:r>
            <w:r>
              <w:rPr>
                <w:sz w:val="18"/>
              </w:rPr>
              <w:t>NFF</w:t>
            </w:r>
          </w:p>
        </w:tc>
      </w:tr>
      <w:tr w:rsidR="00081D5C" w14:paraId="1DF64C90" w14:textId="77777777" w:rsidTr="00127527">
        <w:trPr>
          <w:trHeight w:val="323"/>
        </w:trPr>
        <w:tc>
          <w:tcPr>
            <w:tcW w:w="517" w:type="dxa"/>
            <w:vAlign w:val="top"/>
          </w:tcPr>
          <w:p w14:paraId="4321FD05" w14:textId="77777777" w:rsidR="00081D5C" w:rsidRDefault="00081D5C" w:rsidP="00127527">
            <w:pPr>
              <w:pStyle w:val="TableText"/>
              <w:keepNext w:val="0"/>
              <w:widowControl w:val="0"/>
              <w:rPr>
                <w:sz w:val="18"/>
                <w:szCs w:val="18"/>
              </w:rPr>
            </w:pPr>
            <w:r>
              <w:rPr>
                <w:sz w:val="18"/>
                <w:szCs w:val="18"/>
              </w:rPr>
              <w:t>74</w:t>
            </w:r>
          </w:p>
        </w:tc>
        <w:tc>
          <w:tcPr>
            <w:tcW w:w="1497" w:type="dxa"/>
            <w:vAlign w:val="top"/>
          </w:tcPr>
          <w:p w14:paraId="09F47E8A" w14:textId="77777777" w:rsidR="00081D5C" w:rsidRDefault="00081D5C" w:rsidP="00127527">
            <w:pPr>
              <w:pStyle w:val="TableText"/>
              <w:keepNext w:val="0"/>
              <w:widowControl w:val="0"/>
              <w:rPr>
                <w:sz w:val="18"/>
                <w:szCs w:val="18"/>
              </w:rPr>
            </w:pPr>
          </w:p>
        </w:tc>
        <w:tc>
          <w:tcPr>
            <w:tcW w:w="2409" w:type="dxa"/>
            <w:vAlign w:val="top"/>
          </w:tcPr>
          <w:p w14:paraId="03A71FD2" w14:textId="77777777" w:rsidR="00081D5C" w:rsidRDefault="00081D5C" w:rsidP="00127527">
            <w:pPr>
              <w:pStyle w:val="TableText"/>
              <w:keepNext w:val="0"/>
              <w:widowControl w:val="0"/>
              <w:rPr>
                <w:sz w:val="18"/>
                <w:szCs w:val="18"/>
              </w:rPr>
            </w:pPr>
          </w:p>
        </w:tc>
        <w:tc>
          <w:tcPr>
            <w:tcW w:w="2696" w:type="dxa"/>
            <w:vAlign w:val="top"/>
          </w:tcPr>
          <w:p w14:paraId="3D7C6ACB" w14:textId="77777777" w:rsidR="00081D5C" w:rsidRDefault="00081D5C" w:rsidP="00127527">
            <w:pPr>
              <w:pStyle w:val="TableText"/>
              <w:keepNext w:val="0"/>
              <w:widowControl w:val="0"/>
              <w:rPr>
                <w:sz w:val="18"/>
                <w:szCs w:val="18"/>
              </w:rPr>
            </w:pPr>
          </w:p>
        </w:tc>
        <w:tc>
          <w:tcPr>
            <w:tcW w:w="1840" w:type="dxa"/>
            <w:vAlign w:val="top"/>
          </w:tcPr>
          <w:p w14:paraId="6919CDBA" w14:textId="77777777" w:rsidR="00081D5C" w:rsidRDefault="00081D5C" w:rsidP="00127527">
            <w:pPr>
              <w:pStyle w:val="TableText"/>
              <w:keepNext w:val="0"/>
              <w:widowControl w:val="0"/>
              <w:rPr>
                <w:sz w:val="18"/>
              </w:rPr>
            </w:pPr>
            <w:r>
              <w:rPr>
                <w:sz w:val="18"/>
              </w:rPr>
              <w:t xml:space="preserve">Confidential supplementary material provided by </w:t>
            </w:r>
            <w:r w:rsidR="00BD1CFB">
              <w:rPr>
                <w:sz w:val="18"/>
              </w:rPr>
              <w:t xml:space="preserve">the </w:t>
            </w:r>
            <w:r>
              <w:rPr>
                <w:sz w:val="18"/>
              </w:rPr>
              <w:t>NFF</w:t>
            </w:r>
          </w:p>
        </w:tc>
      </w:tr>
      <w:tr w:rsidR="00081D5C" w14:paraId="49AA3A68"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0CE3EAAF" w14:textId="77777777" w:rsidR="00081D5C" w:rsidRDefault="00081D5C" w:rsidP="00127527">
            <w:pPr>
              <w:pStyle w:val="TableText"/>
              <w:keepNext w:val="0"/>
              <w:widowControl w:val="0"/>
              <w:rPr>
                <w:sz w:val="18"/>
                <w:szCs w:val="18"/>
              </w:rPr>
            </w:pPr>
            <w:r>
              <w:rPr>
                <w:sz w:val="18"/>
                <w:szCs w:val="18"/>
              </w:rPr>
              <w:t>75</w:t>
            </w:r>
          </w:p>
        </w:tc>
        <w:tc>
          <w:tcPr>
            <w:tcW w:w="1497" w:type="dxa"/>
            <w:vAlign w:val="top"/>
          </w:tcPr>
          <w:p w14:paraId="1EAF0229" w14:textId="77777777" w:rsidR="00081D5C" w:rsidRDefault="00081D5C" w:rsidP="00127527">
            <w:pPr>
              <w:pStyle w:val="TableText"/>
              <w:keepNext w:val="0"/>
              <w:widowControl w:val="0"/>
              <w:rPr>
                <w:sz w:val="18"/>
                <w:szCs w:val="18"/>
              </w:rPr>
            </w:pPr>
          </w:p>
        </w:tc>
        <w:tc>
          <w:tcPr>
            <w:tcW w:w="2409" w:type="dxa"/>
            <w:vAlign w:val="top"/>
          </w:tcPr>
          <w:p w14:paraId="3AF2966B" w14:textId="77777777" w:rsidR="00081D5C" w:rsidRDefault="00081D5C" w:rsidP="00127527">
            <w:pPr>
              <w:pStyle w:val="TableText"/>
              <w:keepNext w:val="0"/>
              <w:widowControl w:val="0"/>
              <w:rPr>
                <w:sz w:val="18"/>
                <w:szCs w:val="18"/>
              </w:rPr>
            </w:pPr>
          </w:p>
        </w:tc>
        <w:tc>
          <w:tcPr>
            <w:tcW w:w="2696" w:type="dxa"/>
            <w:vAlign w:val="top"/>
          </w:tcPr>
          <w:p w14:paraId="07815134" w14:textId="77777777" w:rsidR="00081D5C" w:rsidRDefault="00081D5C" w:rsidP="00127527">
            <w:pPr>
              <w:pStyle w:val="TableText"/>
              <w:keepNext w:val="0"/>
              <w:widowControl w:val="0"/>
              <w:rPr>
                <w:sz w:val="18"/>
                <w:szCs w:val="18"/>
              </w:rPr>
            </w:pPr>
          </w:p>
        </w:tc>
        <w:tc>
          <w:tcPr>
            <w:tcW w:w="1840" w:type="dxa"/>
            <w:vAlign w:val="top"/>
          </w:tcPr>
          <w:p w14:paraId="0714F290" w14:textId="77777777" w:rsidR="00081D5C" w:rsidRDefault="00081D5C" w:rsidP="00127527">
            <w:pPr>
              <w:pStyle w:val="TableText"/>
              <w:keepNext w:val="0"/>
              <w:widowControl w:val="0"/>
              <w:rPr>
                <w:sz w:val="18"/>
              </w:rPr>
            </w:pPr>
            <w:r>
              <w:rPr>
                <w:sz w:val="18"/>
              </w:rPr>
              <w:t xml:space="preserve">Confidential supplementary material provided by </w:t>
            </w:r>
            <w:r w:rsidR="00BD1CFB">
              <w:rPr>
                <w:sz w:val="18"/>
              </w:rPr>
              <w:t xml:space="preserve">the </w:t>
            </w:r>
            <w:r>
              <w:rPr>
                <w:sz w:val="18"/>
              </w:rPr>
              <w:t>NFF</w:t>
            </w:r>
          </w:p>
        </w:tc>
      </w:tr>
      <w:tr w:rsidR="00081D5C" w14:paraId="3470C0A0" w14:textId="77777777" w:rsidTr="00127527">
        <w:trPr>
          <w:trHeight w:val="323"/>
        </w:trPr>
        <w:tc>
          <w:tcPr>
            <w:tcW w:w="517" w:type="dxa"/>
            <w:vAlign w:val="top"/>
          </w:tcPr>
          <w:p w14:paraId="228F752F" w14:textId="77777777" w:rsidR="00081D5C" w:rsidRPr="00081D5C" w:rsidRDefault="00081D5C" w:rsidP="00081D5C">
            <w:pPr>
              <w:pStyle w:val="TableText"/>
              <w:rPr>
                <w:sz w:val="18"/>
              </w:rPr>
            </w:pPr>
            <w:r w:rsidRPr="00081D5C">
              <w:rPr>
                <w:sz w:val="18"/>
              </w:rPr>
              <w:t>76</w:t>
            </w:r>
          </w:p>
        </w:tc>
        <w:tc>
          <w:tcPr>
            <w:tcW w:w="1497" w:type="dxa"/>
            <w:vAlign w:val="top"/>
          </w:tcPr>
          <w:p w14:paraId="748F57E6" w14:textId="77777777" w:rsidR="00081D5C" w:rsidRPr="00081D5C" w:rsidRDefault="00081D5C" w:rsidP="00081D5C">
            <w:pPr>
              <w:pStyle w:val="TableText"/>
              <w:rPr>
                <w:sz w:val="18"/>
              </w:rPr>
            </w:pPr>
            <w:r w:rsidRPr="00081D5C">
              <w:rPr>
                <w:sz w:val="18"/>
              </w:rPr>
              <w:t>Elizabeth</w:t>
            </w:r>
          </w:p>
        </w:tc>
        <w:tc>
          <w:tcPr>
            <w:tcW w:w="2409" w:type="dxa"/>
            <w:vAlign w:val="top"/>
          </w:tcPr>
          <w:p w14:paraId="3A2C0BDD" w14:textId="77777777" w:rsidR="00081D5C" w:rsidRPr="00081D5C" w:rsidRDefault="00081D5C" w:rsidP="00081D5C">
            <w:pPr>
              <w:pStyle w:val="TableText"/>
              <w:rPr>
                <w:sz w:val="18"/>
              </w:rPr>
            </w:pPr>
            <w:r w:rsidRPr="00081D5C">
              <w:rPr>
                <w:sz w:val="18"/>
              </w:rPr>
              <w:t>Woods</w:t>
            </w:r>
          </w:p>
        </w:tc>
        <w:tc>
          <w:tcPr>
            <w:tcW w:w="2696" w:type="dxa"/>
            <w:vAlign w:val="top"/>
          </w:tcPr>
          <w:p w14:paraId="46CFFA1F" w14:textId="77777777" w:rsidR="00081D5C" w:rsidRPr="00081D5C" w:rsidRDefault="00081D5C" w:rsidP="00081D5C">
            <w:pPr>
              <w:pStyle w:val="TableText"/>
              <w:rPr>
                <w:sz w:val="18"/>
              </w:rPr>
            </w:pPr>
            <w:r w:rsidRPr="00081D5C">
              <w:rPr>
                <w:sz w:val="18"/>
              </w:rPr>
              <w:t>Queensland Department of Agriculture and Fisheries</w:t>
            </w:r>
          </w:p>
        </w:tc>
        <w:tc>
          <w:tcPr>
            <w:tcW w:w="1840" w:type="dxa"/>
            <w:vAlign w:val="top"/>
          </w:tcPr>
          <w:p w14:paraId="33BB5320" w14:textId="77777777" w:rsidR="00081D5C" w:rsidRPr="00081D5C" w:rsidRDefault="00081D5C" w:rsidP="00081D5C">
            <w:pPr>
              <w:pStyle w:val="TableText"/>
              <w:rPr>
                <w:sz w:val="18"/>
              </w:rPr>
            </w:pPr>
            <w:r w:rsidRPr="00081D5C">
              <w:rPr>
                <w:sz w:val="18"/>
              </w:rPr>
              <w:t>Public</w:t>
            </w:r>
          </w:p>
        </w:tc>
      </w:tr>
      <w:tr w:rsidR="00081D5C" w14:paraId="07FC1777" w14:textId="77777777" w:rsidTr="00127527">
        <w:trPr>
          <w:cnfStyle w:val="000000100000" w:firstRow="0" w:lastRow="0" w:firstColumn="0" w:lastColumn="0" w:oddVBand="0" w:evenVBand="0" w:oddHBand="1" w:evenHBand="0" w:firstRowFirstColumn="0" w:firstRowLastColumn="0" w:lastRowFirstColumn="0" w:lastRowLastColumn="0"/>
          <w:trHeight w:val="323"/>
        </w:trPr>
        <w:tc>
          <w:tcPr>
            <w:tcW w:w="517" w:type="dxa"/>
            <w:vAlign w:val="top"/>
          </w:tcPr>
          <w:p w14:paraId="649A9755" w14:textId="77777777" w:rsidR="00081D5C" w:rsidRPr="00081D5C" w:rsidRDefault="00081D5C" w:rsidP="00081D5C">
            <w:pPr>
              <w:pStyle w:val="TableText"/>
              <w:rPr>
                <w:sz w:val="18"/>
              </w:rPr>
            </w:pPr>
            <w:r w:rsidRPr="00081D5C">
              <w:rPr>
                <w:sz w:val="18"/>
              </w:rPr>
              <w:t>77</w:t>
            </w:r>
          </w:p>
        </w:tc>
        <w:tc>
          <w:tcPr>
            <w:tcW w:w="1497" w:type="dxa"/>
            <w:vAlign w:val="top"/>
          </w:tcPr>
          <w:p w14:paraId="19AC9696" w14:textId="77777777" w:rsidR="00081D5C" w:rsidRPr="00081D5C" w:rsidRDefault="00081D5C" w:rsidP="00081D5C">
            <w:pPr>
              <w:pStyle w:val="TableText"/>
              <w:rPr>
                <w:sz w:val="18"/>
              </w:rPr>
            </w:pPr>
            <w:r w:rsidRPr="00081D5C">
              <w:rPr>
                <w:sz w:val="18"/>
              </w:rPr>
              <w:t>Sarah</w:t>
            </w:r>
          </w:p>
        </w:tc>
        <w:tc>
          <w:tcPr>
            <w:tcW w:w="2409" w:type="dxa"/>
            <w:vAlign w:val="top"/>
          </w:tcPr>
          <w:p w14:paraId="0D19B1E4" w14:textId="77777777" w:rsidR="00081D5C" w:rsidRPr="00081D5C" w:rsidRDefault="00081D5C" w:rsidP="00081D5C">
            <w:pPr>
              <w:pStyle w:val="TableText"/>
              <w:rPr>
                <w:sz w:val="18"/>
              </w:rPr>
            </w:pPr>
            <w:r w:rsidRPr="00081D5C">
              <w:rPr>
                <w:sz w:val="18"/>
              </w:rPr>
              <w:t>Courtney</w:t>
            </w:r>
          </w:p>
        </w:tc>
        <w:tc>
          <w:tcPr>
            <w:tcW w:w="2696" w:type="dxa"/>
            <w:vAlign w:val="top"/>
          </w:tcPr>
          <w:p w14:paraId="2DCA308D" w14:textId="77777777" w:rsidR="00081D5C" w:rsidRPr="00081D5C" w:rsidRDefault="00081D5C" w:rsidP="00081D5C">
            <w:pPr>
              <w:pStyle w:val="TableText"/>
              <w:rPr>
                <w:sz w:val="18"/>
              </w:rPr>
            </w:pPr>
            <w:r w:rsidRPr="00081D5C">
              <w:rPr>
                <w:sz w:val="18"/>
              </w:rPr>
              <w:t>Minister for Primary Industries and Water</w:t>
            </w:r>
          </w:p>
        </w:tc>
        <w:tc>
          <w:tcPr>
            <w:tcW w:w="1840" w:type="dxa"/>
            <w:vAlign w:val="top"/>
          </w:tcPr>
          <w:p w14:paraId="40B557F5" w14:textId="77777777" w:rsidR="00081D5C" w:rsidRPr="00081D5C" w:rsidRDefault="00081D5C" w:rsidP="00081D5C">
            <w:pPr>
              <w:pStyle w:val="TableText"/>
              <w:rPr>
                <w:sz w:val="18"/>
              </w:rPr>
            </w:pPr>
            <w:r w:rsidRPr="00081D5C">
              <w:rPr>
                <w:sz w:val="18"/>
              </w:rPr>
              <w:t>Public</w:t>
            </w:r>
          </w:p>
        </w:tc>
      </w:tr>
    </w:tbl>
    <w:p w14:paraId="6D1CF251" w14:textId="77777777" w:rsidR="00356716" w:rsidRPr="00356716" w:rsidRDefault="00356716" w:rsidP="00356716"/>
    <w:p w14:paraId="0A88EF36" w14:textId="77777777" w:rsidR="006B52C9" w:rsidRPr="00827527" w:rsidRDefault="006B52C9" w:rsidP="00D37F53">
      <w:pPr>
        <w:pStyle w:val="Heading1a"/>
      </w:pPr>
      <w:r w:rsidRPr="00827527">
        <w:lastRenderedPageBreak/>
        <w:t xml:space="preserve">Document </w:t>
      </w:r>
      <w:r w:rsidRPr="00AD75FE">
        <w:t>history</w:t>
      </w:r>
      <w:bookmarkEnd w:id="6"/>
      <w:bookmarkEnd w:id="7"/>
      <w:bookmarkEnd w:id="8"/>
      <w:bookmarkEnd w:id="9"/>
    </w:p>
    <w:p w14:paraId="424D9FBE" w14:textId="77777777" w:rsidR="0097216C" w:rsidRPr="00977018" w:rsidRDefault="0097216C" w:rsidP="0097216C">
      <w:pPr>
        <w:pStyle w:val="Heading2a"/>
      </w:pPr>
      <w:r w:rsidRPr="00977018">
        <w:t>Revision:</w:t>
      </w:r>
    </w:p>
    <w:tbl>
      <w:tblPr>
        <w:tblStyle w:val="Aither"/>
        <w:tblW w:w="9072" w:type="dxa"/>
        <w:tblInd w:w="108" w:type="dxa"/>
        <w:tblLook w:val="0480" w:firstRow="0" w:lastRow="0" w:firstColumn="1" w:lastColumn="0" w:noHBand="0" w:noVBand="1"/>
      </w:tblPr>
      <w:tblGrid>
        <w:gridCol w:w="1560"/>
        <w:gridCol w:w="7512"/>
      </w:tblGrid>
      <w:tr w:rsidR="0097216C" w:rsidRPr="00977018" w14:paraId="7B8AF687" w14:textId="77777777" w:rsidTr="00C55920">
        <w:trPr>
          <w:cnfStyle w:val="000000100000" w:firstRow="0" w:lastRow="0" w:firstColumn="0" w:lastColumn="0" w:oddVBand="0" w:evenVBand="0" w:oddHBand="1" w:evenHBand="0" w:firstRowFirstColumn="0" w:firstRowLastColumn="0" w:lastRowFirstColumn="0" w:lastRowLastColumn="0"/>
        </w:trPr>
        <w:tc>
          <w:tcPr>
            <w:tcW w:w="1560" w:type="dxa"/>
          </w:tcPr>
          <w:p w14:paraId="36F60D8C" w14:textId="77777777" w:rsidR="0097216C" w:rsidRPr="00977018" w:rsidRDefault="0097216C" w:rsidP="00C55920">
            <w:pPr>
              <w:pStyle w:val="TableText"/>
            </w:pPr>
            <w:r w:rsidRPr="00977018">
              <w:t>Revision no.</w:t>
            </w:r>
          </w:p>
        </w:tc>
        <w:tc>
          <w:tcPr>
            <w:tcW w:w="7512" w:type="dxa"/>
          </w:tcPr>
          <w:p w14:paraId="18727F51" w14:textId="7C25A2D3" w:rsidR="0097216C" w:rsidRPr="007279C9" w:rsidRDefault="00E408DF" w:rsidP="00C55920">
            <w:pPr>
              <w:pStyle w:val="TableText"/>
            </w:pPr>
            <w:r>
              <w:t>2</w:t>
            </w:r>
          </w:p>
        </w:tc>
      </w:tr>
      <w:tr w:rsidR="0097216C" w:rsidRPr="00977018" w14:paraId="0C1E5BDD" w14:textId="77777777" w:rsidTr="00C55920">
        <w:trPr>
          <w:trHeight w:val="144"/>
        </w:trPr>
        <w:tc>
          <w:tcPr>
            <w:tcW w:w="1560" w:type="dxa"/>
          </w:tcPr>
          <w:p w14:paraId="1D208A69" w14:textId="77777777" w:rsidR="0097216C" w:rsidRPr="00977018" w:rsidRDefault="0097216C" w:rsidP="00C55920">
            <w:pPr>
              <w:pStyle w:val="TableText"/>
            </w:pPr>
            <w:r w:rsidRPr="00977018">
              <w:t>Author/s</w:t>
            </w:r>
          </w:p>
        </w:tc>
        <w:tc>
          <w:tcPr>
            <w:tcW w:w="7512" w:type="dxa"/>
          </w:tcPr>
          <w:p w14:paraId="046AB13E" w14:textId="4AE473C2" w:rsidR="0097216C" w:rsidRPr="007279C9" w:rsidRDefault="00E408DF" w:rsidP="00C55920">
            <w:pPr>
              <w:pStyle w:val="TableText"/>
            </w:pPr>
            <w:r>
              <w:t xml:space="preserve">Wendy Craik, </w:t>
            </w:r>
            <w:r w:rsidR="00C37F62">
              <w:t>Huw Pohlner, Amy Syvrud, Terry Bailey, Will Fargher</w:t>
            </w:r>
          </w:p>
        </w:tc>
      </w:tr>
      <w:tr w:rsidR="0097216C" w:rsidRPr="00977018" w14:paraId="746F3038" w14:textId="77777777" w:rsidTr="00C55920">
        <w:trPr>
          <w:cnfStyle w:val="000000100000" w:firstRow="0" w:lastRow="0" w:firstColumn="0" w:lastColumn="0" w:oddVBand="0" w:evenVBand="0" w:oddHBand="1" w:evenHBand="0" w:firstRowFirstColumn="0" w:firstRowLastColumn="0" w:lastRowFirstColumn="0" w:lastRowLastColumn="0"/>
        </w:trPr>
        <w:tc>
          <w:tcPr>
            <w:tcW w:w="1560" w:type="dxa"/>
          </w:tcPr>
          <w:p w14:paraId="03B6D394" w14:textId="77777777" w:rsidR="0097216C" w:rsidRPr="00977018" w:rsidRDefault="0097216C" w:rsidP="00C55920">
            <w:pPr>
              <w:pStyle w:val="TableText"/>
            </w:pPr>
            <w:r w:rsidRPr="00977018">
              <w:t>Checked</w:t>
            </w:r>
          </w:p>
        </w:tc>
        <w:tc>
          <w:tcPr>
            <w:tcW w:w="7512" w:type="dxa"/>
          </w:tcPr>
          <w:p w14:paraId="17DF8147" w14:textId="77777777" w:rsidR="0097216C" w:rsidRPr="007279C9" w:rsidRDefault="007279C9" w:rsidP="00C55920">
            <w:pPr>
              <w:pStyle w:val="TableText"/>
            </w:pPr>
            <w:r w:rsidRPr="007279C9">
              <w:t>Will Fargher</w:t>
            </w:r>
          </w:p>
        </w:tc>
      </w:tr>
      <w:tr w:rsidR="0097216C" w:rsidRPr="00977018" w14:paraId="1BF53E00" w14:textId="77777777" w:rsidTr="00C55920">
        <w:tc>
          <w:tcPr>
            <w:tcW w:w="1560" w:type="dxa"/>
          </w:tcPr>
          <w:p w14:paraId="6899D3B8" w14:textId="77777777" w:rsidR="0097216C" w:rsidRPr="00977018" w:rsidRDefault="0097216C" w:rsidP="00C55920">
            <w:pPr>
              <w:pStyle w:val="TableText"/>
            </w:pPr>
            <w:r w:rsidRPr="00977018">
              <w:t>Approved</w:t>
            </w:r>
          </w:p>
        </w:tc>
        <w:tc>
          <w:tcPr>
            <w:tcW w:w="7512" w:type="dxa"/>
          </w:tcPr>
          <w:p w14:paraId="705C31F4" w14:textId="77777777" w:rsidR="0097216C" w:rsidRPr="007279C9" w:rsidRDefault="007279C9" w:rsidP="00C55920">
            <w:pPr>
              <w:pStyle w:val="TableText"/>
            </w:pPr>
            <w:r w:rsidRPr="007279C9">
              <w:t>Wendy Craik</w:t>
            </w:r>
          </w:p>
        </w:tc>
      </w:tr>
    </w:tbl>
    <w:p w14:paraId="2A585041" w14:textId="77777777" w:rsidR="0097216C" w:rsidRPr="00B66B9D" w:rsidRDefault="0097216C" w:rsidP="0097216C">
      <w:pPr>
        <w:pStyle w:val="TFIHolderLargeSpace"/>
      </w:pPr>
    </w:p>
    <w:p w14:paraId="190BA7AE" w14:textId="77777777" w:rsidR="0097216C" w:rsidRPr="00A81C43" w:rsidRDefault="0097216C" w:rsidP="0097216C">
      <w:pPr>
        <w:pStyle w:val="Heading2a"/>
      </w:pPr>
      <w:r w:rsidRPr="00B66B9D">
        <w:t>Distribution</w:t>
      </w:r>
      <w:r w:rsidRPr="00A81C43">
        <w:t>:</w:t>
      </w:r>
    </w:p>
    <w:tbl>
      <w:tblPr>
        <w:tblStyle w:val="Aither"/>
        <w:tblW w:w="0" w:type="auto"/>
        <w:tblInd w:w="108" w:type="dxa"/>
        <w:tblLook w:val="0480" w:firstRow="0" w:lastRow="0" w:firstColumn="1" w:lastColumn="0" w:noHBand="0" w:noVBand="1"/>
      </w:tblPr>
      <w:tblGrid>
        <w:gridCol w:w="1551"/>
        <w:gridCol w:w="7357"/>
      </w:tblGrid>
      <w:tr w:rsidR="0097216C" w:rsidRPr="006D0DF9" w14:paraId="6CBB1179" w14:textId="77777777" w:rsidTr="00C55920">
        <w:trPr>
          <w:cnfStyle w:val="000000100000" w:firstRow="0" w:lastRow="0" w:firstColumn="0" w:lastColumn="0" w:oddVBand="0" w:evenVBand="0" w:oddHBand="1" w:evenHBand="0" w:firstRowFirstColumn="0" w:firstRowLastColumn="0" w:lastRowFirstColumn="0" w:lastRowLastColumn="0"/>
        </w:trPr>
        <w:tc>
          <w:tcPr>
            <w:tcW w:w="1560" w:type="dxa"/>
          </w:tcPr>
          <w:p w14:paraId="6F2C7E6C" w14:textId="77777777" w:rsidR="0097216C" w:rsidRPr="00B170D7" w:rsidRDefault="0097216C" w:rsidP="00C55920">
            <w:pPr>
              <w:pStyle w:val="TableText"/>
            </w:pPr>
            <w:r w:rsidRPr="00B170D7">
              <w:t>Issue date</w:t>
            </w:r>
          </w:p>
        </w:tc>
        <w:tc>
          <w:tcPr>
            <w:tcW w:w="7512" w:type="dxa"/>
          </w:tcPr>
          <w:p w14:paraId="18FAE8A0" w14:textId="5641E1E0" w:rsidR="0097216C" w:rsidRPr="007279C9" w:rsidRDefault="00B40248" w:rsidP="00C55920">
            <w:pPr>
              <w:pStyle w:val="TableText"/>
            </w:pPr>
            <w:r>
              <w:t>Friday</w:t>
            </w:r>
            <w:r w:rsidR="001A79FC" w:rsidRPr="007279C9">
              <w:t xml:space="preserve"> </w:t>
            </w:r>
            <w:r w:rsidR="001A79FC">
              <w:t>2</w:t>
            </w:r>
            <w:r>
              <w:t>8</w:t>
            </w:r>
            <w:r w:rsidR="001A79FC" w:rsidRPr="007279C9">
              <w:t xml:space="preserve"> </w:t>
            </w:r>
            <w:r w:rsidR="001A79FC">
              <w:t>September</w:t>
            </w:r>
            <w:r w:rsidR="001A79FC" w:rsidRPr="007279C9">
              <w:t xml:space="preserve"> </w:t>
            </w:r>
            <w:r w:rsidR="0097216C" w:rsidRPr="007279C9">
              <w:t>2018</w:t>
            </w:r>
          </w:p>
        </w:tc>
      </w:tr>
      <w:tr w:rsidR="0097216C" w:rsidRPr="006D0DF9" w14:paraId="768CA2C7" w14:textId="77777777" w:rsidTr="00C55920">
        <w:trPr>
          <w:trHeight w:val="89"/>
        </w:trPr>
        <w:tc>
          <w:tcPr>
            <w:tcW w:w="1560" w:type="dxa"/>
          </w:tcPr>
          <w:p w14:paraId="5F9A3682" w14:textId="77777777" w:rsidR="0097216C" w:rsidRPr="006D0DF9" w:rsidRDefault="0097216C" w:rsidP="00C55920">
            <w:pPr>
              <w:pStyle w:val="TableText"/>
            </w:pPr>
            <w:r w:rsidRPr="006D0DF9">
              <w:t>Issued to</w:t>
            </w:r>
          </w:p>
        </w:tc>
        <w:tc>
          <w:tcPr>
            <w:tcW w:w="7512" w:type="dxa"/>
          </w:tcPr>
          <w:p w14:paraId="3A29F444" w14:textId="77777777" w:rsidR="0097216C" w:rsidRPr="007279C9" w:rsidRDefault="007279C9" w:rsidP="00C55920">
            <w:pPr>
              <w:pStyle w:val="TableText"/>
            </w:pPr>
            <w:r w:rsidRPr="007279C9">
              <w:t>Department of the Environment and Energy</w:t>
            </w:r>
          </w:p>
        </w:tc>
      </w:tr>
      <w:tr w:rsidR="0097216C" w:rsidRPr="006D0DF9" w14:paraId="6A0FEC59" w14:textId="77777777" w:rsidTr="00C55920">
        <w:trPr>
          <w:cnfStyle w:val="000000100000" w:firstRow="0" w:lastRow="0" w:firstColumn="0" w:lastColumn="0" w:oddVBand="0" w:evenVBand="0" w:oddHBand="1" w:evenHBand="0" w:firstRowFirstColumn="0" w:firstRowLastColumn="0" w:lastRowFirstColumn="0" w:lastRowLastColumn="0"/>
        </w:trPr>
        <w:tc>
          <w:tcPr>
            <w:tcW w:w="1560" w:type="dxa"/>
          </w:tcPr>
          <w:p w14:paraId="0C4D907A" w14:textId="77777777" w:rsidR="0097216C" w:rsidRPr="006D0DF9" w:rsidRDefault="0097216C" w:rsidP="00C55920">
            <w:pPr>
              <w:pStyle w:val="TableText"/>
            </w:pPr>
            <w:r>
              <w:t>Description</w:t>
            </w:r>
          </w:p>
        </w:tc>
        <w:tc>
          <w:tcPr>
            <w:tcW w:w="7512" w:type="dxa"/>
          </w:tcPr>
          <w:p w14:paraId="16AC4641" w14:textId="0B23331B" w:rsidR="0097216C" w:rsidRPr="007279C9" w:rsidRDefault="001A79FC" w:rsidP="00C55920">
            <w:pPr>
              <w:pStyle w:val="TableText"/>
            </w:pPr>
            <w:r>
              <w:t>Final</w:t>
            </w:r>
            <w:r w:rsidRPr="007279C9">
              <w:t xml:space="preserve"> </w:t>
            </w:r>
            <w:r w:rsidR="007279C9" w:rsidRPr="007279C9">
              <w:t>report</w:t>
            </w:r>
          </w:p>
        </w:tc>
      </w:tr>
    </w:tbl>
    <w:p w14:paraId="7FEB1022" w14:textId="77777777" w:rsidR="0097216C" w:rsidRPr="00B66B9D" w:rsidRDefault="0097216C" w:rsidP="0097216C">
      <w:pPr>
        <w:pStyle w:val="TFIHolderLargeSpace"/>
      </w:pPr>
    </w:p>
    <w:p w14:paraId="77D6E794" w14:textId="77777777" w:rsidR="0097216C" w:rsidRPr="00986A61" w:rsidRDefault="0097216C" w:rsidP="0097216C">
      <w:pPr>
        <w:pStyle w:val="Heading2a"/>
      </w:pPr>
      <w:r w:rsidRPr="00986A61">
        <w:t>Citation:</w:t>
      </w:r>
    </w:p>
    <w:p w14:paraId="0A7F0318" w14:textId="35B725D9" w:rsidR="0097216C" w:rsidRPr="00A74DA1" w:rsidRDefault="001A79FC" w:rsidP="0097216C">
      <w:pPr>
        <w:rPr>
          <w:i/>
        </w:rPr>
      </w:pPr>
      <w:r>
        <w:t xml:space="preserve">Craik, W. 2018. </w:t>
      </w:r>
      <w:r w:rsidRPr="00A74DA1">
        <w:rPr>
          <w:i/>
        </w:rPr>
        <w:t>Review of interactions between the EPBC Act and the agriculture sector</w:t>
      </w:r>
      <w:r>
        <w:t>. Independent report prepared for the Commonwealth Department of the Environment and Energy.</w:t>
      </w:r>
    </w:p>
    <w:p w14:paraId="45A6599B" w14:textId="77777777" w:rsidR="0097216C" w:rsidRPr="00C37F62" w:rsidRDefault="0097216C" w:rsidP="0097216C">
      <w:pPr>
        <w:pStyle w:val="Heading2a"/>
      </w:pPr>
      <w:r w:rsidRPr="00C37F62">
        <w:t>Acknowledgements:</w:t>
      </w:r>
    </w:p>
    <w:p w14:paraId="19C85764" w14:textId="77777777" w:rsidR="0097216C" w:rsidRPr="00C37F62" w:rsidRDefault="0097216C" w:rsidP="0097216C">
      <w:r w:rsidRPr="00C37F62">
        <w:t>We acknowledge</w:t>
      </w:r>
      <w:r w:rsidR="00C37F62">
        <w:t xml:space="preserve"> the Department of the Environment and Energy’s contribution of time and resources to support preparation of this report. We thank all of those Departmental staff who provided information and insight in support </w:t>
      </w:r>
      <w:bookmarkStart w:id="196" w:name="_GoBack"/>
      <w:bookmarkEnd w:id="196"/>
      <w:r w:rsidR="00C37F62">
        <w:t>of this report. We also thank those individuals and organisations who committed their time to meet with the independent reviewer and/or make a written submission to the Review. Thank you for engaging productively in this important process.</w:t>
      </w:r>
    </w:p>
    <w:p w14:paraId="35CD6721" w14:textId="77777777" w:rsidR="006B52C9" w:rsidRPr="00CC7290" w:rsidRDefault="006B52C9" w:rsidP="008800A3">
      <w:pPr>
        <w:pStyle w:val="Heading2a"/>
      </w:pPr>
      <w:r w:rsidRPr="00CC7290">
        <w:t>For information on this report:</w:t>
      </w:r>
    </w:p>
    <w:p w14:paraId="23FA21A0" w14:textId="77777777" w:rsidR="006B52C9" w:rsidRPr="0097216C" w:rsidRDefault="006B52C9" w:rsidP="00C03EF5">
      <w:r>
        <w:t xml:space="preserve">Please contact: </w:t>
      </w:r>
      <w:r w:rsidR="008800A3">
        <w:tab/>
      </w:r>
      <w:r>
        <w:tab/>
      </w:r>
      <w:r w:rsidR="00C21848" w:rsidRPr="0097216C">
        <w:t>Will Fargher</w:t>
      </w:r>
    </w:p>
    <w:p w14:paraId="4DE8B949" w14:textId="77777777" w:rsidR="006B52C9" w:rsidRPr="0097216C" w:rsidRDefault="006B52C9" w:rsidP="00C03EF5">
      <w:r w:rsidRPr="0097216C">
        <w:t xml:space="preserve">Mobile: </w:t>
      </w:r>
      <w:r w:rsidRPr="0097216C">
        <w:tab/>
      </w:r>
      <w:r w:rsidRPr="0097216C">
        <w:tab/>
      </w:r>
      <w:r w:rsidR="008800A3" w:rsidRPr="0097216C">
        <w:tab/>
      </w:r>
      <w:r w:rsidR="00C21848" w:rsidRPr="0097216C">
        <w:t>0402 336 614</w:t>
      </w:r>
    </w:p>
    <w:p w14:paraId="74190E44" w14:textId="77777777" w:rsidR="00A5234C" w:rsidRDefault="006B52C9" w:rsidP="00C03EF5">
      <w:r w:rsidRPr="0097216C">
        <w:t xml:space="preserve">Email: </w:t>
      </w:r>
      <w:r w:rsidRPr="0097216C">
        <w:tab/>
      </w:r>
      <w:r w:rsidRPr="0097216C">
        <w:tab/>
      </w:r>
      <w:r w:rsidR="008800A3" w:rsidRPr="0097216C">
        <w:tab/>
      </w:r>
      <w:r w:rsidR="00C21848" w:rsidRPr="0097216C">
        <w:t>will.fargher@aither.com.au</w:t>
      </w:r>
    </w:p>
    <w:p w14:paraId="0045445D" w14:textId="77777777" w:rsidR="00A5234C" w:rsidRDefault="00A5234C" w:rsidP="00C03EF5">
      <w:pPr>
        <w:sectPr w:rsidR="00A5234C" w:rsidSect="00F9480B">
          <w:pgSz w:w="11906" w:h="16838" w:code="9"/>
          <w:pgMar w:top="1440" w:right="1440" w:bottom="1440" w:left="1440" w:header="578" w:footer="578" w:gutter="0"/>
          <w:cols w:space="720"/>
          <w:docGrid w:linePitch="299"/>
        </w:sectPr>
      </w:pPr>
    </w:p>
    <w:p w14:paraId="7C5C486C" w14:textId="77777777" w:rsidR="008800A3" w:rsidRPr="000A7B26" w:rsidRDefault="008800A3" w:rsidP="008800A3">
      <w:pPr>
        <w:pStyle w:val="ImprintText"/>
      </w:pPr>
      <w:r w:rsidRPr="000A7B26">
        <w:lastRenderedPageBreak/>
        <w:t>© 201</w:t>
      </w:r>
      <w:r w:rsidR="00AF21D2">
        <w:t>8</w:t>
      </w:r>
      <w:r w:rsidRPr="000A7B26">
        <w:t xml:space="preserve"> Aither Pty Ltd. All rights reserved.</w:t>
      </w:r>
    </w:p>
    <w:p w14:paraId="7B53509E" w14:textId="77777777" w:rsidR="008800A3" w:rsidRPr="000A7B26" w:rsidRDefault="008800A3" w:rsidP="008800A3">
      <w:pPr>
        <w:pStyle w:val="ImprintText"/>
      </w:pPr>
      <w:r w:rsidRPr="000A7B26">
        <w:t>This document has been prepared on the basis of information available to Aither Pty Ltd at the date of publication. Aither Pty Ltd makes no warranties, expressed or implied, in relation to any information contained in this document. This document does not purport to represent commercial, financial or legal advice, and should not be relied upon as such. Aither Pty Ltd does not accept responsibility or liability for any loss, damage, cost or expense incurred or arising by reason of any party using or relying on information provided in this document. Any party that uses information contained in this document for any purpose does so at its own risk.</w:t>
      </w:r>
    </w:p>
    <w:p w14:paraId="4648AF84" w14:textId="77777777" w:rsidR="00CC1CF7" w:rsidRDefault="008800A3" w:rsidP="00C24D29">
      <w:pPr>
        <w:pStyle w:val="ImprintText"/>
      </w:pPr>
      <w:r w:rsidRPr="000A7B26">
        <w:t>The information contained in this document is confidential and must not be reproduced, distributed, referred to or used, in whole or in part, for any purpose without the express written permission of Aither Pty Ltd.</w:t>
      </w:r>
    </w:p>
    <w:p w14:paraId="6D822701" w14:textId="77777777" w:rsidR="0072565F" w:rsidRPr="005C7D6B" w:rsidRDefault="0072565F" w:rsidP="00C24D29">
      <w:pPr>
        <w:spacing w:after="0" w:line="240" w:lineRule="auto"/>
      </w:pPr>
    </w:p>
    <w:sectPr w:rsidR="0072565F" w:rsidRPr="005C7D6B" w:rsidSect="0097216C">
      <w:footerReference w:type="default" r:id="rId54"/>
      <w:pgSz w:w="11906" w:h="16838" w:code="9"/>
      <w:pgMar w:top="1440" w:right="1440" w:bottom="1440" w:left="1440" w:header="578" w:footer="57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5AE83" w14:textId="77777777" w:rsidR="001E20B8" w:rsidRDefault="001E20B8" w:rsidP="00C03EF5">
      <w:r>
        <w:separator/>
      </w:r>
    </w:p>
  </w:endnote>
  <w:endnote w:type="continuationSeparator" w:id="0">
    <w:p w14:paraId="05BF520B" w14:textId="77777777" w:rsidR="001E20B8" w:rsidRDefault="001E20B8" w:rsidP="00C0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yriad Web Pro">
    <w:altName w:val="Arial"/>
    <w:charset w:val="00"/>
    <w:family w:val="swiss"/>
    <w:pitch w:val="variable"/>
    <w:sig w:usb0="00000007"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EB3B" w14:textId="77777777" w:rsidR="00B1525A" w:rsidRPr="003F3553" w:rsidRDefault="00B1525A" w:rsidP="0076189A">
    <w:pPr>
      <w:pStyle w:val="Footerline"/>
      <w:tabs>
        <w:tab w:val="left" w:pos="8145"/>
      </w:tabs>
      <w:spacing w:before="120"/>
      <w:jc w:val="left"/>
    </w:pPr>
    <w:r>
      <w:tab/>
    </w:r>
  </w:p>
  <w:p w14:paraId="6720FF1D" w14:textId="7178DC05" w:rsidR="00B1525A" w:rsidRDefault="00B1525A" w:rsidP="00B3488B">
    <w:pPr>
      <w:pStyle w:val="Footer"/>
      <w:rPr>
        <w:noProof/>
      </w:rPr>
    </w:pPr>
    <w:r w:rsidRPr="00DF15AE">
      <w:rPr>
        <w:rStyle w:val="Aitherfooter"/>
      </w:rPr>
      <w:t>AITHER</w:t>
    </w:r>
    <w:r>
      <w:rPr>
        <w:rStyle w:val="PageNumber"/>
      </w:rPr>
      <w:t xml:space="preserve"> | </w:t>
    </w:r>
    <w:r>
      <w:t>Final report</w:t>
    </w:r>
    <w:r>
      <w:rPr>
        <w:rStyle w:val="PageNumber"/>
      </w:rPr>
      <w:ptab w:relativeTo="margin" w:alignment="right" w:leader="none"/>
    </w:r>
    <w:r w:rsidRPr="00A85E68">
      <w:t xml:space="preserve"> </w:t>
    </w:r>
    <w:sdt>
      <w:sdtPr>
        <w:id w:val="4165248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iii</w:t>
        </w:r>
        <w:r>
          <w:rPr>
            <w:noProof/>
          </w:rPr>
          <w:fldChar w:fldCharType="end"/>
        </w:r>
      </w:sdtContent>
    </w:sdt>
  </w:p>
  <w:p w14:paraId="77E7DCB7" w14:textId="2E6182D7" w:rsidR="00B1525A" w:rsidRPr="002266AD" w:rsidRDefault="00B1525A" w:rsidP="00B3488B">
    <w:pPr>
      <w:pStyle w:val="FooterTitle"/>
      <w:rPr>
        <w:noProof/>
      </w:rPr>
    </w:pPr>
    <w:r>
      <w:rPr>
        <w:noProof/>
      </w:rPr>
      <w:t>Review of interactions between the EPBC Act and the agriculture sector</w:t>
    </w:r>
  </w:p>
  <w:p w14:paraId="150B48E0" w14:textId="77777777" w:rsidR="00B1525A" w:rsidRDefault="00B152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ECEE" w14:textId="77777777" w:rsidR="00B1525A" w:rsidRPr="002266AD" w:rsidRDefault="00B1525A" w:rsidP="00C864AF">
    <w:pPr>
      <w:pStyle w:val="FooterTitle"/>
      <w:jc w:val="center"/>
      <w:rPr>
        <w:noProof/>
      </w:rPr>
    </w:pPr>
    <w:r>
      <w:rPr>
        <w:noProof/>
      </w:rPr>
      <w:drawing>
        <wp:inline distT="0" distB="0" distL="0" distR="0" wp14:anchorId="46428552" wp14:editId="01016439">
          <wp:extent cx="2083981" cy="2920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her-stone.wmf"/>
                  <pic:cNvPicPr/>
                </pic:nvPicPr>
                <pic:blipFill>
                  <a:blip r:embed="rId1">
                    <a:extLst>
                      <a:ext uri="{28A0092B-C50C-407E-A947-70E740481C1C}">
                        <a14:useLocalDpi xmlns:a14="http://schemas.microsoft.com/office/drawing/2010/main" val="0"/>
                      </a:ext>
                    </a:extLst>
                  </a:blip>
                  <a:stretch>
                    <a:fillRect/>
                  </a:stretch>
                </pic:blipFill>
                <pic:spPr>
                  <a:xfrm>
                    <a:off x="0" y="0"/>
                    <a:ext cx="2099477" cy="2942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609CF" w14:textId="77777777" w:rsidR="001E20B8" w:rsidRDefault="001E20B8" w:rsidP="00C03EF5">
      <w:r>
        <w:separator/>
      </w:r>
    </w:p>
  </w:footnote>
  <w:footnote w:type="continuationSeparator" w:id="0">
    <w:p w14:paraId="7408EA2A" w14:textId="77777777" w:rsidR="001E20B8" w:rsidRDefault="001E20B8" w:rsidP="00C03EF5">
      <w:r>
        <w:continuationSeparator/>
      </w:r>
    </w:p>
  </w:footnote>
  <w:footnote w:id="1">
    <w:p w14:paraId="2D6E927C" w14:textId="77777777" w:rsidR="00B1525A" w:rsidRDefault="00B1525A" w:rsidP="00C51215">
      <w:pPr>
        <w:pStyle w:val="FootnoteText"/>
      </w:pPr>
      <w:r>
        <w:rPr>
          <w:rStyle w:val="FootnoteReference"/>
        </w:rPr>
        <w:footnoteRef/>
      </w:r>
      <w:r>
        <w:t xml:space="preserve"> </w:t>
      </w:r>
      <w:r>
        <w:tab/>
        <w:t>Public submission no. 45</w:t>
      </w:r>
    </w:p>
  </w:footnote>
  <w:footnote w:id="2">
    <w:p w14:paraId="05F6663C" w14:textId="77777777" w:rsidR="00B1525A" w:rsidRDefault="00B1525A" w:rsidP="00FB1F39">
      <w:pPr>
        <w:pStyle w:val="FootnoteText"/>
      </w:pPr>
      <w:r>
        <w:rPr>
          <w:rStyle w:val="FootnoteReference"/>
        </w:rPr>
        <w:footnoteRef/>
      </w:r>
      <w:r>
        <w:t xml:space="preserve"> </w:t>
      </w:r>
      <w:r>
        <w:tab/>
        <w:t>Based on information provided by DoEE.</w:t>
      </w:r>
    </w:p>
  </w:footnote>
  <w:footnote w:id="3">
    <w:p w14:paraId="58BCB9D7" w14:textId="77777777" w:rsidR="00B1525A" w:rsidRDefault="00B1525A" w:rsidP="00ED3B1C">
      <w:pPr>
        <w:pStyle w:val="FootnoteText"/>
      </w:pPr>
      <w:r>
        <w:rPr>
          <w:rStyle w:val="FootnoteReference"/>
        </w:rPr>
        <w:footnoteRef/>
      </w:r>
      <w:r>
        <w:t xml:space="preserve"> </w:t>
      </w:r>
      <w:r>
        <w:tab/>
        <w:t>For further information on the listing and delisting process for nationally threatened species and ecological communities, refer to Chapter 6 of this Review.</w:t>
      </w:r>
    </w:p>
  </w:footnote>
  <w:footnote w:id="4">
    <w:p w14:paraId="5B324B7A" w14:textId="77777777" w:rsidR="00B1525A" w:rsidRDefault="00B1525A" w:rsidP="00ED3B1C">
      <w:pPr>
        <w:pStyle w:val="FootnoteText"/>
      </w:pPr>
      <w:r>
        <w:rPr>
          <w:rStyle w:val="FootnoteReference"/>
        </w:rPr>
        <w:footnoteRef/>
      </w:r>
      <w:r>
        <w:t xml:space="preserve"> </w:t>
      </w:r>
      <w:r>
        <w:tab/>
        <w:t>With the exception of actions that a bilateral agreement or Ministerial declaration says are to be assessed in another way.</w:t>
      </w:r>
    </w:p>
  </w:footnote>
  <w:footnote w:id="5">
    <w:p w14:paraId="33866BBA" w14:textId="77777777" w:rsidR="00B1525A" w:rsidRDefault="00B1525A">
      <w:pPr>
        <w:pStyle w:val="FootnoteText"/>
      </w:pPr>
      <w:r>
        <w:rPr>
          <w:rStyle w:val="FootnoteReference"/>
        </w:rPr>
        <w:footnoteRef/>
      </w:r>
      <w:r>
        <w:t xml:space="preserve"> </w:t>
      </w:r>
      <w:r>
        <w:tab/>
        <w:t>This is the case regardless of whether or not the protection is protection from the specific action being approved, or whether or not the damage has been, will be or is likely to be caused by the specific action being approved.</w:t>
      </w:r>
    </w:p>
  </w:footnote>
  <w:footnote w:id="6">
    <w:p w14:paraId="46DF8155" w14:textId="77777777" w:rsidR="00B1525A" w:rsidRDefault="00B1525A">
      <w:pPr>
        <w:pStyle w:val="FootnoteText"/>
      </w:pPr>
      <w:r>
        <w:rPr>
          <w:rStyle w:val="FootnoteReference"/>
        </w:rPr>
        <w:footnoteRef/>
      </w:r>
      <w:r>
        <w:t xml:space="preserve"> </w:t>
      </w:r>
      <w:r>
        <w:tab/>
        <w:t>This survey was conducted by the NFF as a direct input into this Review. Results are based on responses from 155 self-selected farmers and agronomists who volunteered themselves through representative bodies such as AgForce and GrainGrowers. Self-selection bias may have resulted in a higher proportion of respondents having specific concerns about the EPBC Act or about environmental regulation more broadly than is the case among members of the agricultural community generally. The same self-selection bias may also be evident in the written submissions received by the Review.</w:t>
      </w:r>
    </w:p>
  </w:footnote>
  <w:footnote w:id="7">
    <w:p w14:paraId="07716DA7" w14:textId="77777777" w:rsidR="00B1525A" w:rsidRDefault="00B1525A" w:rsidP="008B505B">
      <w:pPr>
        <w:pStyle w:val="FootnoteText"/>
      </w:pPr>
      <w:r>
        <w:rPr>
          <w:rStyle w:val="FootnoteReference"/>
        </w:rPr>
        <w:footnoteRef/>
      </w:r>
      <w:r>
        <w:t xml:space="preserve"> </w:t>
      </w:r>
      <w:r>
        <w:tab/>
        <w:t>Public submission no. 62</w:t>
      </w:r>
    </w:p>
  </w:footnote>
  <w:footnote w:id="8">
    <w:p w14:paraId="7A57BF32" w14:textId="77777777" w:rsidR="00B1525A" w:rsidRDefault="00B1525A" w:rsidP="00031F24">
      <w:pPr>
        <w:pStyle w:val="FootnoteText"/>
      </w:pPr>
      <w:r>
        <w:rPr>
          <w:rStyle w:val="FootnoteReference"/>
        </w:rPr>
        <w:footnoteRef/>
      </w:r>
      <w:r>
        <w:t xml:space="preserve"> </w:t>
      </w:r>
      <w:r>
        <w:tab/>
        <w:t>Confidential submission no. 46, no. 47, no. 48, no. 49 and no. 75</w:t>
      </w:r>
    </w:p>
  </w:footnote>
  <w:footnote w:id="9">
    <w:p w14:paraId="134EDDC6" w14:textId="77777777" w:rsidR="00B1525A" w:rsidRDefault="00B1525A" w:rsidP="00031F24">
      <w:pPr>
        <w:pStyle w:val="FootnoteText"/>
      </w:pPr>
      <w:r>
        <w:rPr>
          <w:rStyle w:val="FootnoteReference"/>
        </w:rPr>
        <w:footnoteRef/>
      </w:r>
      <w:r>
        <w:t xml:space="preserve"> </w:t>
      </w:r>
      <w:r>
        <w:tab/>
        <w:t>Confidential submission no. 47</w:t>
      </w:r>
    </w:p>
  </w:footnote>
  <w:footnote w:id="10">
    <w:p w14:paraId="539EAB1A" w14:textId="77777777" w:rsidR="00B1525A" w:rsidRDefault="00B1525A" w:rsidP="00031F24">
      <w:pPr>
        <w:pStyle w:val="FootnoteText"/>
      </w:pPr>
      <w:r>
        <w:rPr>
          <w:rStyle w:val="FootnoteReference"/>
        </w:rPr>
        <w:footnoteRef/>
      </w:r>
      <w:r>
        <w:t xml:space="preserve"> </w:t>
      </w:r>
      <w:r>
        <w:tab/>
        <w:t>Confidential submission no. 46</w:t>
      </w:r>
    </w:p>
  </w:footnote>
  <w:footnote w:id="11">
    <w:p w14:paraId="0916EACD" w14:textId="77777777" w:rsidR="00B1525A" w:rsidRDefault="00B1525A" w:rsidP="00031F24">
      <w:pPr>
        <w:pStyle w:val="FootnoteText"/>
      </w:pPr>
      <w:r>
        <w:rPr>
          <w:rStyle w:val="FootnoteReference"/>
        </w:rPr>
        <w:footnoteRef/>
      </w:r>
      <w:r>
        <w:t xml:space="preserve"> </w:t>
      </w:r>
      <w:r>
        <w:tab/>
        <w:t>Confidential submission no. 49</w:t>
      </w:r>
    </w:p>
  </w:footnote>
  <w:footnote w:id="12">
    <w:p w14:paraId="2647DAE0" w14:textId="6CE607D8" w:rsidR="00B1525A" w:rsidRDefault="00B1525A">
      <w:pPr>
        <w:pStyle w:val="FootnoteText"/>
      </w:pPr>
      <w:r>
        <w:rPr>
          <w:rStyle w:val="FootnoteReference"/>
        </w:rPr>
        <w:footnoteRef/>
      </w:r>
      <w:r>
        <w:t xml:space="preserve"> </w:t>
      </w:r>
      <w:r>
        <w:tab/>
        <w:t>Public submission no. 62</w:t>
      </w:r>
    </w:p>
  </w:footnote>
  <w:footnote w:id="13">
    <w:p w14:paraId="4F3A7298" w14:textId="77777777" w:rsidR="00B1525A" w:rsidRDefault="00B1525A" w:rsidP="00031F24">
      <w:pPr>
        <w:pStyle w:val="FootnoteText"/>
      </w:pPr>
      <w:r>
        <w:rPr>
          <w:rStyle w:val="FootnoteReference"/>
        </w:rPr>
        <w:footnoteRef/>
      </w:r>
      <w:r>
        <w:t xml:space="preserve"> </w:t>
      </w:r>
      <w:r>
        <w:tab/>
        <w:t>Public submission no. 33</w:t>
      </w:r>
    </w:p>
  </w:footnote>
  <w:footnote w:id="14">
    <w:p w14:paraId="104B0CEF" w14:textId="77777777" w:rsidR="00B1525A" w:rsidRDefault="00B1525A">
      <w:pPr>
        <w:pStyle w:val="FootnoteText"/>
      </w:pPr>
      <w:r>
        <w:rPr>
          <w:rStyle w:val="FootnoteReference"/>
        </w:rPr>
        <w:footnoteRef/>
      </w:r>
      <w:r>
        <w:t xml:space="preserve"> </w:t>
      </w:r>
      <w:r>
        <w:tab/>
        <w:t>Public submission no. 62</w:t>
      </w:r>
    </w:p>
  </w:footnote>
  <w:footnote w:id="15">
    <w:p w14:paraId="7422BE8D" w14:textId="3D701111" w:rsidR="00B1525A" w:rsidRDefault="00B1525A" w:rsidP="00894374">
      <w:pPr>
        <w:pStyle w:val="FootnoteText"/>
      </w:pPr>
      <w:r>
        <w:rPr>
          <w:rStyle w:val="FootnoteReference"/>
        </w:rPr>
        <w:footnoteRef/>
      </w:r>
      <w:r>
        <w:t xml:space="preserve"> </w:t>
      </w:r>
      <w:r>
        <w:tab/>
        <w:t>Public submission no. 62</w:t>
      </w:r>
    </w:p>
  </w:footnote>
  <w:footnote w:id="16">
    <w:p w14:paraId="73F51092" w14:textId="77777777" w:rsidR="00B1525A" w:rsidRDefault="00B1525A">
      <w:pPr>
        <w:pStyle w:val="FootnoteText"/>
      </w:pPr>
      <w:r>
        <w:rPr>
          <w:rStyle w:val="FootnoteReference"/>
        </w:rPr>
        <w:footnoteRef/>
      </w:r>
      <w:r>
        <w:t xml:space="preserve"> </w:t>
      </w:r>
      <w:r>
        <w:tab/>
        <w:t>Public submission no. 20</w:t>
      </w:r>
    </w:p>
  </w:footnote>
  <w:footnote w:id="17">
    <w:p w14:paraId="1B8999DE" w14:textId="77777777" w:rsidR="00B1525A" w:rsidRDefault="00B1525A" w:rsidP="00A751A2">
      <w:pPr>
        <w:pStyle w:val="FootnoteText"/>
      </w:pPr>
      <w:r>
        <w:rPr>
          <w:rStyle w:val="FootnoteReference"/>
        </w:rPr>
        <w:footnoteRef/>
      </w:r>
      <w:r>
        <w:t xml:space="preserve"> </w:t>
      </w:r>
      <w:r>
        <w:tab/>
        <w:t>Public submission no. 62</w:t>
      </w:r>
    </w:p>
  </w:footnote>
  <w:footnote w:id="18">
    <w:p w14:paraId="08E091A0" w14:textId="77777777" w:rsidR="00B1525A" w:rsidRDefault="00B1525A" w:rsidP="001977C7">
      <w:pPr>
        <w:pStyle w:val="FootnoteText"/>
      </w:pPr>
      <w:r>
        <w:rPr>
          <w:rStyle w:val="FootnoteReference"/>
        </w:rPr>
        <w:footnoteRef/>
      </w:r>
      <w:r>
        <w:t xml:space="preserve"> </w:t>
      </w:r>
      <w:r>
        <w:tab/>
        <w:t>Confidential submission no. 75</w:t>
      </w:r>
    </w:p>
  </w:footnote>
  <w:footnote w:id="19">
    <w:p w14:paraId="2A3F4E8A" w14:textId="77777777" w:rsidR="00B1525A" w:rsidRDefault="00B1525A">
      <w:pPr>
        <w:pStyle w:val="FootnoteText"/>
      </w:pPr>
      <w:r>
        <w:rPr>
          <w:rStyle w:val="FootnoteReference"/>
        </w:rPr>
        <w:footnoteRef/>
      </w:r>
      <w:r>
        <w:t xml:space="preserve"> </w:t>
      </w:r>
      <w:r>
        <w:tab/>
        <w:t>Confidential submission no. 73</w:t>
      </w:r>
    </w:p>
  </w:footnote>
  <w:footnote w:id="20">
    <w:p w14:paraId="59B4CC70" w14:textId="77777777" w:rsidR="00B1525A" w:rsidRDefault="00B1525A" w:rsidP="001977C7">
      <w:pPr>
        <w:pStyle w:val="FootnoteText"/>
      </w:pPr>
      <w:r>
        <w:rPr>
          <w:rStyle w:val="FootnoteReference"/>
        </w:rPr>
        <w:footnoteRef/>
      </w:r>
      <w:r>
        <w:t xml:space="preserve"> </w:t>
      </w:r>
      <w:r>
        <w:tab/>
        <w:t>Public submission no. 12</w:t>
      </w:r>
    </w:p>
  </w:footnote>
  <w:footnote w:id="21">
    <w:p w14:paraId="0813C965" w14:textId="77777777" w:rsidR="00B1525A" w:rsidRDefault="00B1525A">
      <w:pPr>
        <w:pStyle w:val="FootnoteText"/>
      </w:pPr>
      <w:r>
        <w:rPr>
          <w:rStyle w:val="FootnoteReference"/>
        </w:rPr>
        <w:footnoteRef/>
      </w:r>
      <w:r>
        <w:t xml:space="preserve"> </w:t>
      </w:r>
      <w:r>
        <w:tab/>
        <w:t>Public submission no. 60</w:t>
      </w:r>
    </w:p>
  </w:footnote>
  <w:footnote w:id="22">
    <w:p w14:paraId="7A21DFF6" w14:textId="77777777" w:rsidR="00B1525A" w:rsidRDefault="00B1525A">
      <w:pPr>
        <w:pStyle w:val="FootnoteText"/>
      </w:pPr>
      <w:r>
        <w:rPr>
          <w:rStyle w:val="FootnoteReference"/>
        </w:rPr>
        <w:footnoteRef/>
      </w:r>
      <w:r>
        <w:t xml:space="preserve"> </w:t>
      </w:r>
      <w:r>
        <w:tab/>
        <w:t>Public submission no. 67</w:t>
      </w:r>
    </w:p>
  </w:footnote>
  <w:footnote w:id="23">
    <w:p w14:paraId="0099CA05" w14:textId="77777777" w:rsidR="00B1525A" w:rsidRDefault="00B1525A">
      <w:pPr>
        <w:pStyle w:val="FootnoteText"/>
      </w:pPr>
      <w:r>
        <w:rPr>
          <w:rStyle w:val="FootnoteReference"/>
        </w:rPr>
        <w:footnoteRef/>
      </w:r>
      <w:r>
        <w:t xml:space="preserve"> </w:t>
      </w:r>
      <w:r>
        <w:tab/>
        <w:t>Public submission no. 68</w:t>
      </w:r>
    </w:p>
  </w:footnote>
  <w:footnote w:id="24">
    <w:p w14:paraId="26E7D9CA" w14:textId="77777777" w:rsidR="00B1525A" w:rsidRDefault="00B1525A" w:rsidP="007318AE">
      <w:pPr>
        <w:pStyle w:val="FootnoteText"/>
      </w:pPr>
      <w:r>
        <w:rPr>
          <w:rStyle w:val="FootnoteReference"/>
        </w:rPr>
        <w:footnoteRef/>
      </w:r>
      <w:r>
        <w:t xml:space="preserve"> </w:t>
      </w:r>
      <w:r>
        <w:tab/>
        <w:t>Public submission no. 44 and confidential submission no. 74</w:t>
      </w:r>
    </w:p>
  </w:footnote>
  <w:footnote w:id="25">
    <w:p w14:paraId="279AE829" w14:textId="77777777" w:rsidR="00B1525A" w:rsidRDefault="00B1525A" w:rsidP="007318AE">
      <w:pPr>
        <w:pStyle w:val="FootnoteText"/>
      </w:pPr>
      <w:r>
        <w:rPr>
          <w:rStyle w:val="FootnoteReference"/>
        </w:rPr>
        <w:footnoteRef/>
      </w:r>
      <w:r>
        <w:t xml:space="preserve"> </w:t>
      </w:r>
      <w:r>
        <w:tab/>
        <w:t>Public submission no. 44</w:t>
      </w:r>
    </w:p>
  </w:footnote>
  <w:footnote w:id="26">
    <w:p w14:paraId="7CC940B3" w14:textId="77777777" w:rsidR="00B1525A" w:rsidRDefault="00B1525A" w:rsidP="007318AE">
      <w:pPr>
        <w:pStyle w:val="FootnoteText"/>
      </w:pPr>
      <w:r>
        <w:rPr>
          <w:rStyle w:val="FootnoteReference"/>
        </w:rPr>
        <w:footnoteRef/>
      </w:r>
      <w:r>
        <w:t xml:space="preserve"> </w:t>
      </w:r>
      <w:r>
        <w:tab/>
        <w:t>Public submission no. 12</w:t>
      </w:r>
    </w:p>
  </w:footnote>
  <w:footnote w:id="27">
    <w:p w14:paraId="4FC40661" w14:textId="77777777" w:rsidR="00B1525A" w:rsidRDefault="00B1525A">
      <w:pPr>
        <w:pStyle w:val="FootnoteText"/>
      </w:pPr>
      <w:r>
        <w:rPr>
          <w:rStyle w:val="FootnoteReference"/>
        </w:rPr>
        <w:footnoteRef/>
      </w:r>
      <w:r>
        <w:t xml:space="preserve"> </w:t>
      </w:r>
      <w:r>
        <w:tab/>
        <w:t xml:space="preserve">Public submission no. 63 </w:t>
      </w:r>
    </w:p>
  </w:footnote>
  <w:footnote w:id="28">
    <w:p w14:paraId="2E359653" w14:textId="77777777" w:rsidR="00B1525A" w:rsidRDefault="00B1525A" w:rsidP="00564537">
      <w:pPr>
        <w:pStyle w:val="FootnoteText"/>
      </w:pPr>
      <w:r>
        <w:rPr>
          <w:rStyle w:val="FootnoteReference"/>
        </w:rPr>
        <w:footnoteRef/>
      </w:r>
      <w:r>
        <w:t xml:space="preserve"> </w:t>
      </w:r>
      <w:r>
        <w:tab/>
        <w:t>Public submission no. 62</w:t>
      </w:r>
    </w:p>
  </w:footnote>
  <w:footnote w:id="29">
    <w:p w14:paraId="2AEC6C6A" w14:textId="77777777" w:rsidR="00B1525A" w:rsidRDefault="00B1525A" w:rsidP="005460C5">
      <w:pPr>
        <w:pStyle w:val="FootnoteText"/>
      </w:pPr>
      <w:r>
        <w:rPr>
          <w:rStyle w:val="FootnoteReference"/>
        </w:rPr>
        <w:footnoteRef/>
      </w:r>
      <w:r>
        <w:t xml:space="preserve"> </w:t>
      </w:r>
      <w:r>
        <w:tab/>
        <w:t>Public submission no. 38</w:t>
      </w:r>
    </w:p>
  </w:footnote>
  <w:footnote w:id="30">
    <w:p w14:paraId="0687D0CD" w14:textId="77777777" w:rsidR="00B1525A" w:rsidRDefault="00B1525A" w:rsidP="005460C5">
      <w:pPr>
        <w:pStyle w:val="FootnoteText"/>
      </w:pPr>
      <w:r>
        <w:rPr>
          <w:rStyle w:val="FootnoteReference"/>
        </w:rPr>
        <w:footnoteRef/>
      </w:r>
      <w:r>
        <w:t xml:space="preserve"> </w:t>
      </w:r>
      <w:r>
        <w:tab/>
        <w:t>Public submission no. 38</w:t>
      </w:r>
    </w:p>
    <w:p w14:paraId="7561C145" w14:textId="77777777" w:rsidR="00B1525A" w:rsidRDefault="00B1525A" w:rsidP="005460C5">
      <w:pPr>
        <w:pStyle w:val="FootnoteText"/>
      </w:pPr>
      <w:r>
        <w:rPr>
          <w:rStyle w:val="FootnoteReference"/>
        </w:rPr>
        <w:footnoteRef/>
      </w:r>
      <w:r>
        <w:t xml:space="preserve"> </w:t>
      </w:r>
      <w:r>
        <w:tab/>
        <w:t xml:space="preserve">Public submission no. 9 </w:t>
      </w:r>
    </w:p>
  </w:footnote>
  <w:footnote w:id="31">
    <w:p w14:paraId="00EA9F30" w14:textId="77777777" w:rsidR="00B1525A" w:rsidRDefault="00B1525A" w:rsidP="00564537">
      <w:pPr>
        <w:pStyle w:val="FootnoteText"/>
      </w:pPr>
      <w:r>
        <w:rPr>
          <w:rStyle w:val="FootnoteReference"/>
        </w:rPr>
        <w:footnoteRef/>
      </w:r>
      <w:r>
        <w:t xml:space="preserve"> </w:t>
      </w:r>
      <w:r>
        <w:tab/>
        <w:t>Public submission no. 42</w:t>
      </w:r>
    </w:p>
  </w:footnote>
  <w:footnote w:id="32">
    <w:p w14:paraId="43E9B001" w14:textId="77777777" w:rsidR="00B1525A" w:rsidRDefault="00B1525A" w:rsidP="009C2D17">
      <w:pPr>
        <w:pStyle w:val="FootnoteText"/>
      </w:pPr>
      <w:r>
        <w:rPr>
          <w:rStyle w:val="FootnoteReference"/>
        </w:rPr>
        <w:footnoteRef/>
      </w:r>
      <w:r>
        <w:t xml:space="preserve"> </w:t>
      </w:r>
      <w:r>
        <w:tab/>
        <w:t>Anonymous submission no. 50</w:t>
      </w:r>
    </w:p>
  </w:footnote>
  <w:footnote w:id="33">
    <w:p w14:paraId="7711FFB6" w14:textId="77777777" w:rsidR="00B1525A" w:rsidRDefault="00B1525A" w:rsidP="001977C7">
      <w:pPr>
        <w:pStyle w:val="FootnoteText"/>
      </w:pPr>
      <w:r>
        <w:rPr>
          <w:rStyle w:val="FootnoteReference"/>
        </w:rPr>
        <w:footnoteRef/>
      </w:r>
      <w:r>
        <w:t xml:space="preserve"> </w:t>
      </w:r>
      <w:r>
        <w:tab/>
        <w:t>Public submission no. 63</w:t>
      </w:r>
    </w:p>
  </w:footnote>
  <w:footnote w:id="34">
    <w:p w14:paraId="088BDD42" w14:textId="77777777" w:rsidR="00B1525A" w:rsidRDefault="00B1525A" w:rsidP="001977C7">
      <w:pPr>
        <w:pStyle w:val="FootnoteText"/>
      </w:pPr>
      <w:r>
        <w:rPr>
          <w:rStyle w:val="FootnoteReference"/>
        </w:rPr>
        <w:footnoteRef/>
      </w:r>
      <w:r>
        <w:t xml:space="preserve"> </w:t>
      </w:r>
      <w:r>
        <w:tab/>
      </w:r>
      <w:r w:rsidRPr="002F1A8F">
        <w:t>Public submission</w:t>
      </w:r>
      <w:r>
        <w:t xml:space="preserve"> no.</w:t>
      </w:r>
      <w:r w:rsidRPr="002F1A8F">
        <w:t xml:space="preserve"> 41</w:t>
      </w:r>
    </w:p>
  </w:footnote>
  <w:footnote w:id="35">
    <w:p w14:paraId="78B3F56E" w14:textId="77777777" w:rsidR="00B1525A" w:rsidRDefault="00B1525A" w:rsidP="001977C7">
      <w:pPr>
        <w:pStyle w:val="FootnoteText"/>
      </w:pPr>
      <w:r>
        <w:rPr>
          <w:rStyle w:val="FootnoteReference"/>
        </w:rPr>
        <w:footnoteRef/>
      </w:r>
      <w:r>
        <w:t xml:space="preserve"> </w:t>
      </w:r>
      <w:r>
        <w:tab/>
        <w:t>Confidential submission no. 19</w:t>
      </w:r>
    </w:p>
  </w:footnote>
  <w:footnote w:id="36">
    <w:p w14:paraId="77845CF4" w14:textId="77777777" w:rsidR="00B1525A" w:rsidRDefault="00B1525A" w:rsidP="00B21575">
      <w:pPr>
        <w:pStyle w:val="FootnoteText"/>
      </w:pPr>
      <w:r>
        <w:rPr>
          <w:rStyle w:val="FootnoteReference"/>
        </w:rPr>
        <w:footnoteRef/>
      </w:r>
      <w:r>
        <w:t xml:space="preserve"> </w:t>
      </w:r>
      <w:r>
        <w:tab/>
        <w:t xml:space="preserve">Public submission no. 60 </w:t>
      </w:r>
    </w:p>
  </w:footnote>
  <w:footnote w:id="37">
    <w:p w14:paraId="4CB9A8C3" w14:textId="77777777" w:rsidR="00B1525A" w:rsidRDefault="00B1525A" w:rsidP="007455E5">
      <w:pPr>
        <w:pStyle w:val="FootnoteText"/>
      </w:pPr>
      <w:r>
        <w:rPr>
          <w:rStyle w:val="FootnoteReference"/>
        </w:rPr>
        <w:footnoteRef/>
      </w:r>
      <w:r>
        <w:t xml:space="preserve"> </w:t>
      </w:r>
      <w:r>
        <w:tab/>
        <w:t>Public submission no. 76</w:t>
      </w:r>
    </w:p>
  </w:footnote>
  <w:footnote w:id="38">
    <w:p w14:paraId="4424B662" w14:textId="77777777" w:rsidR="00B1525A" w:rsidRDefault="00B1525A">
      <w:pPr>
        <w:pStyle w:val="FootnoteText"/>
      </w:pPr>
      <w:r>
        <w:rPr>
          <w:rStyle w:val="FootnoteReference"/>
        </w:rPr>
        <w:footnoteRef/>
      </w:r>
      <w:r>
        <w:t xml:space="preserve"> </w:t>
      </w:r>
      <w:r>
        <w:tab/>
        <w:t>Public submission no. 56</w:t>
      </w:r>
    </w:p>
  </w:footnote>
  <w:footnote w:id="39">
    <w:p w14:paraId="4F759C80" w14:textId="77777777" w:rsidR="00B1525A" w:rsidRDefault="00B1525A">
      <w:pPr>
        <w:pStyle w:val="FootnoteText"/>
      </w:pPr>
      <w:r>
        <w:rPr>
          <w:rStyle w:val="FootnoteReference"/>
        </w:rPr>
        <w:footnoteRef/>
      </w:r>
      <w:r>
        <w:t xml:space="preserve"> </w:t>
      </w:r>
      <w:r>
        <w:tab/>
        <w:t>Public submission no. 39</w:t>
      </w:r>
    </w:p>
  </w:footnote>
  <w:footnote w:id="40">
    <w:p w14:paraId="6E01BE9A" w14:textId="0F4B805C" w:rsidR="00B1525A" w:rsidRDefault="00B1525A">
      <w:pPr>
        <w:pStyle w:val="FootnoteText"/>
      </w:pPr>
      <w:r>
        <w:rPr>
          <w:rStyle w:val="FootnoteReference"/>
        </w:rPr>
        <w:footnoteRef/>
      </w:r>
      <w:r>
        <w:t xml:space="preserve"> </w:t>
      </w:r>
      <w:r>
        <w:tab/>
        <w:t>The Review recognises that a range of factsheets are available online to supplement technical materials and support understanding of ecological communities. However, these are either not widely accessed or understood by agriculture sector stakeholders.</w:t>
      </w:r>
    </w:p>
  </w:footnote>
  <w:footnote w:id="41">
    <w:p w14:paraId="3ACAC767" w14:textId="77777777" w:rsidR="00B1525A" w:rsidRDefault="00B1525A" w:rsidP="007455E5">
      <w:pPr>
        <w:pStyle w:val="FootnoteText"/>
      </w:pPr>
      <w:r>
        <w:rPr>
          <w:rStyle w:val="FootnoteReference"/>
        </w:rPr>
        <w:footnoteRef/>
      </w:r>
      <w:r>
        <w:t xml:space="preserve"> </w:t>
      </w:r>
      <w:r>
        <w:tab/>
        <w:t>Public</w:t>
      </w:r>
      <w:r w:rsidRPr="00AF768E">
        <w:t xml:space="preserve"> submission</w:t>
      </w:r>
      <w:r>
        <w:t xml:space="preserve"> no.</w:t>
      </w:r>
      <w:r w:rsidRPr="00AF768E">
        <w:t xml:space="preserve"> 56</w:t>
      </w:r>
      <w:r>
        <w:t>, no. 59 and no. 76</w:t>
      </w:r>
    </w:p>
  </w:footnote>
  <w:footnote w:id="42">
    <w:p w14:paraId="3AE70B47" w14:textId="77777777" w:rsidR="00B1525A" w:rsidRDefault="00B1525A">
      <w:pPr>
        <w:pStyle w:val="FootnoteText"/>
      </w:pPr>
      <w:r>
        <w:rPr>
          <w:rStyle w:val="FootnoteReference"/>
        </w:rPr>
        <w:footnoteRef/>
      </w:r>
      <w:r>
        <w:t xml:space="preserve"> </w:t>
      </w:r>
      <w:r>
        <w:tab/>
        <w:t>Note that extinct and conservation dependent species and vulnerable ecological communities are not MNES under the Act.</w:t>
      </w:r>
    </w:p>
  </w:footnote>
  <w:footnote w:id="43">
    <w:p w14:paraId="4CA884F3" w14:textId="1B7A019F" w:rsidR="00B1525A" w:rsidRDefault="00B1525A">
      <w:pPr>
        <w:pStyle w:val="FootnoteText"/>
      </w:pPr>
      <w:r>
        <w:rPr>
          <w:rStyle w:val="FootnoteReference"/>
        </w:rPr>
        <w:footnoteRef/>
      </w:r>
      <w:r>
        <w:t xml:space="preserve"> </w:t>
      </w:r>
      <w:r>
        <w:tab/>
        <w:t>Public submission no. 42</w:t>
      </w:r>
    </w:p>
  </w:footnote>
  <w:footnote w:id="44">
    <w:p w14:paraId="7801362A" w14:textId="077AEEA6" w:rsidR="00B1525A" w:rsidRDefault="00B1525A" w:rsidP="00FF5717">
      <w:pPr>
        <w:pStyle w:val="FootnoteText"/>
      </w:pPr>
      <w:r>
        <w:rPr>
          <w:rStyle w:val="FootnoteReference"/>
        </w:rPr>
        <w:footnoteRef/>
      </w:r>
      <w:r>
        <w:t xml:space="preserve"> </w:t>
      </w:r>
      <w:r>
        <w:tab/>
        <w:t xml:space="preserve">The majority of nominations received by the TSSC are submitted by the </w:t>
      </w:r>
      <w:r w:rsidRPr="00FD41E9">
        <w:t>Australian Government</w:t>
      </w:r>
      <w:r>
        <w:t>, in collaboration with the states and territories (to align assessment processes and listing outcomes through the Common Assessment Method) or from expert reviews of taxa. Species from these reviews are prioritised concurrently with consideration of public nominations. Public nominations account for a relatively small proportion of all nominations.</w:t>
      </w:r>
    </w:p>
  </w:footnote>
  <w:footnote w:id="45">
    <w:p w14:paraId="6187EBEE" w14:textId="77777777" w:rsidR="00B1525A" w:rsidRDefault="00B1525A" w:rsidP="00FF5717">
      <w:pPr>
        <w:pStyle w:val="FootnoteText"/>
      </w:pPr>
      <w:r>
        <w:rPr>
          <w:rStyle w:val="FootnoteReference"/>
        </w:rPr>
        <w:footnoteRef/>
      </w:r>
      <w:r>
        <w:t xml:space="preserve"> </w:t>
      </w:r>
      <w:r>
        <w:tab/>
        <w:t xml:space="preserve">Public submission no. 9 </w:t>
      </w:r>
    </w:p>
  </w:footnote>
  <w:footnote w:id="46">
    <w:p w14:paraId="10C65F90" w14:textId="77777777" w:rsidR="00B1525A" w:rsidRDefault="00B1525A" w:rsidP="0085032B">
      <w:pPr>
        <w:pStyle w:val="FootnoteText"/>
      </w:pPr>
      <w:r>
        <w:rPr>
          <w:rStyle w:val="FootnoteReference"/>
        </w:rPr>
        <w:footnoteRef/>
      </w:r>
      <w:r>
        <w:t xml:space="preserve"> </w:t>
      </w:r>
      <w:r>
        <w:tab/>
        <w:t>Public submission no. 42</w:t>
      </w:r>
    </w:p>
  </w:footnote>
  <w:footnote w:id="47">
    <w:p w14:paraId="75049EE9" w14:textId="77777777" w:rsidR="00B1525A" w:rsidRDefault="00B1525A" w:rsidP="00FF5717">
      <w:pPr>
        <w:pStyle w:val="FootnoteText"/>
      </w:pPr>
      <w:r>
        <w:rPr>
          <w:rStyle w:val="FootnoteReference"/>
        </w:rPr>
        <w:footnoteRef/>
      </w:r>
      <w:r>
        <w:t xml:space="preserve"> </w:t>
      </w:r>
      <w:r>
        <w:tab/>
        <w:t>Public submission no. 62</w:t>
      </w:r>
    </w:p>
  </w:footnote>
  <w:footnote w:id="48">
    <w:p w14:paraId="4D515198" w14:textId="77777777" w:rsidR="00B1525A" w:rsidRDefault="00B1525A" w:rsidP="00FF5717">
      <w:pPr>
        <w:pStyle w:val="FootnoteText"/>
      </w:pPr>
      <w:r>
        <w:rPr>
          <w:rStyle w:val="FootnoteReference"/>
        </w:rPr>
        <w:footnoteRef/>
      </w:r>
      <w:r>
        <w:t xml:space="preserve"> </w:t>
      </w:r>
      <w:r>
        <w:tab/>
        <w:t>Public submission no. 44 and confidential submission no. 74</w:t>
      </w:r>
    </w:p>
  </w:footnote>
  <w:footnote w:id="49">
    <w:p w14:paraId="43B42549" w14:textId="77777777" w:rsidR="00B1525A" w:rsidRDefault="00B1525A" w:rsidP="00FF5717">
      <w:pPr>
        <w:pStyle w:val="FootnoteText"/>
      </w:pPr>
      <w:r>
        <w:rPr>
          <w:rStyle w:val="FootnoteReference"/>
        </w:rPr>
        <w:footnoteRef/>
      </w:r>
      <w:r>
        <w:t xml:space="preserve"> </w:t>
      </w:r>
      <w:r>
        <w:tab/>
        <w:t>Public submission no. 51</w:t>
      </w:r>
    </w:p>
  </w:footnote>
  <w:footnote w:id="50">
    <w:p w14:paraId="71073F07" w14:textId="77777777" w:rsidR="00B1525A" w:rsidRDefault="00B1525A" w:rsidP="00FF5717">
      <w:pPr>
        <w:pStyle w:val="FootnoteText"/>
      </w:pPr>
      <w:r>
        <w:rPr>
          <w:rStyle w:val="FootnoteReference"/>
        </w:rPr>
        <w:footnoteRef/>
      </w:r>
      <w:r>
        <w:t xml:space="preserve"> </w:t>
      </w:r>
      <w:r>
        <w:tab/>
        <w:t xml:space="preserve">Public submission no. 9 </w:t>
      </w:r>
    </w:p>
  </w:footnote>
  <w:footnote w:id="51">
    <w:p w14:paraId="3E09E3C2" w14:textId="77777777" w:rsidR="00B1525A" w:rsidRDefault="00B1525A" w:rsidP="00FF5717">
      <w:pPr>
        <w:pStyle w:val="FootnoteText"/>
      </w:pPr>
      <w:r>
        <w:rPr>
          <w:rStyle w:val="FootnoteReference"/>
        </w:rPr>
        <w:footnoteRef/>
      </w:r>
      <w:r>
        <w:t xml:space="preserve"> </w:t>
      </w:r>
      <w:r>
        <w:tab/>
        <w:t>Public submission no. 62</w:t>
      </w:r>
    </w:p>
  </w:footnote>
  <w:footnote w:id="52">
    <w:p w14:paraId="1C7358D4" w14:textId="77777777" w:rsidR="00B1525A" w:rsidRDefault="00B1525A">
      <w:pPr>
        <w:pStyle w:val="FootnoteText"/>
      </w:pPr>
      <w:r>
        <w:rPr>
          <w:rStyle w:val="FootnoteReference"/>
        </w:rPr>
        <w:footnoteRef/>
      </w:r>
      <w:r>
        <w:t xml:space="preserve"> </w:t>
      </w:r>
      <w:r>
        <w:tab/>
        <w:t>Public submission no. 61</w:t>
      </w:r>
    </w:p>
  </w:footnote>
  <w:footnote w:id="53">
    <w:p w14:paraId="10237E35" w14:textId="77777777" w:rsidR="00B1525A" w:rsidRDefault="00B1525A" w:rsidP="00FF5717">
      <w:pPr>
        <w:pStyle w:val="FootnoteText"/>
      </w:pPr>
      <w:r>
        <w:rPr>
          <w:rStyle w:val="FootnoteReference"/>
        </w:rPr>
        <w:footnoteRef/>
      </w:r>
      <w:r>
        <w:t xml:space="preserve"> </w:t>
      </w:r>
      <w:r>
        <w:tab/>
        <w:t>Public submission no. 62</w:t>
      </w:r>
    </w:p>
  </w:footnote>
  <w:footnote w:id="54">
    <w:p w14:paraId="3CAD6BC7" w14:textId="77777777" w:rsidR="00B1525A" w:rsidRDefault="00B1525A" w:rsidP="00FF5717">
      <w:pPr>
        <w:pStyle w:val="FootnoteText"/>
      </w:pPr>
      <w:r>
        <w:rPr>
          <w:rStyle w:val="FootnoteReference"/>
        </w:rPr>
        <w:footnoteRef/>
      </w:r>
      <w:r>
        <w:t xml:space="preserve"> </w:t>
      </w:r>
      <w:r>
        <w:tab/>
        <w:t>Public submission no. 36</w:t>
      </w:r>
    </w:p>
  </w:footnote>
  <w:footnote w:id="55">
    <w:p w14:paraId="640C97CB" w14:textId="77777777" w:rsidR="00B1525A" w:rsidRDefault="00B1525A" w:rsidP="00FF5717">
      <w:pPr>
        <w:pStyle w:val="FootnoteText"/>
      </w:pPr>
      <w:r>
        <w:rPr>
          <w:rStyle w:val="FootnoteReference"/>
        </w:rPr>
        <w:footnoteRef/>
      </w:r>
      <w:r>
        <w:t xml:space="preserve"> </w:t>
      </w:r>
      <w:r>
        <w:tab/>
        <w:t>Public submission no. 30</w:t>
      </w:r>
    </w:p>
  </w:footnote>
  <w:footnote w:id="56">
    <w:p w14:paraId="5228332B" w14:textId="77777777" w:rsidR="00B1525A" w:rsidRDefault="00B1525A" w:rsidP="00FF5717">
      <w:pPr>
        <w:pStyle w:val="FootnoteText"/>
      </w:pPr>
      <w:r>
        <w:rPr>
          <w:rStyle w:val="FootnoteReference"/>
        </w:rPr>
        <w:footnoteRef/>
      </w:r>
      <w:r>
        <w:t xml:space="preserve"> </w:t>
      </w:r>
      <w:r>
        <w:tab/>
        <w:t>Public submission no. 62</w:t>
      </w:r>
    </w:p>
  </w:footnote>
  <w:footnote w:id="57">
    <w:p w14:paraId="5F6F4EB4" w14:textId="77777777" w:rsidR="00B1525A" w:rsidRDefault="00B1525A" w:rsidP="00B21575">
      <w:pPr>
        <w:pStyle w:val="FootnoteText"/>
      </w:pPr>
      <w:r>
        <w:rPr>
          <w:rStyle w:val="FootnoteReference"/>
        </w:rPr>
        <w:footnoteRef/>
      </w:r>
      <w:r>
        <w:t xml:space="preserve"> </w:t>
      </w:r>
      <w:r>
        <w:tab/>
        <w:t>Public submission no. 9</w:t>
      </w:r>
    </w:p>
  </w:footnote>
  <w:footnote w:id="58">
    <w:p w14:paraId="09857589" w14:textId="77777777" w:rsidR="00B1525A" w:rsidRDefault="00B1525A" w:rsidP="00FF5717">
      <w:pPr>
        <w:pStyle w:val="FootnoteText"/>
      </w:pPr>
      <w:r>
        <w:rPr>
          <w:rStyle w:val="FootnoteReference"/>
        </w:rPr>
        <w:footnoteRef/>
      </w:r>
      <w:r>
        <w:t xml:space="preserve"> </w:t>
      </w:r>
      <w:r>
        <w:tab/>
        <w:t>Confidential submission no. 74, no. 44, no. 51 and no. 63</w:t>
      </w:r>
    </w:p>
  </w:footnote>
  <w:footnote w:id="59">
    <w:p w14:paraId="5FFAC0E4" w14:textId="77777777" w:rsidR="00B1525A" w:rsidRDefault="00B1525A" w:rsidP="00FF5717">
      <w:pPr>
        <w:pStyle w:val="FootnoteText"/>
      </w:pPr>
      <w:r>
        <w:rPr>
          <w:rStyle w:val="FootnoteReference"/>
        </w:rPr>
        <w:footnoteRef/>
      </w:r>
      <w:r>
        <w:t xml:space="preserve"> </w:t>
      </w:r>
      <w:r>
        <w:tab/>
        <w:t>Public submission no. 51</w:t>
      </w:r>
    </w:p>
  </w:footnote>
  <w:footnote w:id="60">
    <w:p w14:paraId="31C6C68B" w14:textId="77777777" w:rsidR="00B1525A" w:rsidRDefault="00B1525A" w:rsidP="00FF5717">
      <w:pPr>
        <w:pStyle w:val="FootnoteText"/>
      </w:pPr>
      <w:r>
        <w:rPr>
          <w:rStyle w:val="FootnoteReference"/>
        </w:rPr>
        <w:footnoteRef/>
      </w:r>
      <w:r>
        <w:t xml:space="preserve"> </w:t>
      </w:r>
      <w:r>
        <w:tab/>
        <w:t>Public submission no. 12, no. 44, no. 51 and no. 63</w:t>
      </w:r>
    </w:p>
  </w:footnote>
  <w:footnote w:id="61">
    <w:p w14:paraId="78751527" w14:textId="77777777" w:rsidR="00B1525A" w:rsidRDefault="00B1525A" w:rsidP="00B21575">
      <w:pPr>
        <w:pStyle w:val="FootnoteText"/>
      </w:pPr>
      <w:r>
        <w:rPr>
          <w:rStyle w:val="FootnoteReference"/>
        </w:rPr>
        <w:footnoteRef/>
      </w:r>
      <w:r>
        <w:t xml:space="preserve"> </w:t>
      </w:r>
      <w:r>
        <w:tab/>
        <w:t>Public submission no. 62</w:t>
      </w:r>
    </w:p>
  </w:footnote>
  <w:footnote w:id="62">
    <w:p w14:paraId="01CD967C" w14:textId="77777777" w:rsidR="00B1525A" w:rsidRDefault="00B1525A" w:rsidP="00E83206">
      <w:pPr>
        <w:pStyle w:val="FootnoteText"/>
      </w:pPr>
      <w:r>
        <w:rPr>
          <w:rStyle w:val="FootnoteReference"/>
        </w:rPr>
        <w:footnoteRef/>
      </w:r>
      <w:r>
        <w:t xml:space="preserve"> </w:t>
      </w:r>
      <w:r>
        <w:tab/>
        <w:t>Public submission no. 40</w:t>
      </w:r>
    </w:p>
  </w:footnote>
  <w:footnote w:id="63">
    <w:p w14:paraId="4712D01D" w14:textId="77777777" w:rsidR="00B1525A" w:rsidRDefault="00B1525A" w:rsidP="00E83206">
      <w:pPr>
        <w:pStyle w:val="FootnoteText"/>
      </w:pPr>
      <w:r>
        <w:rPr>
          <w:rStyle w:val="FootnoteReference"/>
        </w:rPr>
        <w:footnoteRef/>
      </w:r>
      <w:r>
        <w:tab/>
        <w:t>Public submission no. 18</w:t>
      </w:r>
    </w:p>
  </w:footnote>
  <w:footnote w:id="64">
    <w:p w14:paraId="42E9A974" w14:textId="77777777" w:rsidR="00B1525A" w:rsidRDefault="00B1525A" w:rsidP="00B21575">
      <w:pPr>
        <w:pStyle w:val="FootnoteText"/>
      </w:pPr>
      <w:r>
        <w:rPr>
          <w:rStyle w:val="FootnoteReference"/>
        </w:rPr>
        <w:footnoteRef/>
      </w:r>
      <w:r>
        <w:t xml:space="preserve"> </w:t>
      </w:r>
      <w:r>
        <w:tab/>
        <w:t>Public submission no. 26</w:t>
      </w:r>
    </w:p>
  </w:footnote>
  <w:footnote w:id="65">
    <w:p w14:paraId="5F526317" w14:textId="77777777" w:rsidR="00B1525A" w:rsidRDefault="00B1525A" w:rsidP="00E83206">
      <w:pPr>
        <w:pStyle w:val="FootnoteText"/>
      </w:pPr>
      <w:r>
        <w:rPr>
          <w:rStyle w:val="FootnoteReference"/>
        </w:rPr>
        <w:footnoteRef/>
      </w:r>
      <w:r>
        <w:t xml:space="preserve"> </w:t>
      </w:r>
      <w:r>
        <w:tab/>
        <w:t>Public submission no. 4</w:t>
      </w:r>
    </w:p>
  </w:footnote>
  <w:footnote w:id="66">
    <w:p w14:paraId="76B05E77" w14:textId="77777777" w:rsidR="00B1525A" w:rsidRDefault="00B1525A" w:rsidP="00E83206">
      <w:pPr>
        <w:pStyle w:val="FootnoteText"/>
      </w:pPr>
      <w:r>
        <w:rPr>
          <w:rStyle w:val="FootnoteReference"/>
        </w:rPr>
        <w:footnoteRef/>
      </w:r>
      <w:r>
        <w:t xml:space="preserve"> </w:t>
      </w:r>
      <w:r>
        <w:tab/>
        <w:t>Confidential submission no. 14</w:t>
      </w:r>
    </w:p>
  </w:footnote>
  <w:footnote w:id="67">
    <w:p w14:paraId="5E854033" w14:textId="77777777" w:rsidR="00B1525A" w:rsidRDefault="00B1525A" w:rsidP="00B21575">
      <w:pPr>
        <w:pStyle w:val="FootnoteText"/>
      </w:pPr>
      <w:r>
        <w:rPr>
          <w:rStyle w:val="FootnoteReference"/>
        </w:rPr>
        <w:footnoteRef/>
      </w:r>
      <w:r>
        <w:t xml:space="preserve"> </w:t>
      </w:r>
      <w:r>
        <w:tab/>
        <w:t>Public submission no. 5</w:t>
      </w:r>
    </w:p>
  </w:footnote>
  <w:footnote w:id="68">
    <w:p w14:paraId="46DB6520" w14:textId="77777777" w:rsidR="00B1525A" w:rsidRDefault="00B1525A" w:rsidP="00E83206">
      <w:pPr>
        <w:pStyle w:val="FootnoteText"/>
      </w:pPr>
      <w:r>
        <w:rPr>
          <w:rStyle w:val="FootnoteReference"/>
        </w:rPr>
        <w:footnoteRef/>
      </w:r>
      <w:r>
        <w:t xml:space="preserve"> </w:t>
      </w:r>
      <w:r>
        <w:tab/>
        <w:t>Public submission no. 5</w:t>
      </w:r>
    </w:p>
  </w:footnote>
  <w:footnote w:id="69">
    <w:p w14:paraId="7D7A8FD2" w14:textId="77777777" w:rsidR="00B1525A" w:rsidRDefault="00B1525A" w:rsidP="00B21575">
      <w:pPr>
        <w:pStyle w:val="FootnoteText"/>
      </w:pPr>
      <w:r>
        <w:rPr>
          <w:rStyle w:val="FootnoteReference"/>
        </w:rPr>
        <w:footnoteRef/>
      </w:r>
      <w:r>
        <w:t xml:space="preserve"> </w:t>
      </w:r>
      <w:r>
        <w:tab/>
        <w:t>Confidential submission no. 22</w:t>
      </w:r>
    </w:p>
  </w:footnote>
  <w:footnote w:id="70">
    <w:p w14:paraId="05DEA4A6" w14:textId="77777777" w:rsidR="00B1525A" w:rsidRDefault="00B1525A" w:rsidP="00E83206">
      <w:pPr>
        <w:pStyle w:val="FootnoteText"/>
      </w:pPr>
      <w:r>
        <w:rPr>
          <w:rStyle w:val="FootnoteReference"/>
        </w:rPr>
        <w:footnoteRef/>
      </w:r>
      <w:r>
        <w:t xml:space="preserve"> </w:t>
      </w:r>
      <w:r>
        <w:tab/>
        <w:t>Public submission no. 43</w:t>
      </w:r>
    </w:p>
  </w:footnote>
  <w:footnote w:id="71">
    <w:p w14:paraId="61388454" w14:textId="77777777" w:rsidR="00B1525A" w:rsidRDefault="00B1525A" w:rsidP="00E83206">
      <w:pPr>
        <w:pStyle w:val="FootnoteText"/>
      </w:pPr>
      <w:r>
        <w:rPr>
          <w:rStyle w:val="FootnoteReference"/>
        </w:rPr>
        <w:footnoteRef/>
      </w:r>
      <w:r>
        <w:t xml:space="preserve"> </w:t>
      </w:r>
      <w:r>
        <w:tab/>
        <w:t>Public submission no. 62</w:t>
      </w:r>
    </w:p>
  </w:footnote>
  <w:footnote w:id="72">
    <w:p w14:paraId="50397596" w14:textId="77777777" w:rsidR="00B1525A" w:rsidRDefault="00B1525A" w:rsidP="00E83206">
      <w:pPr>
        <w:pStyle w:val="FootnoteText"/>
      </w:pPr>
      <w:r>
        <w:rPr>
          <w:rStyle w:val="FootnoteReference"/>
        </w:rPr>
        <w:footnoteRef/>
      </w:r>
      <w:r>
        <w:t xml:space="preserve"> </w:t>
      </w:r>
      <w:r>
        <w:tab/>
        <w:t>Public submission no. 33</w:t>
      </w:r>
    </w:p>
  </w:footnote>
  <w:footnote w:id="73">
    <w:p w14:paraId="6906DB01" w14:textId="77777777" w:rsidR="00B1525A" w:rsidRDefault="00B1525A" w:rsidP="00B21575">
      <w:pPr>
        <w:pStyle w:val="FootnoteText"/>
      </w:pPr>
      <w:r>
        <w:rPr>
          <w:rStyle w:val="FootnoteReference"/>
        </w:rPr>
        <w:footnoteRef/>
      </w:r>
      <w:r>
        <w:t xml:space="preserve"> </w:t>
      </w:r>
      <w:r>
        <w:tab/>
        <w:t>Public submission no. 33</w:t>
      </w:r>
    </w:p>
  </w:footnote>
  <w:footnote w:id="74">
    <w:p w14:paraId="485D1D7D" w14:textId="77777777" w:rsidR="00B1525A" w:rsidRDefault="00B1525A" w:rsidP="00A77D71">
      <w:pPr>
        <w:pStyle w:val="FootnoteText"/>
      </w:pPr>
      <w:r>
        <w:rPr>
          <w:rStyle w:val="FootnoteReference"/>
        </w:rPr>
        <w:footnoteRef/>
      </w:r>
      <w:r>
        <w:t xml:space="preserve"> </w:t>
      </w:r>
      <w:r>
        <w:tab/>
        <w:t>Public submission no. 63</w:t>
      </w:r>
    </w:p>
  </w:footnote>
  <w:footnote w:id="75">
    <w:p w14:paraId="18473ED9" w14:textId="77777777" w:rsidR="00B1525A" w:rsidRDefault="00B1525A" w:rsidP="004477F5">
      <w:pPr>
        <w:pStyle w:val="FootnoteText"/>
      </w:pPr>
      <w:r>
        <w:rPr>
          <w:rStyle w:val="FootnoteReference"/>
        </w:rPr>
        <w:footnoteRef/>
      </w:r>
      <w:r>
        <w:t xml:space="preserve"> </w:t>
      </w:r>
      <w:r>
        <w:tab/>
        <w:t>Public submission no. 40</w:t>
      </w:r>
    </w:p>
  </w:footnote>
  <w:footnote w:id="76">
    <w:p w14:paraId="4D0AD5D7" w14:textId="77777777" w:rsidR="00B1525A" w:rsidRDefault="00B1525A" w:rsidP="00A77D71">
      <w:pPr>
        <w:pStyle w:val="FootnoteText"/>
      </w:pPr>
      <w:r>
        <w:rPr>
          <w:rStyle w:val="FootnoteReference"/>
        </w:rPr>
        <w:footnoteRef/>
      </w:r>
      <w:r>
        <w:t xml:space="preserve"> </w:t>
      </w:r>
      <w:r>
        <w:tab/>
        <w:t>Public submission no. 33</w:t>
      </w:r>
    </w:p>
  </w:footnote>
  <w:footnote w:id="77">
    <w:p w14:paraId="24F08D7A" w14:textId="77777777" w:rsidR="00B1525A" w:rsidRDefault="00B1525A" w:rsidP="00E83206">
      <w:pPr>
        <w:pStyle w:val="FootnoteText"/>
      </w:pPr>
      <w:r>
        <w:rPr>
          <w:rStyle w:val="FootnoteReference"/>
        </w:rPr>
        <w:footnoteRef/>
      </w:r>
      <w:r>
        <w:t xml:space="preserve"> </w:t>
      </w:r>
      <w:r>
        <w:tab/>
        <w:t>Confidential submission no. 48</w:t>
      </w:r>
    </w:p>
  </w:footnote>
  <w:footnote w:id="78">
    <w:p w14:paraId="138F4409" w14:textId="77777777" w:rsidR="00B1525A" w:rsidRDefault="00B1525A" w:rsidP="00B21575">
      <w:pPr>
        <w:pStyle w:val="FootnoteText"/>
      </w:pPr>
      <w:r>
        <w:rPr>
          <w:rStyle w:val="FootnoteReference"/>
        </w:rPr>
        <w:footnoteRef/>
      </w:r>
      <w:r>
        <w:t xml:space="preserve"> </w:t>
      </w:r>
      <w:r>
        <w:tab/>
        <w:t>Confidential submission no. 48</w:t>
      </w:r>
    </w:p>
  </w:footnote>
  <w:footnote w:id="79">
    <w:p w14:paraId="176227DB" w14:textId="77777777" w:rsidR="00B1525A" w:rsidRDefault="00B1525A" w:rsidP="00882775">
      <w:pPr>
        <w:pStyle w:val="FootnoteText"/>
      </w:pPr>
      <w:r>
        <w:rPr>
          <w:rStyle w:val="FootnoteReference"/>
        </w:rPr>
        <w:footnoteRef/>
      </w:r>
      <w:r>
        <w:t xml:space="preserve"> </w:t>
      </w:r>
      <w:r>
        <w:tab/>
        <w:t>Confidential submission no. 52, no. 53 and no. 54</w:t>
      </w:r>
    </w:p>
  </w:footnote>
  <w:footnote w:id="80">
    <w:p w14:paraId="04BB3FEB" w14:textId="77777777" w:rsidR="00B1525A" w:rsidRDefault="00B1525A" w:rsidP="00B21575">
      <w:pPr>
        <w:pStyle w:val="FootnoteText"/>
      </w:pPr>
      <w:r>
        <w:rPr>
          <w:rStyle w:val="FootnoteReference"/>
        </w:rPr>
        <w:footnoteRef/>
      </w:r>
      <w:r>
        <w:t xml:space="preserve"> </w:t>
      </w:r>
      <w:r>
        <w:tab/>
        <w:t>Confidential submission no. 46</w:t>
      </w:r>
    </w:p>
  </w:footnote>
  <w:footnote w:id="81">
    <w:p w14:paraId="494AD608" w14:textId="77777777" w:rsidR="00B1525A" w:rsidRDefault="00B1525A" w:rsidP="00EE5F5A">
      <w:pPr>
        <w:pStyle w:val="FootnoteText"/>
      </w:pPr>
      <w:r>
        <w:rPr>
          <w:rStyle w:val="FootnoteReference"/>
        </w:rPr>
        <w:footnoteRef/>
      </w:r>
      <w:r>
        <w:t xml:space="preserve"> </w:t>
      </w:r>
      <w:r>
        <w:tab/>
        <w:t>Public submission no. 64</w:t>
      </w:r>
    </w:p>
  </w:footnote>
  <w:footnote w:id="82">
    <w:p w14:paraId="5701D90F" w14:textId="77777777" w:rsidR="00B1525A" w:rsidRDefault="00B1525A" w:rsidP="00EE5F5A">
      <w:pPr>
        <w:pStyle w:val="FootnoteText"/>
      </w:pPr>
      <w:r>
        <w:rPr>
          <w:rStyle w:val="FootnoteReference"/>
        </w:rPr>
        <w:footnoteRef/>
      </w:r>
      <w:r>
        <w:t xml:space="preserve"> </w:t>
      </w:r>
      <w:r>
        <w:tab/>
        <w:t>Public submission no. 62</w:t>
      </w:r>
    </w:p>
  </w:footnote>
  <w:footnote w:id="83">
    <w:p w14:paraId="7CF0F15B" w14:textId="77777777" w:rsidR="00B1525A" w:rsidRDefault="00B1525A" w:rsidP="00EE5F5A">
      <w:pPr>
        <w:pStyle w:val="FootnoteText"/>
      </w:pPr>
      <w:r>
        <w:rPr>
          <w:rStyle w:val="FootnoteReference"/>
        </w:rPr>
        <w:footnoteRef/>
      </w:r>
      <w:r>
        <w:t xml:space="preserve"> </w:t>
      </w:r>
      <w:r>
        <w:tab/>
        <w:t>Confidential submission no. 37</w:t>
      </w:r>
    </w:p>
  </w:footnote>
  <w:footnote w:id="84">
    <w:p w14:paraId="6ACDB624" w14:textId="77777777" w:rsidR="00B1525A" w:rsidRDefault="00B1525A" w:rsidP="00E83206">
      <w:pPr>
        <w:pStyle w:val="FootnoteText"/>
      </w:pPr>
      <w:r>
        <w:rPr>
          <w:rStyle w:val="FootnoteReference"/>
        </w:rPr>
        <w:footnoteRef/>
      </w:r>
      <w:r>
        <w:t xml:space="preserve"> </w:t>
      </w:r>
      <w:r>
        <w:tab/>
        <w:t>Based on information provided by DoEE.</w:t>
      </w:r>
    </w:p>
  </w:footnote>
  <w:footnote w:id="85">
    <w:p w14:paraId="70D173B1" w14:textId="77777777" w:rsidR="00B1525A" w:rsidRDefault="00B1525A">
      <w:pPr>
        <w:pStyle w:val="FootnoteText"/>
      </w:pPr>
      <w:r>
        <w:rPr>
          <w:rStyle w:val="FootnoteReference"/>
        </w:rPr>
        <w:footnoteRef/>
      </w:r>
      <w:r>
        <w:t xml:space="preserve"> </w:t>
      </w:r>
      <w:r>
        <w:tab/>
        <w:t>Public submission no. 34</w:t>
      </w:r>
    </w:p>
  </w:footnote>
  <w:footnote w:id="86">
    <w:p w14:paraId="2E504DCE" w14:textId="77777777" w:rsidR="00B1525A" w:rsidRDefault="00B1525A">
      <w:pPr>
        <w:pStyle w:val="FootnoteText"/>
      </w:pPr>
      <w:r>
        <w:rPr>
          <w:rStyle w:val="FootnoteReference"/>
        </w:rPr>
        <w:footnoteRef/>
      </w:r>
      <w:r>
        <w:t xml:space="preserve"> </w:t>
      </w:r>
      <w:r>
        <w:tab/>
        <w:t>Public submission no. 6</w:t>
      </w:r>
    </w:p>
  </w:footnote>
  <w:footnote w:id="87">
    <w:p w14:paraId="6DFFEF07" w14:textId="77777777" w:rsidR="00B1525A" w:rsidRDefault="00B1525A" w:rsidP="00B21575">
      <w:pPr>
        <w:pStyle w:val="FootnoteText"/>
      </w:pPr>
      <w:r>
        <w:rPr>
          <w:rStyle w:val="FootnoteReference"/>
        </w:rPr>
        <w:footnoteRef/>
      </w:r>
      <w:r>
        <w:t xml:space="preserve"> </w:t>
      </w:r>
      <w:r>
        <w:tab/>
        <w:t>Public submission no. 13</w:t>
      </w:r>
    </w:p>
  </w:footnote>
  <w:footnote w:id="88">
    <w:p w14:paraId="66B30B14" w14:textId="77777777" w:rsidR="00B1525A" w:rsidRDefault="00B1525A" w:rsidP="00B21575">
      <w:pPr>
        <w:pStyle w:val="FootnoteText"/>
      </w:pPr>
      <w:r>
        <w:rPr>
          <w:rStyle w:val="FootnoteReference"/>
        </w:rPr>
        <w:footnoteRef/>
      </w:r>
      <w:r>
        <w:t xml:space="preserve"> </w:t>
      </w:r>
      <w:r>
        <w:tab/>
        <w:t>Public submission no. 31</w:t>
      </w:r>
    </w:p>
  </w:footnote>
  <w:footnote w:id="89">
    <w:p w14:paraId="377EAFFB" w14:textId="77777777" w:rsidR="00B1525A" w:rsidRDefault="00B1525A" w:rsidP="00613B68">
      <w:pPr>
        <w:pStyle w:val="FootnoteText"/>
      </w:pPr>
      <w:r>
        <w:rPr>
          <w:rStyle w:val="FootnoteReference"/>
        </w:rPr>
        <w:footnoteRef/>
      </w:r>
      <w:r>
        <w:t xml:space="preserve"> </w:t>
      </w:r>
      <w:r>
        <w:tab/>
        <w:t>Public submission no. 41</w:t>
      </w:r>
    </w:p>
  </w:footnote>
  <w:footnote w:id="90">
    <w:p w14:paraId="564A8873" w14:textId="77777777" w:rsidR="00B1525A" w:rsidRDefault="00B1525A" w:rsidP="00F97E29">
      <w:pPr>
        <w:pStyle w:val="FootnoteText"/>
      </w:pPr>
      <w:r>
        <w:rPr>
          <w:rStyle w:val="FootnoteReference"/>
        </w:rPr>
        <w:footnoteRef/>
      </w:r>
      <w:r>
        <w:t xml:space="preserve"> </w:t>
      </w:r>
      <w:r>
        <w:tab/>
        <w:t>Public submission no. 11</w:t>
      </w:r>
    </w:p>
  </w:footnote>
  <w:footnote w:id="91">
    <w:p w14:paraId="4D86546D" w14:textId="1F294F39" w:rsidR="00B1525A" w:rsidRDefault="00B1525A" w:rsidP="00E83206">
      <w:pPr>
        <w:pStyle w:val="FootnoteText"/>
      </w:pPr>
      <w:r>
        <w:rPr>
          <w:rStyle w:val="FootnoteReference"/>
        </w:rPr>
        <w:footnoteRef/>
      </w:r>
      <w:r>
        <w:t xml:space="preserve"> </w:t>
      </w:r>
      <w:r>
        <w:tab/>
        <w:t xml:space="preserve">In </w:t>
      </w:r>
      <w:r w:rsidRPr="000A5498">
        <w:t>Tarkine National Coalition v. Minister for the Environment [2015]</w:t>
      </w:r>
      <w:r>
        <w:t xml:space="preserve">, the Full Federal Court of Australia found that, under the law established by the EPBC Act, </w:t>
      </w:r>
      <w:r w:rsidRPr="000A5498">
        <w:t xml:space="preserve">the Minister </w:t>
      </w:r>
      <w:r>
        <w:t>is</w:t>
      </w:r>
      <w:r w:rsidRPr="000A5498">
        <w:t xml:space="preserve"> </w:t>
      </w:r>
      <w:r>
        <w:t>‘</w:t>
      </w:r>
      <w:r w:rsidRPr="000A5498">
        <w:t>under no obligation to take account of the consequences of any other action, present or anticipated’</w:t>
      </w:r>
      <w:sdt>
        <w:sdtPr>
          <w:id w:val="324705861"/>
          <w:citation/>
        </w:sdtPr>
        <w:sdtContent>
          <w:r>
            <w:fldChar w:fldCharType="begin"/>
          </w:r>
          <w:r>
            <w:instrText xml:space="preserve"> CITATION Tar15 \l 3081 </w:instrText>
          </w:r>
          <w:r>
            <w:fldChar w:fldCharType="separate"/>
          </w:r>
          <w:r>
            <w:rPr>
              <w:noProof/>
            </w:rPr>
            <w:t xml:space="preserve"> (Tarkine National Coalition v Minister for the Environment, 2015)</w:t>
          </w:r>
          <w:r>
            <w:fldChar w:fldCharType="end"/>
          </w:r>
        </w:sdtContent>
      </w:sdt>
      <w:r>
        <w:t xml:space="preserve">. </w:t>
      </w:r>
    </w:p>
  </w:footnote>
  <w:footnote w:id="92">
    <w:p w14:paraId="3561AD5E" w14:textId="77777777" w:rsidR="00B1525A" w:rsidRDefault="00B1525A" w:rsidP="00E83206">
      <w:pPr>
        <w:pStyle w:val="FootnoteText"/>
      </w:pPr>
      <w:r>
        <w:rPr>
          <w:rStyle w:val="FootnoteReference"/>
        </w:rPr>
        <w:footnoteRef/>
      </w:r>
      <w:r>
        <w:t xml:space="preserve"> </w:t>
      </w:r>
      <w:r>
        <w:tab/>
        <w:t>Public submission no. 39</w:t>
      </w:r>
    </w:p>
  </w:footnote>
  <w:footnote w:id="93">
    <w:p w14:paraId="7F44CBD5" w14:textId="77777777" w:rsidR="00B1525A" w:rsidRDefault="00B1525A" w:rsidP="00E83206">
      <w:pPr>
        <w:pStyle w:val="FootnoteText"/>
      </w:pPr>
      <w:r>
        <w:rPr>
          <w:rStyle w:val="FootnoteReference"/>
        </w:rPr>
        <w:footnoteRef/>
      </w:r>
      <w:r>
        <w:t xml:space="preserve"> </w:t>
      </w:r>
      <w:r>
        <w:tab/>
        <w:t>Public submission no. 13</w:t>
      </w:r>
    </w:p>
  </w:footnote>
  <w:footnote w:id="94">
    <w:p w14:paraId="4B5D9D40" w14:textId="77777777" w:rsidR="00B1525A" w:rsidRDefault="00B1525A" w:rsidP="00613B68">
      <w:pPr>
        <w:pStyle w:val="FootnoteText"/>
      </w:pPr>
      <w:r>
        <w:rPr>
          <w:rStyle w:val="FootnoteReference"/>
        </w:rPr>
        <w:footnoteRef/>
      </w:r>
      <w:r>
        <w:t xml:space="preserve"> </w:t>
      </w:r>
      <w:r>
        <w:tab/>
        <w:t>Public submission no. 43</w:t>
      </w:r>
    </w:p>
  </w:footnote>
  <w:footnote w:id="95">
    <w:p w14:paraId="417FCC9A" w14:textId="77777777" w:rsidR="00B1525A" w:rsidRDefault="00B1525A" w:rsidP="00613B68">
      <w:pPr>
        <w:pStyle w:val="FootnoteText"/>
      </w:pPr>
      <w:r>
        <w:rPr>
          <w:rStyle w:val="FootnoteReference"/>
        </w:rPr>
        <w:footnoteRef/>
      </w:r>
      <w:r>
        <w:t xml:space="preserve"> </w:t>
      </w:r>
      <w:r>
        <w:tab/>
        <w:t>Public submission no. 8</w:t>
      </w:r>
    </w:p>
  </w:footnote>
  <w:footnote w:id="96">
    <w:p w14:paraId="12BC6E40" w14:textId="77777777" w:rsidR="00B1525A" w:rsidRDefault="00B1525A" w:rsidP="008152F8">
      <w:pPr>
        <w:pStyle w:val="FootnoteText"/>
      </w:pPr>
      <w:r>
        <w:rPr>
          <w:rStyle w:val="FootnoteReference"/>
        </w:rPr>
        <w:footnoteRef/>
      </w:r>
      <w:r>
        <w:t xml:space="preserve"> </w:t>
      </w:r>
      <w:r>
        <w:tab/>
        <w:t>Public submission no. 18</w:t>
      </w:r>
    </w:p>
  </w:footnote>
  <w:footnote w:id="97">
    <w:p w14:paraId="61DE387B" w14:textId="77777777" w:rsidR="00B1525A" w:rsidRDefault="00B1525A" w:rsidP="008152F8">
      <w:pPr>
        <w:pStyle w:val="FootnoteText"/>
      </w:pPr>
      <w:r>
        <w:rPr>
          <w:rStyle w:val="FootnoteReference"/>
        </w:rPr>
        <w:footnoteRef/>
      </w:r>
      <w:r>
        <w:t xml:space="preserve"> </w:t>
      </w:r>
      <w:r>
        <w:tab/>
        <w:t>Public submission no. 57</w:t>
      </w:r>
    </w:p>
  </w:footnote>
  <w:footnote w:id="98">
    <w:p w14:paraId="768C30FD" w14:textId="6C1EDB1D" w:rsidR="00B1525A" w:rsidRDefault="00B1525A" w:rsidP="00C25E75">
      <w:pPr>
        <w:pStyle w:val="FootnoteText"/>
      </w:pPr>
      <w:r>
        <w:rPr>
          <w:rStyle w:val="FootnoteReference"/>
        </w:rPr>
        <w:footnoteRef/>
      </w:r>
      <w:r>
        <w:t xml:space="preserve"> </w:t>
      </w:r>
      <w:r>
        <w:tab/>
        <w:t>Public submission no. 55</w:t>
      </w:r>
    </w:p>
  </w:footnote>
  <w:footnote w:id="99">
    <w:p w14:paraId="4DA330F0" w14:textId="76C8DAD9" w:rsidR="00B1525A" w:rsidRDefault="00B1525A" w:rsidP="008152F8">
      <w:pPr>
        <w:pStyle w:val="FootnoteText"/>
      </w:pPr>
      <w:r>
        <w:rPr>
          <w:rStyle w:val="FootnoteReference"/>
        </w:rPr>
        <w:footnoteRef/>
      </w:r>
      <w:r>
        <w:t xml:space="preserve"> </w:t>
      </w:r>
      <w:r>
        <w:tab/>
        <w:t>Public submission no. 55</w:t>
      </w:r>
    </w:p>
  </w:footnote>
  <w:footnote w:id="100">
    <w:p w14:paraId="60AFBE1A" w14:textId="77777777" w:rsidR="00B1525A" w:rsidRDefault="00B1525A" w:rsidP="00C25E75">
      <w:pPr>
        <w:pStyle w:val="FootnoteText"/>
      </w:pPr>
      <w:r>
        <w:rPr>
          <w:rStyle w:val="FootnoteReference"/>
        </w:rPr>
        <w:footnoteRef/>
      </w:r>
      <w:r>
        <w:t xml:space="preserve"> </w:t>
      </w:r>
      <w:r>
        <w:tab/>
        <w:t>Public submission no. 62</w:t>
      </w:r>
    </w:p>
  </w:footnote>
  <w:footnote w:id="101">
    <w:p w14:paraId="7DF571F5" w14:textId="4A2606E4" w:rsidR="00B1525A" w:rsidRDefault="00B1525A" w:rsidP="008152F8">
      <w:pPr>
        <w:pStyle w:val="FootnoteText"/>
      </w:pPr>
      <w:r>
        <w:rPr>
          <w:rStyle w:val="FootnoteReference"/>
        </w:rPr>
        <w:footnoteRef/>
      </w:r>
      <w:r>
        <w:t xml:space="preserve"> </w:t>
      </w:r>
      <w:r>
        <w:tab/>
        <w:t>Public submission no. 42</w:t>
      </w:r>
    </w:p>
  </w:footnote>
  <w:footnote w:id="102">
    <w:p w14:paraId="769B89D6" w14:textId="77777777" w:rsidR="00B1525A" w:rsidRDefault="00B1525A" w:rsidP="00613B68">
      <w:pPr>
        <w:pStyle w:val="FootnoteText"/>
      </w:pPr>
      <w:r>
        <w:rPr>
          <w:rStyle w:val="FootnoteReference"/>
        </w:rPr>
        <w:footnoteRef/>
      </w:r>
      <w:r>
        <w:t xml:space="preserve"> </w:t>
      </w:r>
      <w:r>
        <w:tab/>
        <w:t>Public submission no. 61</w:t>
      </w:r>
    </w:p>
  </w:footnote>
  <w:footnote w:id="103">
    <w:p w14:paraId="44D5E96B" w14:textId="1E1F0361" w:rsidR="00B1525A" w:rsidRDefault="00B1525A" w:rsidP="008152F8">
      <w:pPr>
        <w:pStyle w:val="FootnoteText"/>
      </w:pPr>
      <w:r>
        <w:rPr>
          <w:rStyle w:val="FootnoteReference"/>
        </w:rPr>
        <w:footnoteRef/>
      </w:r>
      <w:r>
        <w:t xml:space="preserve"> </w:t>
      </w:r>
      <w:r>
        <w:tab/>
        <w:t>Public submission no. 9</w:t>
      </w:r>
    </w:p>
  </w:footnote>
  <w:footnote w:id="104">
    <w:p w14:paraId="509463F0" w14:textId="77777777" w:rsidR="00B1525A" w:rsidRDefault="00B1525A" w:rsidP="00613B68">
      <w:pPr>
        <w:pStyle w:val="FootnoteText"/>
      </w:pPr>
      <w:r>
        <w:rPr>
          <w:rStyle w:val="FootnoteReference"/>
        </w:rPr>
        <w:footnoteRef/>
      </w:r>
      <w:r>
        <w:t xml:space="preserve"> </w:t>
      </w:r>
      <w:r>
        <w:tab/>
        <w:t>Public submission no. 42</w:t>
      </w:r>
    </w:p>
  </w:footnote>
  <w:footnote w:id="105">
    <w:p w14:paraId="41085029" w14:textId="77777777" w:rsidR="00B1525A" w:rsidRDefault="00B1525A" w:rsidP="007019D0">
      <w:pPr>
        <w:pStyle w:val="FootnoteText"/>
      </w:pPr>
      <w:r>
        <w:rPr>
          <w:rStyle w:val="FootnoteReference"/>
        </w:rPr>
        <w:footnoteRef/>
      </w:r>
      <w:r>
        <w:t xml:space="preserve"> </w:t>
      </w:r>
      <w:r>
        <w:tab/>
      </w:r>
      <w:r w:rsidRPr="00687A66">
        <w:t>Outcome 1:  Conserve, protect and sustainably manage Australia’s biodiversity, ecosystems, environment and heritage through research, information management, supporting natural resource management, establishing and managing Commonwealth Protected areas, and reducing and regulating the use of pollutants and hazardous substances.</w:t>
      </w:r>
    </w:p>
  </w:footnote>
  <w:footnote w:id="106">
    <w:p w14:paraId="76F81001" w14:textId="77777777" w:rsidR="00B1525A" w:rsidRDefault="00B1525A" w:rsidP="007019D0">
      <w:pPr>
        <w:pStyle w:val="FootnoteText"/>
      </w:pPr>
      <w:r>
        <w:rPr>
          <w:rStyle w:val="FootnoteReference"/>
        </w:rPr>
        <w:footnoteRef/>
      </w:r>
      <w:r>
        <w:t xml:space="preserve"> </w:t>
      </w:r>
      <w:r>
        <w:tab/>
        <w:t xml:space="preserve">Program 1.1: </w:t>
      </w:r>
      <w:r w:rsidRPr="00687A66">
        <w:t xml:space="preserve">Sustainable </w:t>
      </w:r>
      <w:r>
        <w:t>M</w:t>
      </w:r>
      <w:r w:rsidRPr="00687A66">
        <w:t xml:space="preserve">anagement of </w:t>
      </w:r>
      <w:r>
        <w:t>N</w:t>
      </w:r>
      <w:r w:rsidRPr="00687A66">
        <w:t xml:space="preserve">atural </w:t>
      </w:r>
      <w:r>
        <w:t>R</w:t>
      </w:r>
      <w:r w:rsidRPr="00687A66">
        <w:t xml:space="preserve">esources and the </w:t>
      </w:r>
      <w:r>
        <w:t>E</w:t>
      </w:r>
      <w:r w:rsidRPr="00687A66">
        <w:t>nvironment</w:t>
      </w:r>
      <w:r>
        <w:br/>
        <w:t xml:space="preserve">Program 1.4: </w:t>
      </w:r>
      <w:r w:rsidRPr="00687A66">
        <w:t xml:space="preserve">Conservation of Australia’s </w:t>
      </w:r>
      <w:r>
        <w:t>H</w:t>
      </w:r>
      <w:r w:rsidRPr="00687A66">
        <w:t xml:space="preserve">eritage and </w:t>
      </w:r>
      <w:r>
        <w:t>E</w:t>
      </w:r>
      <w:r w:rsidRPr="00687A66">
        <w:t>nvironment</w:t>
      </w:r>
      <w:r>
        <w:br/>
        <w:t xml:space="preserve">Program 1.5: </w:t>
      </w:r>
      <w:r w:rsidRPr="00687A66">
        <w:t xml:space="preserve">Environmental </w:t>
      </w:r>
      <w:r>
        <w:t>R</w:t>
      </w:r>
      <w:r w:rsidRPr="00687A66">
        <w:t>egulation</w:t>
      </w:r>
    </w:p>
  </w:footnote>
  <w:footnote w:id="107">
    <w:p w14:paraId="4620723E" w14:textId="77777777" w:rsidR="00B1525A" w:rsidRDefault="00B1525A" w:rsidP="00613B68">
      <w:pPr>
        <w:pStyle w:val="FootnoteText"/>
      </w:pPr>
      <w:r>
        <w:rPr>
          <w:rStyle w:val="FootnoteReference"/>
        </w:rPr>
        <w:footnoteRef/>
      </w:r>
      <w:r>
        <w:t xml:space="preserve"> </w:t>
      </w:r>
      <w:r>
        <w:tab/>
        <w:t>Public submission no. 42</w:t>
      </w:r>
    </w:p>
  </w:footnote>
  <w:footnote w:id="108">
    <w:p w14:paraId="1408184E" w14:textId="1015FA2A" w:rsidR="00B1525A" w:rsidRDefault="00B1525A" w:rsidP="007019D0">
      <w:pPr>
        <w:pStyle w:val="FootnoteText"/>
      </w:pPr>
      <w:r>
        <w:rPr>
          <w:rStyle w:val="FootnoteReference"/>
        </w:rPr>
        <w:footnoteRef/>
      </w:r>
      <w:r>
        <w:t xml:space="preserve"> </w:t>
      </w:r>
      <w:r>
        <w:tab/>
        <w:t>Public submission no. 25</w:t>
      </w:r>
    </w:p>
  </w:footnote>
  <w:footnote w:id="109">
    <w:p w14:paraId="6250426C" w14:textId="77777777" w:rsidR="00B1525A" w:rsidRDefault="00B1525A" w:rsidP="00613B68">
      <w:pPr>
        <w:pStyle w:val="FootnoteText"/>
      </w:pPr>
      <w:r>
        <w:rPr>
          <w:rStyle w:val="FootnoteReference"/>
        </w:rPr>
        <w:footnoteRef/>
      </w:r>
      <w:r>
        <w:t xml:space="preserve"> </w:t>
      </w:r>
      <w:r>
        <w:tab/>
        <w:t>Public submission no. 63</w:t>
      </w:r>
    </w:p>
  </w:footnote>
  <w:footnote w:id="110">
    <w:p w14:paraId="60689DA0" w14:textId="77777777" w:rsidR="00B1525A" w:rsidRDefault="00B1525A" w:rsidP="00085D3B">
      <w:pPr>
        <w:pStyle w:val="FootnoteText"/>
      </w:pPr>
      <w:r>
        <w:rPr>
          <w:rStyle w:val="FootnoteReference"/>
        </w:rPr>
        <w:footnoteRef/>
      </w:r>
      <w:r>
        <w:t xml:space="preserve"> </w:t>
      </w:r>
      <w:r>
        <w:tab/>
        <w:t>Public submission no. 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06971CA"/>
    <w:multiLevelType w:val="hybridMultilevel"/>
    <w:tmpl w:val="C2F02C9C"/>
    <w:lvl w:ilvl="0" w:tplc="44303C18">
      <w:start w:val="1"/>
      <w:numFmt w:val="bullet"/>
      <w:pStyle w:val="BoxBullet2"/>
      <w:lvlText w:val=""/>
      <w:lvlJc w:val="left"/>
      <w:pPr>
        <w:ind w:left="3165" w:hanging="360"/>
      </w:pPr>
      <w:rPr>
        <w:rFonts w:ascii="Symbol" w:hAnsi="Symbol" w:hint="default"/>
      </w:rPr>
    </w:lvl>
    <w:lvl w:ilvl="1" w:tplc="0C090003">
      <w:start w:val="1"/>
      <w:numFmt w:val="bullet"/>
      <w:lvlText w:val="o"/>
      <w:lvlJc w:val="left"/>
      <w:pPr>
        <w:tabs>
          <w:tab w:val="num" w:pos="4245"/>
        </w:tabs>
        <w:ind w:left="4245" w:hanging="360"/>
      </w:pPr>
      <w:rPr>
        <w:rFonts w:ascii="Courier New" w:hAnsi="Courier New" w:cs="Courier New" w:hint="default"/>
      </w:rPr>
    </w:lvl>
    <w:lvl w:ilvl="2" w:tplc="0C090005" w:tentative="1">
      <w:start w:val="1"/>
      <w:numFmt w:val="bullet"/>
      <w:lvlText w:val=""/>
      <w:lvlJc w:val="left"/>
      <w:pPr>
        <w:tabs>
          <w:tab w:val="num" w:pos="4965"/>
        </w:tabs>
        <w:ind w:left="4965" w:hanging="360"/>
      </w:pPr>
      <w:rPr>
        <w:rFonts w:ascii="Wingdings" w:hAnsi="Wingdings" w:hint="default"/>
      </w:rPr>
    </w:lvl>
    <w:lvl w:ilvl="3" w:tplc="0C090001" w:tentative="1">
      <w:start w:val="1"/>
      <w:numFmt w:val="bullet"/>
      <w:lvlText w:val=""/>
      <w:lvlJc w:val="left"/>
      <w:pPr>
        <w:tabs>
          <w:tab w:val="num" w:pos="5685"/>
        </w:tabs>
        <w:ind w:left="5685" w:hanging="360"/>
      </w:pPr>
      <w:rPr>
        <w:rFonts w:ascii="Symbol" w:hAnsi="Symbol" w:hint="default"/>
      </w:rPr>
    </w:lvl>
    <w:lvl w:ilvl="4" w:tplc="0C090003" w:tentative="1">
      <w:start w:val="1"/>
      <w:numFmt w:val="bullet"/>
      <w:lvlText w:val="o"/>
      <w:lvlJc w:val="left"/>
      <w:pPr>
        <w:tabs>
          <w:tab w:val="num" w:pos="6405"/>
        </w:tabs>
        <w:ind w:left="6405" w:hanging="360"/>
      </w:pPr>
      <w:rPr>
        <w:rFonts w:ascii="Courier New" w:hAnsi="Courier New" w:cs="Courier New" w:hint="default"/>
      </w:rPr>
    </w:lvl>
    <w:lvl w:ilvl="5" w:tplc="0C090005" w:tentative="1">
      <w:start w:val="1"/>
      <w:numFmt w:val="bullet"/>
      <w:lvlText w:val=""/>
      <w:lvlJc w:val="left"/>
      <w:pPr>
        <w:tabs>
          <w:tab w:val="num" w:pos="7125"/>
        </w:tabs>
        <w:ind w:left="7125" w:hanging="360"/>
      </w:pPr>
      <w:rPr>
        <w:rFonts w:ascii="Wingdings" w:hAnsi="Wingdings" w:hint="default"/>
      </w:rPr>
    </w:lvl>
    <w:lvl w:ilvl="6" w:tplc="0C090001" w:tentative="1">
      <w:start w:val="1"/>
      <w:numFmt w:val="bullet"/>
      <w:lvlText w:val=""/>
      <w:lvlJc w:val="left"/>
      <w:pPr>
        <w:tabs>
          <w:tab w:val="num" w:pos="7845"/>
        </w:tabs>
        <w:ind w:left="7845" w:hanging="360"/>
      </w:pPr>
      <w:rPr>
        <w:rFonts w:ascii="Symbol" w:hAnsi="Symbol" w:hint="default"/>
      </w:rPr>
    </w:lvl>
    <w:lvl w:ilvl="7" w:tplc="0C090003" w:tentative="1">
      <w:start w:val="1"/>
      <w:numFmt w:val="bullet"/>
      <w:lvlText w:val="o"/>
      <w:lvlJc w:val="left"/>
      <w:pPr>
        <w:tabs>
          <w:tab w:val="num" w:pos="8565"/>
        </w:tabs>
        <w:ind w:left="8565" w:hanging="360"/>
      </w:pPr>
      <w:rPr>
        <w:rFonts w:ascii="Courier New" w:hAnsi="Courier New" w:cs="Courier New" w:hint="default"/>
      </w:rPr>
    </w:lvl>
    <w:lvl w:ilvl="8" w:tplc="0C090005" w:tentative="1">
      <w:start w:val="1"/>
      <w:numFmt w:val="bullet"/>
      <w:lvlText w:val=""/>
      <w:lvlJc w:val="left"/>
      <w:pPr>
        <w:tabs>
          <w:tab w:val="num" w:pos="9285"/>
        </w:tabs>
        <w:ind w:left="9285" w:hanging="360"/>
      </w:pPr>
      <w:rPr>
        <w:rFonts w:ascii="Wingdings" w:hAnsi="Wingdings" w:hint="default"/>
      </w:rPr>
    </w:lvl>
  </w:abstractNum>
  <w:abstractNum w:abstractNumId="2" w15:restartNumberingAfterBreak="0">
    <w:nsid w:val="02162B65"/>
    <w:multiLevelType w:val="hybridMultilevel"/>
    <w:tmpl w:val="6AACD756"/>
    <w:lvl w:ilvl="0" w:tplc="C14AC46E">
      <w:start w:val="4"/>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15:restartNumberingAfterBreak="0">
    <w:nsid w:val="06105138"/>
    <w:multiLevelType w:val="hybridMultilevel"/>
    <w:tmpl w:val="88C6AA3E"/>
    <w:lvl w:ilvl="0" w:tplc="2CD8CBF2">
      <w:start w:val="4"/>
      <w:numFmt w:val="bullet"/>
      <w:pStyle w:val="Bullet2"/>
      <w:lvlText w:val="-"/>
      <w:lvlJc w:val="left"/>
      <w:pPr>
        <w:ind w:left="717" w:hanging="360"/>
      </w:pPr>
      <w:rPr>
        <w:rFonts w:ascii="Arial" w:eastAsia="Times New Roman" w:hAnsi="Arial" w:cs="Aria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5130A"/>
    <w:multiLevelType w:val="hybridMultilevel"/>
    <w:tmpl w:val="8CE22EC4"/>
    <w:lvl w:ilvl="0" w:tplc="840431B0">
      <w:start w:val="1"/>
      <w:numFmt w:val="decimal"/>
      <w:pStyle w:val="NumberList"/>
      <w:lvlText w:val="%1."/>
      <w:lvlJc w:val="left"/>
      <w:pPr>
        <w:ind w:left="644" w:hanging="360"/>
      </w:pPr>
      <w:rPr>
        <w:rFonts w:hint="default"/>
        <w:i w:val="0"/>
        <w:caps w:val="0"/>
        <w:smallCaps w:val="0"/>
        <w:strike w:val="0"/>
        <w:dstrike w:val="0"/>
        <w:noProof w:val="0"/>
        <w:vanish w:val="0"/>
        <w:color w:val="595959" w:themeColor="text1" w:themeTint="A6"/>
        <w:spacing w:val="0"/>
        <w:kern w:val="0"/>
        <w:position w:val="0"/>
        <w:u w:val="none"/>
        <w:effect w:val="none"/>
        <w:vertAlign w:val="baseline"/>
        <w:em w:val="none"/>
        <w:specVanish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3C20A3"/>
    <w:multiLevelType w:val="hybridMultilevel"/>
    <w:tmpl w:val="6F7C5B18"/>
    <w:lvl w:ilvl="0" w:tplc="C13CB32C">
      <w:start w:val="4"/>
      <w:numFmt w:val="lowerLetter"/>
      <w:lvlText w:val="(%1)"/>
      <w:lvlJc w:val="left"/>
      <w:pPr>
        <w:ind w:left="644" w:hanging="360"/>
      </w:pPr>
      <w:rPr>
        <w:rFonts w:hint="default"/>
        <w:i w:val="0"/>
        <w:caps w:val="0"/>
        <w:smallCaps w:val="0"/>
        <w:strike w:val="0"/>
        <w:dstrike w:val="0"/>
        <w:vanish w:val="0"/>
        <w:color w:val="595959" w:themeColor="text1" w:themeTint="A6"/>
        <w:spacing w:val="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9483D"/>
    <w:multiLevelType w:val="hybridMultilevel"/>
    <w:tmpl w:val="8BD0340E"/>
    <w:lvl w:ilvl="0" w:tplc="5A48131C">
      <w:start w:val="4"/>
      <w:numFmt w:val="bullet"/>
      <w:lvlText w:val="-"/>
      <w:lvlJc w:val="left"/>
      <w:pPr>
        <w:ind w:left="720" w:hanging="360"/>
      </w:pPr>
      <w:rPr>
        <w:rFonts w:ascii="Arial" w:eastAsia="Times New Roman" w:hAnsi="Arial" w:cs="Aria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EF52A31"/>
    <w:multiLevelType w:val="multilevel"/>
    <w:tmpl w:val="55C83A4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3970" w:hanging="851"/>
      </w:pPr>
      <w:rPr>
        <w:i w:val="0"/>
        <w:caps w:val="0"/>
        <w:smallCaps w:val="0"/>
        <w:strike w:val="0"/>
        <w:dstrike w:val="0"/>
        <w:noProof w:val="0"/>
        <w:vanish w:val="0"/>
        <w:color w:val="3583AA" w:themeColor="accent3"/>
        <w:spacing w:val="0"/>
        <w:kern w:val="0"/>
        <w:position w:val="0"/>
        <w:szCs w:val="20"/>
        <w:u w:val="none"/>
        <w:effect w:val="none"/>
        <w:vertAlign w:val="baseline"/>
        <w:em w:val="none"/>
        <w:specVanish w:val="0"/>
      </w:rPr>
    </w:lvl>
    <w:lvl w:ilvl="3">
      <w:start w:val="1"/>
      <w:numFmt w:val="decimal"/>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0" w15:restartNumberingAfterBreak="0">
    <w:nsid w:val="42DB065C"/>
    <w:multiLevelType w:val="hybridMultilevel"/>
    <w:tmpl w:val="5AF86914"/>
    <w:lvl w:ilvl="0" w:tplc="929C1024">
      <w:start w:val="29"/>
      <w:numFmt w:val="lowerLetter"/>
      <w:lvlText w:val="(%1)"/>
      <w:lvlJc w:val="left"/>
      <w:pPr>
        <w:ind w:left="720" w:hanging="360"/>
      </w:pPr>
      <w:rPr>
        <w:rFonts w:hint="default"/>
        <w:i w:val="0"/>
        <w:caps w:val="0"/>
        <w:smallCaps w:val="0"/>
        <w:strike w:val="0"/>
        <w:dstrike w:val="0"/>
        <w:vanish w:val="0"/>
        <w:color w:val="595959" w:themeColor="text1" w:themeTint="A6"/>
        <w:spacing w:val="0"/>
        <w:kern w:val="0"/>
        <w:position w:val="0"/>
        <w:u w:val="none"/>
        <w:effect w:val="none"/>
        <w:vertAlign w:val="baseline"/>
        <w:em w:val="none"/>
      </w:r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11"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6264B4"/>
    <w:multiLevelType w:val="hybridMultilevel"/>
    <w:tmpl w:val="04C2F852"/>
    <w:lvl w:ilvl="0" w:tplc="2E5E2236">
      <w:start w:val="1"/>
      <w:numFmt w:val="bullet"/>
      <w:pStyle w:val="TableBullet2"/>
      <w:lvlText w:val="–"/>
      <w:lvlJc w:val="left"/>
      <w:pPr>
        <w:tabs>
          <w:tab w:val="num" w:pos="216"/>
        </w:tabs>
        <w:ind w:left="432" w:hanging="216"/>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C025D"/>
    <w:multiLevelType w:val="hybridMultilevel"/>
    <w:tmpl w:val="B3287A74"/>
    <w:lvl w:ilvl="0" w:tplc="B810EEE8">
      <w:start w:val="1"/>
      <w:numFmt w:val="lowerLetter"/>
      <w:lvlText w:val="(%1)"/>
      <w:lvlJc w:val="left"/>
      <w:pPr>
        <w:ind w:left="644" w:hanging="360"/>
      </w:pPr>
      <w:rPr>
        <w:rFonts w:hint="default"/>
        <w:i w:val="0"/>
        <w:caps w:val="0"/>
        <w:smallCaps w:val="0"/>
        <w:strike w:val="0"/>
        <w:dstrike w:val="0"/>
        <w:vanish w:val="0"/>
        <w:color w:val="595959" w:themeColor="text1" w:themeTint="A6"/>
        <w:spacing w:val="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2E79A0"/>
    <w:multiLevelType w:val="hybridMultilevel"/>
    <w:tmpl w:val="13E6BE7E"/>
    <w:lvl w:ilvl="0" w:tplc="04D01236">
      <w:start w:val="502"/>
      <w:numFmt w:val="bullet"/>
      <w:lvlText w:val="-"/>
      <w:lvlJc w:val="left"/>
      <w:pPr>
        <w:ind w:left="473" w:hanging="360"/>
      </w:pPr>
      <w:rPr>
        <w:rFonts w:ascii="Arial" w:eastAsia="Times New Roman" w:hAnsi="Arial" w:cs="Aria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78E81FDC"/>
    <w:multiLevelType w:val="hybridMultilevel"/>
    <w:tmpl w:val="6206F784"/>
    <w:lvl w:ilvl="0" w:tplc="0C461D56">
      <w:start w:val="1"/>
      <w:numFmt w:val="bullet"/>
      <w:pStyle w:val="Bullet"/>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16"/>
  </w:num>
  <w:num w:numId="4">
    <w:abstractNumId w:val="3"/>
  </w:num>
  <w:num w:numId="5">
    <w:abstractNumId w:val="1"/>
  </w:num>
  <w:num w:numId="6">
    <w:abstractNumId w:val="14"/>
  </w:num>
  <w:num w:numId="7">
    <w:abstractNumId w:val="6"/>
  </w:num>
  <w:num w:numId="8">
    <w:abstractNumId w:val="9"/>
  </w:num>
  <w:num w:numId="9">
    <w:abstractNumId w:val="9"/>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num>
  <w:num w:numId="13">
    <w:abstractNumId w:val="15"/>
  </w:num>
  <w:num w:numId="14">
    <w:abstractNumId w:val="13"/>
  </w:num>
  <w:num w:numId="15">
    <w:abstractNumId w:val="5"/>
  </w:num>
  <w:num w:numId="16">
    <w:abstractNumId w:val="4"/>
    <w:lvlOverride w:ilvl="0">
      <w:startOverride w:val="1"/>
    </w:lvlOverride>
  </w:num>
  <w:num w:numId="17">
    <w:abstractNumId w:val="0"/>
  </w:num>
  <w:num w:numId="18">
    <w:abstractNumId w:val="8"/>
  </w:num>
  <w:num w:numId="19">
    <w:abstractNumId w:val="10"/>
  </w:num>
  <w:num w:numId="20">
    <w:abstractNumId w:val="7"/>
  </w:num>
  <w:num w:numId="21">
    <w:abstractNumId w:val="2"/>
  </w:num>
  <w:num w:numId="22">
    <w:abstractNumId w:val="4"/>
    <w:lvlOverride w:ilvl="0">
      <w:startOverride w:val="1"/>
    </w:lvlOverride>
  </w:num>
  <w:num w:numId="23">
    <w:abstractNumId w:val="4"/>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xNDcxN7QwMDEAAiUdpeDU4uLM/DyQAotaAAEopL0sAAAA"/>
  </w:docVars>
  <w:rsids>
    <w:rsidRoot w:val="00075A12"/>
    <w:rsid w:val="00002768"/>
    <w:rsid w:val="00004D51"/>
    <w:rsid w:val="00010F76"/>
    <w:rsid w:val="00010F8A"/>
    <w:rsid w:val="000128A5"/>
    <w:rsid w:val="000131E9"/>
    <w:rsid w:val="00013A29"/>
    <w:rsid w:val="00014EEE"/>
    <w:rsid w:val="00017678"/>
    <w:rsid w:val="00017AEA"/>
    <w:rsid w:val="00017BBC"/>
    <w:rsid w:val="00022E9E"/>
    <w:rsid w:val="000238CD"/>
    <w:rsid w:val="000239FC"/>
    <w:rsid w:val="00023EA1"/>
    <w:rsid w:val="00025358"/>
    <w:rsid w:val="000257A9"/>
    <w:rsid w:val="0002602F"/>
    <w:rsid w:val="000264C0"/>
    <w:rsid w:val="00026740"/>
    <w:rsid w:val="0003092B"/>
    <w:rsid w:val="00031F24"/>
    <w:rsid w:val="00032AEE"/>
    <w:rsid w:val="00033389"/>
    <w:rsid w:val="00034BCC"/>
    <w:rsid w:val="00037D77"/>
    <w:rsid w:val="000415B9"/>
    <w:rsid w:val="00041751"/>
    <w:rsid w:val="00042B3A"/>
    <w:rsid w:val="000451B6"/>
    <w:rsid w:val="0004553D"/>
    <w:rsid w:val="00045996"/>
    <w:rsid w:val="00045ECE"/>
    <w:rsid w:val="00045F36"/>
    <w:rsid w:val="0004684A"/>
    <w:rsid w:val="000473A1"/>
    <w:rsid w:val="0005021D"/>
    <w:rsid w:val="00051ED2"/>
    <w:rsid w:val="00051FB9"/>
    <w:rsid w:val="00052853"/>
    <w:rsid w:val="000536A6"/>
    <w:rsid w:val="00053842"/>
    <w:rsid w:val="000547FD"/>
    <w:rsid w:val="00054FBA"/>
    <w:rsid w:val="00055C66"/>
    <w:rsid w:val="00056209"/>
    <w:rsid w:val="000568CC"/>
    <w:rsid w:val="000569DF"/>
    <w:rsid w:val="0006176B"/>
    <w:rsid w:val="00061C57"/>
    <w:rsid w:val="000632F5"/>
    <w:rsid w:val="000636FE"/>
    <w:rsid w:val="00063BFC"/>
    <w:rsid w:val="00063FB9"/>
    <w:rsid w:val="000670A1"/>
    <w:rsid w:val="00072069"/>
    <w:rsid w:val="00072863"/>
    <w:rsid w:val="00072AF9"/>
    <w:rsid w:val="0007374F"/>
    <w:rsid w:val="00073C0E"/>
    <w:rsid w:val="00073D67"/>
    <w:rsid w:val="00073E52"/>
    <w:rsid w:val="00073F94"/>
    <w:rsid w:val="00074091"/>
    <w:rsid w:val="0007488A"/>
    <w:rsid w:val="00075783"/>
    <w:rsid w:val="00075A12"/>
    <w:rsid w:val="00075A8C"/>
    <w:rsid w:val="0007619D"/>
    <w:rsid w:val="000762B2"/>
    <w:rsid w:val="00077095"/>
    <w:rsid w:val="00077133"/>
    <w:rsid w:val="00077919"/>
    <w:rsid w:val="0007795F"/>
    <w:rsid w:val="00080D0E"/>
    <w:rsid w:val="00080EA9"/>
    <w:rsid w:val="0008171A"/>
    <w:rsid w:val="00081872"/>
    <w:rsid w:val="00081D5C"/>
    <w:rsid w:val="000822DC"/>
    <w:rsid w:val="000849B6"/>
    <w:rsid w:val="00084CCE"/>
    <w:rsid w:val="0008582E"/>
    <w:rsid w:val="00085D3B"/>
    <w:rsid w:val="00085D6C"/>
    <w:rsid w:val="00086059"/>
    <w:rsid w:val="0008660E"/>
    <w:rsid w:val="00086D9A"/>
    <w:rsid w:val="00090F9B"/>
    <w:rsid w:val="00091760"/>
    <w:rsid w:val="00093F5C"/>
    <w:rsid w:val="00094B73"/>
    <w:rsid w:val="00096003"/>
    <w:rsid w:val="00097B61"/>
    <w:rsid w:val="00097D6E"/>
    <w:rsid w:val="000A1B94"/>
    <w:rsid w:val="000A2ABC"/>
    <w:rsid w:val="000A3ABC"/>
    <w:rsid w:val="000A5498"/>
    <w:rsid w:val="000A55A1"/>
    <w:rsid w:val="000A5B32"/>
    <w:rsid w:val="000A6066"/>
    <w:rsid w:val="000A6CB0"/>
    <w:rsid w:val="000A6CF6"/>
    <w:rsid w:val="000A7B26"/>
    <w:rsid w:val="000B2A7D"/>
    <w:rsid w:val="000B4D03"/>
    <w:rsid w:val="000B570D"/>
    <w:rsid w:val="000B5EF6"/>
    <w:rsid w:val="000B667B"/>
    <w:rsid w:val="000C094C"/>
    <w:rsid w:val="000C10BA"/>
    <w:rsid w:val="000C2824"/>
    <w:rsid w:val="000C28F0"/>
    <w:rsid w:val="000C33B3"/>
    <w:rsid w:val="000C3487"/>
    <w:rsid w:val="000C40D0"/>
    <w:rsid w:val="000C7C10"/>
    <w:rsid w:val="000D19A2"/>
    <w:rsid w:val="000D1C91"/>
    <w:rsid w:val="000D33D2"/>
    <w:rsid w:val="000D372E"/>
    <w:rsid w:val="000D3B34"/>
    <w:rsid w:val="000D4735"/>
    <w:rsid w:val="000D476B"/>
    <w:rsid w:val="000D7225"/>
    <w:rsid w:val="000E0C64"/>
    <w:rsid w:val="000E141C"/>
    <w:rsid w:val="000E3FBF"/>
    <w:rsid w:val="000E5175"/>
    <w:rsid w:val="000E5744"/>
    <w:rsid w:val="000E61B8"/>
    <w:rsid w:val="000E6418"/>
    <w:rsid w:val="000E71B1"/>
    <w:rsid w:val="000E732F"/>
    <w:rsid w:val="000F0114"/>
    <w:rsid w:val="000F1020"/>
    <w:rsid w:val="000F1654"/>
    <w:rsid w:val="000F181F"/>
    <w:rsid w:val="000F5222"/>
    <w:rsid w:val="000F555E"/>
    <w:rsid w:val="000F7E27"/>
    <w:rsid w:val="0010078E"/>
    <w:rsid w:val="001007C0"/>
    <w:rsid w:val="00100909"/>
    <w:rsid w:val="001029AB"/>
    <w:rsid w:val="00102A45"/>
    <w:rsid w:val="001031E5"/>
    <w:rsid w:val="00104E39"/>
    <w:rsid w:val="001056A0"/>
    <w:rsid w:val="001068A1"/>
    <w:rsid w:val="00111524"/>
    <w:rsid w:val="001126BB"/>
    <w:rsid w:val="001128F1"/>
    <w:rsid w:val="001134C2"/>
    <w:rsid w:val="001143BB"/>
    <w:rsid w:val="0011499A"/>
    <w:rsid w:val="00114BAC"/>
    <w:rsid w:val="00115424"/>
    <w:rsid w:val="001156D5"/>
    <w:rsid w:val="0011714E"/>
    <w:rsid w:val="001173DC"/>
    <w:rsid w:val="00123D2A"/>
    <w:rsid w:val="001252AD"/>
    <w:rsid w:val="0012740A"/>
    <w:rsid w:val="00127527"/>
    <w:rsid w:val="001301FD"/>
    <w:rsid w:val="001314A5"/>
    <w:rsid w:val="00131C59"/>
    <w:rsid w:val="0013260B"/>
    <w:rsid w:val="00132875"/>
    <w:rsid w:val="00133D44"/>
    <w:rsid w:val="00135FAB"/>
    <w:rsid w:val="00136E86"/>
    <w:rsid w:val="0014037C"/>
    <w:rsid w:val="00140509"/>
    <w:rsid w:val="00140C09"/>
    <w:rsid w:val="0014134A"/>
    <w:rsid w:val="00141C62"/>
    <w:rsid w:val="001421F9"/>
    <w:rsid w:val="00142D3E"/>
    <w:rsid w:val="00142EC9"/>
    <w:rsid w:val="00145460"/>
    <w:rsid w:val="00147A36"/>
    <w:rsid w:val="00150C89"/>
    <w:rsid w:val="00151031"/>
    <w:rsid w:val="00151F35"/>
    <w:rsid w:val="0015235D"/>
    <w:rsid w:val="00152D92"/>
    <w:rsid w:val="00154C5D"/>
    <w:rsid w:val="00155BC6"/>
    <w:rsid w:val="00157610"/>
    <w:rsid w:val="0016017C"/>
    <w:rsid w:val="0016044A"/>
    <w:rsid w:val="001609EC"/>
    <w:rsid w:val="00160D16"/>
    <w:rsid w:val="00162016"/>
    <w:rsid w:val="0016267C"/>
    <w:rsid w:val="0016282E"/>
    <w:rsid w:val="00162A5C"/>
    <w:rsid w:val="0016489E"/>
    <w:rsid w:val="001664C8"/>
    <w:rsid w:val="00166665"/>
    <w:rsid w:val="0016765A"/>
    <w:rsid w:val="00170B3B"/>
    <w:rsid w:val="00171125"/>
    <w:rsid w:val="00171BCE"/>
    <w:rsid w:val="00172094"/>
    <w:rsid w:val="00172FBF"/>
    <w:rsid w:val="00174BF1"/>
    <w:rsid w:val="0017548A"/>
    <w:rsid w:val="0017612A"/>
    <w:rsid w:val="001763C4"/>
    <w:rsid w:val="001763E4"/>
    <w:rsid w:val="00176B7C"/>
    <w:rsid w:val="00176F19"/>
    <w:rsid w:val="00177068"/>
    <w:rsid w:val="0017741F"/>
    <w:rsid w:val="001776AE"/>
    <w:rsid w:val="00181485"/>
    <w:rsid w:val="00182C54"/>
    <w:rsid w:val="00184B77"/>
    <w:rsid w:val="00185104"/>
    <w:rsid w:val="00185339"/>
    <w:rsid w:val="0018546C"/>
    <w:rsid w:val="001865A3"/>
    <w:rsid w:val="001866BB"/>
    <w:rsid w:val="001877C6"/>
    <w:rsid w:val="00187D72"/>
    <w:rsid w:val="00190867"/>
    <w:rsid w:val="00190AB9"/>
    <w:rsid w:val="00190FD6"/>
    <w:rsid w:val="00193BCE"/>
    <w:rsid w:val="00193CDA"/>
    <w:rsid w:val="00193FBB"/>
    <w:rsid w:val="0019455D"/>
    <w:rsid w:val="001946A0"/>
    <w:rsid w:val="001977C7"/>
    <w:rsid w:val="001A03E3"/>
    <w:rsid w:val="001A1572"/>
    <w:rsid w:val="001A486A"/>
    <w:rsid w:val="001A5F68"/>
    <w:rsid w:val="001A79FC"/>
    <w:rsid w:val="001A7FE9"/>
    <w:rsid w:val="001B0921"/>
    <w:rsid w:val="001B0ED7"/>
    <w:rsid w:val="001B2130"/>
    <w:rsid w:val="001B224E"/>
    <w:rsid w:val="001B510B"/>
    <w:rsid w:val="001B5C5F"/>
    <w:rsid w:val="001B6B6F"/>
    <w:rsid w:val="001B710E"/>
    <w:rsid w:val="001C1DD3"/>
    <w:rsid w:val="001C2692"/>
    <w:rsid w:val="001C437E"/>
    <w:rsid w:val="001C448C"/>
    <w:rsid w:val="001C4646"/>
    <w:rsid w:val="001C5639"/>
    <w:rsid w:val="001C5CB4"/>
    <w:rsid w:val="001C61DC"/>
    <w:rsid w:val="001C6E0F"/>
    <w:rsid w:val="001C78D9"/>
    <w:rsid w:val="001D0587"/>
    <w:rsid w:val="001D1975"/>
    <w:rsid w:val="001D38FB"/>
    <w:rsid w:val="001D4D1F"/>
    <w:rsid w:val="001D7946"/>
    <w:rsid w:val="001E0095"/>
    <w:rsid w:val="001E04E7"/>
    <w:rsid w:val="001E0716"/>
    <w:rsid w:val="001E142B"/>
    <w:rsid w:val="001E1A6B"/>
    <w:rsid w:val="001E20B8"/>
    <w:rsid w:val="001E20DE"/>
    <w:rsid w:val="001E2A3E"/>
    <w:rsid w:val="001E2FF5"/>
    <w:rsid w:val="001E6463"/>
    <w:rsid w:val="001F0EEC"/>
    <w:rsid w:val="001F161E"/>
    <w:rsid w:val="001F27FD"/>
    <w:rsid w:val="001F3076"/>
    <w:rsid w:val="001F5C64"/>
    <w:rsid w:val="001F5DCD"/>
    <w:rsid w:val="001F73D1"/>
    <w:rsid w:val="002012B2"/>
    <w:rsid w:val="00201593"/>
    <w:rsid w:val="00201AC3"/>
    <w:rsid w:val="0020319C"/>
    <w:rsid w:val="00204856"/>
    <w:rsid w:val="0020533A"/>
    <w:rsid w:val="002055D4"/>
    <w:rsid w:val="002057F7"/>
    <w:rsid w:val="00206C0A"/>
    <w:rsid w:val="0020710C"/>
    <w:rsid w:val="002072C7"/>
    <w:rsid w:val="00210677"/>
    <w:rsid w:val="002125B9"/>
    <w:rsid w:val="00213768"/>
    <w:rsid w:val="002141CA"/>
    <w:rsid w:val="00214247"/>
    <w:rsid w:val="00217BD2"/>
    <w:rsid w:val="0022018C"/>
    <w:rsid w:val="00220CF5"/>
    <w:rsid w:val="00221EE0"/>
    <w:rsid w:val="00222367"/>
    <w:rsid w:val="00222498"/>
    <w:rsid w:val="00223521"/>
    <w:rsid w:val="002266AD"/>
    <w:rsid w:val="00227142"/>
    <w:rsid w:val="00231012"/>
    <w:rsid w:val="0023188B"/>
    <w:rsid w:val="00232A02"/>
    <w:rsid w:val="00234AC1"/>
    <w:rsid w:val="002372E9"/>
    <w:rsid w:val="00241BD1"/>
    <w:rsid w:val="00242EBE"/>
    <w:rsid w:val="002449E3"/>
    <w:rsid w:val="00245E3A"/>
    <w:rsid w:val="002500D4"/>
    <w:rsid w:val="0025063B"/>
    <w:rsid w:val="00250BAE"/>
    <w:rsid w:val="00250DF8"/>
    <w:rsid w:val="00253F61"/>
    <w:rsid w:val="00254A54"/>
    <w:rsid w:val="002570F0"/>
    <w:rsid w:val="00257CE6"/>
    <w:rsid w:val="002608B7"/>
    <w:rsid w:val="0026436C"/>
    <w:rsid w:val="00264573"/>
    <w:rsid w:val="0026462C"/>
    <w:rsid w:val="002656C5"/>
    <w:rsid w:val="00267499"/>
    <w:rsid w:val="00271B40"/>
    <w:rsid w:val="00271F6B"/>
    <w:rsid w:val="00272C79"/>
    <w:rsid w:val="0027564B"/>
    <w:rsid w:val="00276127"/>
    <w:rsid w:val="00276788"/>
    <w:rsid w:val="00277EEB"/>
    <w:rsid w:val="00280079"/>
    <w:rsid w:val="00280617"/>
    <w:rsid w:val="002807FE"/>
    <w:rsid w:val="00280A66"/>
    <w:rsid w:val="00281507"/>
    <w:rsid w:val="0028237B"/>
    <w:rsid w:val="00282C42"/>
    <w:rsid w:val="00282CC1"/>
    <w:rsid w:val="00284611"/>
    <w:rsid w:val="002848A7"/>
    <w:rsid w:val="0028599E"/>
    <w:rsid w:val="002866BA"/>
    <w:rsid w:val="002868A9"/>
    <w:rsid w:val="002870D8"/>
    <w:rsid w:val="00290A4C"/>
    <w:rsid w:val="0029345F"/>
    <w:rsid w:val="002938C4"/>
    <w:rsid w:val="002946CF"/>
    <w:rsid w:val="00295479"/>
    <w:rsid w:val="002973C4"/>
    <w:rsid w:val="00297B5F"/>
    <w:rsid w:val="002A1CA5"/>
    <w:rsid w:val="002A26F8"/>
    <w:rsid w:val="002A29C3"/>
    <w:rsid w:val="002A3B99"/>
    <w:rsid w:val="002A40A9"/>
    <w:rsid w:val="002A44CB"/>
    <w:rsid w:val="002A50EC"/>
    <w:rsid w:val="002A6BC4"/>
    <w:rsid w:val="002A754F"/>
    <w:rsid w:val="002A7CAD"/>
    <w:rsid w:val="002B1E5B"/>
    <w:rsid w:val="002B1E9A"/>
    <w:rsid w:val="002B2256"/>
    <w:rsid w:val="002B262F"/>
    <w:rsid w:val="002B27FD"/>
    <w:rsid w:val="002B2A72"/>
    <w:rsid w:val="002B3808"/>
    <w:rsid w:val="002B389C"/>
    <w:rsid w:val="002B5057"/>
    <w:rsid w:val="002B7106"/>
    <w:rsid w:val="002B75FC"/>
    <w:rsid w:val="002B785C"/>
    <w:rsid w:val="002B7E65"/>
    <w:rsid w:val="002C0130"/>
    <w:rsid w:val="002C154A"/>
    <w:rsid w:val="002C19BF"/>
    <w:rsid w:val="002C1B99"/>
    <w:rsid w:val="002C210C"/>
    <w:rsid w:val="002C28E3"/>
    <w:rsid w:val="002C32A2"/>
    <w:rsid w:val="002C3F92"/>
    <w:rsid w:val="002C4F68"/>
    <w:rsid w:val="002C61F5"/>
    <w:rsid w:val="002C7311"/>
    <w:rsid w:val="002D009F"/>
    <w:rsid w:val="002D0313"/>
    <w:rsid w:val="002D0605"/>
    <w:rsid w:val="002D1466"/>
    <w:rsid w:val="002D1D2C"/>
    <w:rsid w:val="002D2159"/>
    <w:rsid w:val="002D3232"/>
    <w:rsid w:val="002D49EA"/>
    <w:rsid w:val="002D7A47"/>
    <w:rsid w:val="002D7C78"/>
    <w:rsid w:val="002E0016"/>
    <w:rsid w:val="002E0949"/>
    <w:rsid w:val="002E2046"/>
    <w:rsid w:val="002E393B"/>
    <w:rsid w:val="002E40C1"/>
    <w:rsid w:val="002E418F"/>
    <w:rsid w:val="002E52DD"/>
    <w:rsid w:val="002E5F0B"/>
    <w:rsid w:val="002E6060"/>
    <w:rsid w:val="002E6C35"/>
    <w:rsid w:val="002E7B48"/>
    <w:rsid w:val="002F09FE"/>
    <w:rsid w:val="002F0BBC"/>
    <w:rsid w:val="002F1A8F"/>
    <w:rsid w:val="002F1E84"/>
    <w:rsid w:val="002F23F8"/>
    <w:rsid w:val="002F3795"/>
    <w:rsid w:val="002F3B23"/>
    <w:rsid w:val="002F496E"/>
    <w:rsid w:val="002F5AFB"/>
    <w:rsid w:val="002F5C3D"/>
    <w:rsid w:val="002F6168"/>
    <w:rsid w:val="002F638E"/>
    <w:rsid w:val="002F6BF7"/>
    <w:rsid w:val="002F6D46"/>
    <w:rsid w:val="002F7451"/>
    <w:rsid w:val="00300099"/>
    <w:rsid w:val="0030030C"/>
    <w:rsid w:val="00300A44"/>
    <w:rsid w:val="00300D9F"/>
    <w:rsid w:val="003011A4"/>
    <w:rsid w:val="0030204E"/>
    <w:rsid w:val="0030227C"/>
    <w:rsid w:val="00302637"/>
    <w:rsid w:val="00303294"/>
    <w:rsid w:val="0030362F"/>
    <w:rsid w:val="00303BF1"/>
    <w:rsid w:val="00304183"/>
    <w:rsid w:val="003058AE"/>
    <w:rsid w:val="00305AEA"/>
    <w:rsid w:val="00310D60"/>
    <w:rsid w:val="00310F2A"/>
    <w:rsid w:val="00313615"/>
    <w:rsid w:val="00313EBC"/>
    <w:rsid w:val="00320C91"/>
    <w:rsid w:val="003229ED"/>
    <w:rsid w:val="00322DB9"/>
    <w:rsid w:val="00324278"/>
    <w:rsid w:val="0032435E"/>
    <w:rsid w:val="00324CAE"/>
    <w:rsid w:val="003274C0"/>
    <w:rsid w:val="003304C4"/>
    <w:rsid w:val="0033188B"/>
    <w:rsid w:val="003326DE"/>
    <w:rsid w:val="00333B38"/>
    <w:rsid w:val="00333B7F"/>
    <w:rsid w:val="00334AEB"/>
    <w:rsid w:val="00334B49"/>
    <w:rsid w:val="00335370"/>
    <w:rsid w:val="003366FD"/>
    <w:rsid w:val="003372C9"/>
    <w:rsid w:val="003375F1"/>
    <w:rsid w:val="0034081C"/>
    <w:rsid w:val="00340ED7"/>
    <w:rsid w:val="003420E1"/>
    <w:rsid w:val="003436AF"/>
    <w:rsid w:val="0034483F"/>
    <w:rsid w:val="003454F0"/>
    <w:rsid w:val="00350BB2"/>
    <w:rsid w:val="00350EBA"/>
    <w:rsid w:val="00350FE0"/>
    <w:rsid w:val="00351172"/>
    <w:rsid w:val="00351A9E"/>
    <w:rsid w:val="00354B3C"/>
    <w:rsid w:val="00355FF0"/>
    <w:rsid w:val="00356716"/>
    <w:rsid w:val="0035745D"/>
    <w:rsid w:val="00357AEF"/>
    <w:rsid w:val="00360F2F"/>
    <w:rsid w:val="00361F24"/>
    <w:rsid w:val="0036264E"/>
    <w:rsid w:val="00364354"/>
    <w:rsid w:val="003650EF"/>
    <w:rsid w:val="00365304"/>
    <w:rsid w:val="003662FF"/>
    <w:rsid w:val="00366398"/>
    <w:rsid w:val="003675B2"/>
    <w:rsid w:val="003701AB"/>
    <w:rsid w:val="00371D51"/>
    <w:rsid w:val="00371FBC"/>
    <w:rsid w:val="00373C3C"/>
    <w:rsid w:val="00374494"/>
    <w:rsid w:val="00374E25"/>
    <w:rsid w:val="00380BD9"/>
    <w:rsid w:val="00382574"/>
    <w:rsid w:val="00382D62"/>
    <w:rsid w:val="00382EBD"/>
    <w:rsid w:val="00383080"/>
    <w:rsid w:val="003835E3"/>
    <w:rsid w:val="00387291"/>
    <w:rsid w:val="00387418"/>
    <w:rsid w:val="00387F01"/>
    <w:rsid w:val="0039361E"/>
    <w:rsid w:val="003950B6"/>
    <w:rsid w:val="0039667D"/>
    <w:rsid w:val="0039724E"/>
    <w:rsid w:val="00397E23"/>
    <w:rsid w:val="00397F53"/>
    <w:rsid w:val="003A05EC"/>
    <w:rsid w:val="003A1583"/>
    <w:rsid w:val="003A1D86"/>
    <w:rsid w:val="003A1E10"/>
    <w:rsid w:val="003A1FE7"/>
    <w:rsid w:val="003A2377"/>
    <w:rsid w:val="003A4A15"/>
    <w:rsid w:val="003A54EF"/>
    <w:rsid w:val="003A5915"/>
    <w:rsid w:val="003A5FF6"/>
    <w:rsid w:val="003B0009"/>
    <w:rsid w:val="003B22BF"/>
    <w:rsid w:val="003B23CD"/>
    <w:rsid w:val="003B2FCB"/>
    <w:rsid w:val="003B32BF"/>
    <w:rsid w:val="003B4842"/>
    <w:rsid w:val="003B57F0"/>
    <w:rsid w:val="003B5F20"/>
    <w:rsid w:val="003B7728"/>
    <w:rsid w:val="003B78FC"/>
    <w:rsid w:val="003C0E51"/>
    <w:rsid w:val="003C13A1"/>
    <w:rsid w:val="003C1FE7"/>
    <w:rsid w:val="003C2092"/>
    <w:rsid w:val="003C2EA8"/>
    <w:rsid w:val="003C7C64"/>
    <w:rsid w:val="003D0620"/>
    <w:rsid w:val="003D112E"/>
    <w:rsid w:val="003D1F8B"/>
    <w:rsid w:val="003D2608"/>
    <w:rsid w:val="003D4C14"/>
    <w:rsid w:val="003D4D6F"/>
    <w:rsid w:val="003D615F"/>
    <w:rsid w:val="003D6566"/>
    <w:rsid w:val="003D6AD6"/>
    <w:rsid w:val="003D7E24"/>
    <w:rsid w:val="003E2EE4"/>
    <w:rsid w:val="003E3079"/>
    <w:rsid w:val="003E3749"/>
    <w:rsid w:val="003E3B07"/>
    <w:rsid w:val="003E3D0A"/>
    <w:rsid w:val="003E3EC5"/>
    <w:rsid w:val="003E4586"/>
    <w:rsid w:val="003E4C9C"/>
    <w:rsid w:val="003F1071"/>
    <w:rsid w:val="003F2816"/>
    <w:rsid w:val="003F3553"/>
    <w:rsid w:val="003F43FB"/>
    <w:rsid w:val="003F55CE"/>
    <w:rsid w:val="003F6772"/>
    <w:rsid w:val="003F6FF6"/>
    <w:rsid w:val="003F7106"/>
    <w:rsid w:val="00400076"/>
    <w:rsid w:val="004015D4"/>
    <w:rsid w:val="00402E22"/>
    <w:rsid w:val="00402E7D"/>
    <w:rsid w:val="0040473A"/>
    <w:rsid w:val="004047E6"/>
    <w:rsid w:val="004072BD"/>
    <w:rsid w:val="00407925"/>
    <w:rsid w:val="00410B4A"/>
    <w:rsid w:val="00411062"/>
    <w:rsid w:val="00411108"/>
    <w:rsid w:val="00412C26"/>
    <w:rsid w:val="0041492C"/>
    <w:rsid w:val="00415093"/>
    <w:rsid w:val="00415A4A"/>
    <w:rsid w:val="004214BB"/>
    <w:rsid w:val="00421C14"/>
    <w:rsid w:val="00422C4E"/>
    <w:rsid w:val="00422EF0"/>
    <w:rsid w:val="00424A95"/>
    <w:rsid w:val="00424A9B"/>
    <w:rsid w:val="00424CE6"/>
    <w:rsid w:val="004250B7"/>
    <w:rsid w:val="00425AF5"/>
    <w:rsid w:val="00432801"/>
    <w:rsid w:val="0043721F"/>
    <w:rsid w:val="00437896"/>
    <w:rsid w:val="00440874"/>
    <w:rsid w:val="004413C6"/>
    <w:rsid w:val="0044143B"/>
    <w:rsid w:val="00443A89"/>
    <w:rsid w:val="00444FF4"/>
    <w:rsid w:val="00445985"/>
    <w:rsid w:val="00445D4B"/>
    <w:rsid w:val="004468B5"/>
    <w:rsid w:val="004477F5"/>
    <w:rsid w:val="0044783C"/>
    <w:rsid w:val="004516E8"/>
    <w:rsid w:val="00451B47"/>
    <w:rsid w:val="00452F91"/>
    <w:rsid w:val="00452FC9"/>
    <w:rsid w:val="004534BE"/>
    <w:rsid w:val="00455DDA"/>
    <w:rsid w:val="00455EA2"/>
    <w:rsid w:val="0045734C"/>
    <w:rsid w:val="00461F11"/>
    <w:rsid w:val="0046216F"/>
    <w:rsid w:val="0046293D"/>
    <w:rsid w:val="00462BB2"/>
    <w:rsid w:val="00462FC3"/>
    <w:rsid w:val="004663D0"/>
    <w:rsid w:val="004667FF"/>
    <w:rsid w:val="00474DCB"/>
    <w:rsid w:val="004758E1"/>
    <w:rsid w:val="004778A7"/>
    <w:rsid w:val="004815E2"/>
    <w:rsid w:val="004822BC"/>
    <w:rsid w:val="004825D4"/>
    <w:rsid w:val="0048295D"/>
    <w:rsid w:val="0048352D"/>
    <w:rsid w:val="00484254"/>
    <w:rsid w:val="0048535B"/>
    <w:rsid w:val="0048618C"/>
    <w:rsid w:val="0048675D"/>
    <w:rsid w:val="0048716B"/>
    <w:rsid w:val="004875FB"/>
    <w:rsid w:val="004900B9"/>
    <w:rsid w:val="00491B99"/>
    <w:rsid w:val="00492292"/>
    <w:rsid w:val="004939CE"/>
    <w:rsid w:val="00493B8A"/>
    <w:rsid w:val="004957C3"/>
    <w:rsid w:val="00495B19"/>
    <w:rsid w:val="004963C2"/>
    <w:rsid w:val="00497D20"/>
    <w:rsid w:val="00497F4D"/>
    <w:rsid w:val="004A006F"/>
    <w:rsid w:val="004A3641"/>
    <w:rsid w:val="004A6720"/>
    <w:rsid w:val="004A6EF6"/>
    <w:rsid w:val="004B0C70"/>
    <w:rsid w:val="004B1823"/>
    <w:rsid w:val="004B4970"/>
    <w:rsid w:val="004B4AD0"/>
    <w:rsid w:val="004B59CC"/>
    <w:rsid w:val="004B5C37"/>
    <w:rsid w:val="004C0D2E"/>
    <w:rsid w:val="004C1719"/>
    <w:rsid w:val="004C217C"/>
    <w:rsid w:val="004C23B6"/>
    <w:rsid w:val="004C59B3"/>
    <w:rsid w:val="004C60DE"/>
    <w:rsid w:val="004D1CCD"/>
    <w:rsid w:val="004D1FB6"/>
    <w:rsid w:val="004D1FCC"/>
    <w:rsid w:val="004D397F"/>
    <w:rsid w:val="004D48FD"/>
    <w:rsid w:val="004D4B62"/>
    <w:rsid w:val="004D59BB"/>
    <w:rsid w:val="004D79BE"/>
    <w:rsid w:val="004E1545"/>
    <w:rsid w:val="004E1836"/>
    <w:rsid w:val="004E1EE0"/>
    <w:rsid w:val="004E4D23"/>
    <w:rsid w:val="004F2135"/>
    <w:rsid w:val="004F2316"/>
    <w:rsid w:val="004F2E90"/>
    <w:rsid w:val="004F39D7"/>
    <w:rsid w:val="004F40EC"/>
    <w:rsid w:val="004F6722"/>
    <w:rsid w:val="005020DA"/>
    <w:rsid w:val="0050390A"/>
    <w:rsid w:val="005043BB"/>
    <w:rsid w:val="00504A01"/>
    <w:rsid w:val="00510A32"/>
    <w:rsid w:val="005113CB"/>
    <w:rsid w:val="00511AC2"/>
    <w:rsid w:val="00512EDC"/>
    <w:rsid w:val="00513373"/>
    <w:rsid w:val="00514040"/>
    <w:rsid w:val="00514668"/>
    <w:rsid w:val="00514AE2"/>
    <w:rsid w:val="00514ED9"/>
    <w:rsid w:val="0051568B"/>
    <w:rsid w:val="00516201"/>
    <w:rsid w:val="005165C3"/>
    <w:rsid w:val="00520EFB"/>
    <w:rsid w:val="00521C86"/>
    <w:rsid w:val="00522E85"/>
    <w:rsid w:val="00523986"/>
    <w:rsid w:val="00524C95"/>
    <w:rsid w:val="00526FA9"/>
    <w:rsid w:val="005271DF"/>
    <w:rsid w:val="00527A66"/>
    <w:rsid w:val="00530229"/>
    <w:rsid w:val="00531EDC"/>
    <w:rsid w:val="005322CC"/>
    <w:rsid w:val="00533901"/>
    <w:rsid w:val="0053732C"/>
    <w:rsid w:val="00537D1D"/>
    <w:rsid w:val="00540967"/>
    <w:rsid w:val="00543C96"/>
    <w:rsid w:val="005460C5"/>
    <w:rsid w:val="00547E9C"/>
    <w:rsid w:val="005501E3"/>
    <w:rsid w:val="00551079"/>
    <w:rsid w:val="00551564"/>
    <w:rsid w:val="005529A9"/>
    <w:rsid w:val="00553A71"/>
    <w:rsid w:val="00553AA5"/>
    <w:rsid w:val="00554147"/>
    <w:rsid w:val="00554356"/>
    <w:rsid w:val="00554EE3"/>
    <w:rsid w:val="0055769E"/>
    <w:rsid w:val="0056067B"/>
    <w:rsid w:val="00560794"/>
    <w:rsid w:val="00562DBE"/>
    <w:rsid w:val="00564537"/>
    <w:rsid w:val="00565E8C"/>
    <w:rsid w:val="0057050B"/>
    <w:rsid w:val="00570516"/>
    <w:rsid w:val="0057066A"/>
    <w:rsid w:val="00570D63"/>
    <w:rsid w:val="00570FBB"/>
    <w:rsid w:val="00571A10"/>
    <w:rsid w:val="00574A1A"/>
    <w:rsid w:val="005766E1"/>
    <w:rsid w:val="00577337"/>
    <w:rsid w:val="005800D0"/>
    <w:rsid w:val="005800D7"/>
    <w:rsid w:val="00580185"/>
    <w:rsid w:val="00580C15"/>
    <w:rsid w:val="00580F72"/>
    <w:rsid w:val="00584270"/>
    <w:rsid w:val="00585329"/>
    <w:rsid w:val="005856A6"/>
    <w:rsid w:val="005861FC"/>
    <w:rsid w:val="005870A3"/>
    <w:rsid w:val="005900C7"/>
    <w:rsid w:val="00591387"/>
    <w:rsid w:val="00593276"/>
    <w:rsid w:val="00595923"/>
    <w:rsid w:val="00595F92"/>
    <w:rsid w:val="005A1920"/>
    <w:rsid w:val="005A2BE2"/>
    <w:rsid w:val="005A3244"/>
    <w:rsid w:val="005A44C7"/>
    <w:rsid w:val="005A4B9A"/>
    <w:rsid w:val="005A4F26"/>
    <w:rsid w:val="005A643C"/>
    <w:rsid w:val="005A6A34"/>
    <w:rsid w:val="005A6E78"/>
    <w:rsid w:val="005A72C4"/>
    <w:rsid w:val="005A7853"/>
    <w:rsid w:val="005B0AE6"/>
    <w:rsid w:val="005B184D"/>
    <w:rsid w:val="005B188E"/>
    <w:rsid w:val="005B1CD7"/>
    <w:rsid w:val="005B2F95"/>
    <w:rsid w:val="005B37F7"/>
    <w:rsid w:val="005B3A9E"/>
    <w:rsid w:val="005B617F"/>
    <w:rsid w:val="005B627F"/>
    <w:rsid w:val="005B7395"/>
    <w:rsid w:val="005B73F8"/>
    <w:rsid w:val="005B78F5"/>
    <w:rsid w:val="005B7AC3"/>
    <w:rsid w:val="005C04C0"/>
    <w:rsid w:val="005C1018"/>
    <w:rsid w:val="005C1818"/>
    <w:rsid w:val="005C205F"/>
    <w:rsid w:val="005C2BF4"/>
    <w:rsid w:val="005C45CC"/>
    <w:rsid w:val="005C47F8"/>
    <w:rsid w:val="005C5A1B"/>
    <w:rsid w:val="005C5F92"/>
    <w:rsid w:val="005C7D6B"/>
    <w:rsid w:val="005C7D79"/>
    <w:rsid w:val="005D0F18"/>
    <w:rsid w:val="005D3000"/>
    <w:rsid w:val="005D47F8"/>
    <w:rsid w:val="005D4E61"/>
    <w:rsid w:val="005D537E"/>
    <w:rsid w:val="005D5417"/>
    <w:rsid w:val="005D5FE1"/>
    <w:rsid w:val="005D72BC"/>
    <w:rsid w:val="005D77D3"/>
    <w:rsid w:val="005E0A65"/>
    <w:rsid w:val="005E285C"/>
    <w:rsid w:val="005E4138"/>
    <w:rsid w:val="005E4780"/>
    <w:rsid w:val="005E494B"/>
    <w:rsid w:val="005E4C8E"/>
    <w:rsid w:val="005E53C1"/>
    <w:rsid w:val="005E5424"/>
    <w:rsid w:val="005E5DE0"/>
    <w:rsid w:val="005E602B"/>
    <w:rsid w:val="005F03A1"/>
    <w:rsid w:val="005F05A0"/>
    <w:rsid w:val="005F1401"/>
    <w:rsid w:val="005F1827"/>
    <w:rsid w:val="005F1A37"/>
    <w:rsid w:val="005F3F89"/>
    <w:rsid w:val="005F41A8"/>
    <w:rsid w:val="00600151"/>
    <w:rsid w:val="00600781"/>
    <w:rsid w:val="00600D70"/>
    <w:rsid w:val="00600DAC"/>
    <w:rsid w:val="00602B83"/>
    <w:rsid w:val="00605D1C"/>
    <w:rsid w:val="00605E2F"/>
    <w:rsid w:val="0060733A"/>
    <w:rsid w:val="00607F45"/>
    <w:rsid w:val="00610081"/>
    <w:rsid w:val="006105AE"/>
    <w:rsid w:val="00613B68"/>
    <w:rsid w:val="00613CF9"/>
    <w:rsid w:val="00614086"/>
    <w:rsid w:val="006157D9"/>
    <w:rsid w:val="00617F3F"/>
    <w:rsid w:val="006216F5"/>
    <w:rsid w:val="00623EE2"/>
    <w:rsid w:val="00624654"/>
    <w:rsid w:val="00625B61"/>
    <w:rsid w:val="00630E1D"/>
    <w:rsid w:val="00635BC8"/>
    <w:rsid w:val="00636F81"/>
    <w:rsid w:val="006377C4"/>
    <w:rsid w:val="00637823"/>
    <w:rsid w:val="00642841"/>
    <w:rsid w:val="00643CDF"/>
    <w:rsid w:val="00643D77"/>
    <w:rsid w:val="00644CEE"/>
    <w:rsid w:val="00645FB2"/>
    <w:rsid w:val="006460DB"/>
    <w:rsid w:val="00646238"/>
    <w:rsid w:val="006463B8"/>
    <w:rsid w:val="00647161"/>
    <w:rsid w:val="00647BF3"/>
    <w:rsid w:val="00650048"/>
    <w:rsid w:val="00651199"/>
    <w:rsid w:val="00651889"/>
    <w:rsid w:val="00651E08"/>
    <w:rsid w:val="006537A7"/>
    <w:rsid w:val="00654274"/>
    <w:rsid w:val="00654C9E"/>
    <w:rsid w:val="0065517F"/>
    <w:rsid w:val="006551DF"/>
    <w:rsid w:val="00656D19"/>
    <w:rsid w:val="00657BF9"/>
    <w:rsid w:val="0066039E"/>
    <w:rsid w:val="00661DB4"/>
    <w:rsid w:val="00662DA4"/>
    <w:rsid w:val="0066311F"/>
    <w:rsid w:val="0066385F"/>
    <w:rsid w:val="00663EB4"/>
    <w:rsid w:val="00665336"/>
    <w:rsid w:val="006663AB"/>
    <w:rsid w:val="00667330"/>
    <w:rsid w:val="00667609"/>
    <w:rsid w:val="00670BC5"/>
    <w:rsid w:val="00671B8C"/>
    <w:rsid w:val="00672FF0"/>
    <w:rsid w:val="0067321A"/>
    <w:rsid w:val="00674B02"/>
    <w:rsid w:val="0067538D"/>
    <w:rsid w:val="00677353"/>
    <w:rsid w:val="006777C2"/>
    <w:rsid w:val="0067785A"/>
    <w:rsid w:val="00680378"/>
    <w:rsid w:val="006817D7"/>
    <w:rsid w:val="00681E0F"/>
    <w:rsid w:val="006835FA"/>
    <w:rsid w:val="00684937"/>
    <w:rsid w:val="006852A1"/>
    <w:rsid w:val="00686721"/>
    <w:rsid w:val="00686D24"/>
    <w:rsid w:val="0068717E"/>
    <w:rsid w:val="00687A66"/>
    <w:rsid w:val="006928ED"/>
    <w:rsid w:val="00692B58"/>
    <w:rsid w:val="00695043"/>
    <w:rsid w:val="00695163"/>
    <w:rsid w:val="00695BBA"/>
    <w:rsid w:val="006962F9"/>
    <w:rsid w:val="00697080"/>
    <w:rsid w:val="006A0EE2"/>
    <w:rsid w:val="006A24C7"/>
    <w:rsid w:val="006A3A42"/>
    <w:rsid w:val="006A6A42"/>
    <w:rsid w:val="006A75DF"/>
    <w:rsid w:val="006A7C7F"/>
    <w:rsid w:val="006B08C8"/>
    <w:rsid w:val="006B23E6"/>
    <w:rsid w:val="006B26D4"/>
    <w:rsid w:val="006B27C5"/>
    <w:rsid w:val="006B2ED8"/>
    <w:rsid w:val="006B4086"/>
    <w:rsid w:val="006B4154"/>
    <w:rsid w:val="006B52C9"/>
    <w:rsid w:val="006B601C"/>
    <w:rsid w:val="006B65B5"/>
    <w:rsid w:val="006C00C1"/>
    <w:rsid w:val="006C1600"/>
    <w:rsid w:val="006C4EF3"/>
    <w:rsid w:val="006C51CE"/>
    <w:rsid w:val="006C525F"/>
    <w:rsid w:val="006C57ED"/>
    <w:rsid w:val="006C62B2"/>
    <w:rsid w:val="006C7909"/>
    <w:rsid w:val="006D118D"/>
    <w:rsid w:val="006D1674"/>
    <w:rsid w:val="006D19A5"/>
    <w:rsid w:val="006D2120"/>
    <w:rsid w:val="006D327A"/>
    <w:rsid w:val="006D3359"/>
    <w:rsid w:val="006D3D59"/>
    <w:rsid w:val="006D43E5"/>
    <w:rsid w:val="006D4905"/>
    <w:rsid w:val="006D5727"/>
    <w:rsid w:val="006D57CC"/>
    <w:rsid w:val="006D5B78"/>
    <w:rsid w:val="006D6DF6"/>
    <w:rsid w:val="006E0AD4"/>
    <w:rsid w:val="006E105C"/>
    <w:rsid w:val="006E5698"/>
    <w:rsid w:val="006E6625"/>
    <w:rsid w:val="006E73E2"/>
    <w:rsid w:val="006F04BB"/>
    <w:rsid w:val="006F3AF5"/>
    <w:rsid w:val="006F3E72"/>
    <w:rsid w:val="006F5743"/>
    <w:rsid w:val="006F5BFB"/>
    <w:rsid w:val="006F5CFE"/>
    <w:rsid w:val="006F61D2"/>
    <w:rsid w:val="006F6BE0"/>
    <w:rsid w:val="006F74EC"/>
    <w:rsid w:val="00700967"/>
    <w:rsid w:val="007009C3"/>
    <w:rsid w:val="00700E80"/>
    <w:rsid w:val="00700F00"/>
    <w:rsid w:val="0070138F"/>
    <w:rsid w:val="007015E9"/>
    <w:rsid w:val="007019D0"/>
    <w:rsid w:val="0070266A"/>
    <w:rsid w:val="00702E62"/>
    <w:rsid w:val="00702EFC"/>
    <w:rsid w:val="00703AD6"/>
    <w:rsid w:val="00704558"/>
    <w:rsid w:val="00704FE3"/>
    <w:rsid w:val="0070739A"/>
    <w:rsid w:val="0070780F"/>
    <w:rsid w:val="00711B96"/>
    <w:rsid w:val="0071246E"/>
    <w:rsid w:val="00713BDB"/>
    <w:rsid w:val="0071642B"/>
    <w:rsid w:val="00717B69"/>
    <w:rsid w:val="00717C21"/>
    <w:rsid w:val="00720798"/>
    <w:rsid w:val="007207C3"/>
    <w:rsid w:val="00721310"/>
    <w:rsid w:val="00721D4D"/>
    <w:rsid w:val="00721D8B"/>
    <w:rsid w:val="007232B7"/>
    <w:rsid w:val="00723FF9"/>
    <w:rsid w:val="00724160"/>
    <w:rsid w:val="00725650"/>
    <w:rsid w:val="0072565F"/>
    <w:rsid w:val="00726A7D"/>
    <w:rsid w:val="00726B0E"/>
    <w:rsid w:val="007279C9"/>
    <w:rsid w:val="00730711"/>
    <w:rsid w:val="007318AE"/>
    <w:rsid w:val="0073296E"/>
    <w:rsid w:val="0073342D"/>
    <w:rsid w:val="00733A7B"/>
    <w:rsid w:val="007363DE"/>
    <w:rsid w:val="00736E5A"/>
    <w:rsid w:val="007400EA"/>
    <w:rsid w:val="00741470"/>
    <w:rsid w:val="007428E2"/>
    <w:rsid w:val="00745215"/>
    <w:rsid w:val="007455E5"/>
    <w:rsid w:val="0074615F"/>
    <w:rsid w:val="007473B5"/>
    <w:rsid w:val="00750175"/>
    <w:rsid w:val="00750E72"/>
    <w:rsid w:val="00751D57"/>
    <w:rsid w:val="00751F02"/>
    <w:rsid w:val="007532F6"/>
    <w:rsid w:val="00753896"/>
    <w:rsid w:val="00754154"/>
    <w:rsid w:val="00754B08"/>
    <w:rsid w:val="00755422"/>
    <w:rsid w:val="00755E10"/>
    <w:rsid w:val="00756220"/>
    <w:rsid w:val="00756AED"/>
    <w:rsid w:val="00757CC6"/>
    <w:rsid w:val="00760FCC"/>
    <w:rsid w:val="0076189A"/>
    <w:rsid w:val="00762D84"/>
    <w:rsid w:val="00764D7C"/>
    <w:rsid w:val="00765CE7"/>
    <w:rsid w:val="00766661"/>
    <w:rsid w:val="00766794"/>
    <w:rsid w:val="00766A50"/>
    <w:rsid w:val="00770469"/>
    <w:rsid w:val="00770969"/>
    <w:rsid w:val="007712A7"/>
    <w:rsid w:val="007719C6"/>
    <w:rsid w:val="00771C52"/>
    <w:rsid w:val="00772577"/>
    <w:rsid w:val="00772D67"/>
    <w:rsid w:val="00773806"/>
    <w:rsid w:val="00773903"/>
    <w:rsid w:val="00773A97"/>
    <w:rsid w:val="007754ED"/>
    <w:rsid w:val="0077574B"/>
    <w:rsid w:val="00775999"/>
    <w:rsid w:val="0077630A"/>
    <w:rsid w:val="00776446"/>
    <w:rsid w:val="007764E0"/>
    <w:rsid w:val="007774B4"/>
    <w:rsid w:val="00777CA9"/>
    <w:rsid w:val="00780916"/>
    <w:rsid w:val="00781D0F"/>
    <w:rsid w:val="0078270B"/>
    <w:rsid w:val="00783270"/>
    <w:rsid w:val="00783A7A"/>
    <w:rsid w:val="00785E78"/>
    <w:rsid w:val="0078672E"/>
    <w:rsid w:val="00786F01"/>
    <w:rsid w:val="00787D50"/>
    <w:rsid w:val="00791906"/>
    <w:rsid w:val="00793099"/>
    <w:rsid w:val="00793655"/>
    <w:rsid w:val="00793721"/>
    <w:rsid w:val="00794BEB"/>
    <w:rsid w:val="0079621B"/>
    <w:rsid w:val="00796EB0"/>
    <w:rsid w:val="00797586"/>
    <w:rsid w:val="007A12AA"/>
    <w:rsid w:val="007A1BD1"/>
    <w:rsid w:val="007A2199"/>
    <w:rsid w:val="007A2200"/>
    <w:rsid w:val="007A2A67"/>
    <w:rsid w:val="007A4103"/>
    <w:rsid w:val="007A763A"/>
    <w:rsid w:val="007A7DCE"/>
    <w:rsid w:val="007B070D"/>
    <w:rsid w:val="007B0F71"/>
    <w:rsid w:val="007B14D5"/>
    <w:rsid w:val="007B174B"/>
    <w:rsid w:val="007B1CE2"/>
    <w:rsid w:val="007B2538"/>
    <w:rsid w:val="007B2A3A"/>
    <w:rsid w:val="007B5342"/>
    <w:rsid w:val="007B5B8C"/>
    <w:rsid w:val="007B6376"/>
    <w:rsid w:val="007B6AD2"/>
    <w:rsid w:val="007B787B"/>
    <w:rsid w:val="007C0426"/>
    <w:rsid w:val="007C0A0D"/>
    <w:rsid w:val="007C1B00"/>
    <w:rsid w:val="007C1D1B"/>
    <w:rsid w:val="007C3B62"/>
    <w:rsid w:val="007C3BED"/>
    <w:rsid w:val="007C6B52"/>
    <w:rsid w:val="007C7766"/>
    <w:rsid w:val="007D04B6"/>
    <w:rsid w:val="007D089B"/>
    <w:rsid w:val="007D0EA9"/>
    <w:rsid w:val="007D2638"/>
    <w:rsid w:val="007D3384"/>
    <w:rsid w:val="007D4584"/>
    <w:rsid w:val="007D471D"/>
    <w:rsid w:val="007D4E82"/>
    <w:rsid w:val="007D5AF9"/>
    <w:rsid w:val="007E1B36"/>
    <w:rsid w:val="007E1B6D"/>
    <w:rsid w:val="007E1C29"/>
    <w:rsid w:val="007E41C9"/>
    <w:rsid w:val="007E4783"/>
    <w:rsid w:val="007E59B5"/>
    <w:rsid w:val="007E6ECF"/>
    <w:rsid w:val="007F14A8"/>
    <w:rsid w:val="007F1770"/>
    <w:rsid w:val="007F1A36"/>
    <w:rsid w:val="007F27FC"/>
    <w:rsid w:val="007F2861"/>
    <w:rsid w:val="007F50F9"/>
    <w:rsid w:val="007F55C2"/>
    <w:rsid w:val="007F5A7E"/>
    <w:rsid w:val="007F79E3"/>
    <w:rsid w:val="00800AE5"/>
    <w:rsid w:val="00800CDE"/>
    <w:rsid w:val="00801493"/>
    <w:rsid w:val="008029A0"/>
    <w:rsid w:val="00804CF1"/>
    <w:rsid w:val="00805049"/>
    <w:rsid w:val="00805728"/>
    <w:rsid w:val="00806436"/>
    <w:rsid w:val="0080701B"/>
    <w:rsid w:val="00807149"/>
    <w:rsid w:val="00811310"/>
    <w:rsid w:val="00812051"/>
    <w:rsid w:val="00813A3E"/>
    <w:rsid w:val="00813A4F"/>
    <w:rsid w:val="00814720"/>
    <w:rsid w:val="00814A5F"/>
    <w:rsid w:val="008150A9"/>
    <w:rsid w:val="008152F8"/>
    <w:rsid w:val="00815BAC"/>
    <w:rsid w:val="0081629D"/>
    <w:rsid w:val="00816FD3"/>
    <w:rsid w:val="0081715F"/>
    <w:rsid w:val="008206B8"/>
    <w:rsid w:val="0082263F"/>
    <w:rsid w:val="008236A2"/>
    <w:rsid w:val="00825E4D"/>
    <w:rsid w:val="008316A9"/>
    <w:rsid w:val="008323FE"/>
    <w:rsid w:val="008329E7"/>
    <w:rsid w:val="008329FF"/>
    <w:rsid w:val="008334CC"/>
    <w:rsid w:val="008334E2"/>
    <w:rsid w:val="008337BF"/>
    <w:rsid w:val="00833FFF"/>
    <w:rsid w:val="00836EFB"/>
    <w:rsid w:val="008375C9"/>
    <w:rsid w:val="008414F7"/>
    <w:rsid w:val="00841752"/>
    <w:rsid w:val="008438F8"/>
    <w:rsid w:val="008439F5"/>
    <w:rsid w:val="0084650A"/>
    <w:rsid w:val="0084763B"/>
    <w:rsid w:val="0085032B"/>
    <w:rsid w:val="00850830"/>
    <w:rsid w:val="008516D2"/>
    <w:rsid w:val="00851D45"/>
    <w:rsid w:val="00852F99"/>
    <w:rsid w:val="008542B1"/>
    <w:rsid w:val="008545F2"/>
    <w:rsid w:val="0085471E"/>
    <w:rsid w:val="00854729"/>
    <w:rsid w:val="00854E68"/>
    <w:rsid w:val="008566F9"/>
    <w:rsid w:val="00861680"/>
    <w:rsid w:val="008620F5"/>
    <w:rsid w:val="00862166"/>
    <w:rsid w:val="0086263B"/>
    <w:rsid w:val="0086416D"/>
    <w:rsid w:val="008645E8"/>
    <w:rsid w:val="00864B9C"/>
    <w:rsid w:val="0087019A"/>
    <w:rsid w:val="008703ED"/>
    <w:rsid w:val="0087290B"/>
    <w:rsid w:val="00873FFC"/>
    <w:rsid w:val="00876891"/>
    <w:rsid w:val="00876EF6"/>
    <w:rsid w:val="00880069"/>
    <w:rsid w:val="008800A3"/>
    <w:rsid w:val="0088030E"/>
    <w:rsid w:val="00880370"/>
    <w:rsid w:val="00880D33"/>
    <w:rsid w:val="0088105F"/>
    <w:rsid w:val="00882775"/>
    <w:rsid w:val="00882AB3"/>
    <w:rsid w:val="00886057"/>
    <w:rsid w:val="008867BC"/>
    <w:rsid w:val="00886C9A"/>
    <w:rsid w:val="00890CC1"/>
    <w:rsid w:val="00890E88"/>
    <w:rsid w:val="00891A3B"/>
    <w:rsid w:val="008920F6"/>
    <w:rsid w:val="0089430A"/>
    <w:rsid w:val="00894374"/>
    <w:rsid w:val="00894869"/>
    <w:rsid w:val="008951D1"/>
    <w:rsid w:val="00895C3F"/>
    <w:rsid w:val="00896950"/>
    <w:rsid w:val="00897DB2"/>
    <w:rsid w:val="008A1494"/>
    <w:rsid w:val="008A165B"/>
    <w:rsid w:val="008A4E1A"/>
    <w:rsid w:val="008A5241"/>
    <w:rsid w:val="008A5C92"/>
    <w:rsid w:val="008A5F9C"/>
    <w:rsid w:val="008B0ECB"/>
    <w:rsid w:val="008B2ACD"/>
    <w:rsid w:val="008B3931"/>
    <w:rsid w:val="008B409B"/>
    <w:rsid w:val="008B4BB7"/>
    <w:rsid w:val="008B505B"/>
    <w:rsid w:val="008B5423"/>
    <w:rsid w:val="008B7077"/>
    <w:rsid w:val="008C1DEB"/>
    <w:rsid w:val="008C203B"/>
    <w:rsid w:val="008C57FD"/>
    <w:rsid w:val="008C5C66"/>
    <w:rsid w:val="008C5CE0"/>
    <w:rsid w:val="008D00BB"/>
    <w:rsid w:val="008D017A"/>
    <w:rsid w:val="008D0870"/>
    <w:rsid w:val="008D09FB"/>
    <w:rsid w:val="008D12AB"/>
    <w:rsid w:val="008D1623"/>
    <w:rsid w:val="008D2C6A"/>
    <w:rsid w:val="008D3249"/>
    <w:rsid w:val="008D32BA"/>
    <w:rsid w:val="008D4AAC"/>
    <w:rsid w:val="008D5825"/>
    <w:rsid w:val="008D6821"/>
    <w:rsid w:val="008D7B24"/>
    <w:rsid w:val="008D7ED7"/>
    <w:rsid w:val="008E1571"/>
    <w:rsid w:val="008E1764"/>
    <w:rsid w:val="008E3538"/>
    <w:rsid w:val="008E3B27"/>
    <w:rsid w:val="008E5686"/>
    <w:rsid w:val="008E5B27"/>
    <w:rsid w:val="008E5E89"/>
    <w:rsid w:val="008E781C"/>
    <w:rsid w:val="008F029F"/>
    <w:rsid w:val="008F0685"/>
    <w:rsid w:val="008F1B42"/>
    <w:rsid w:val="008F1D43"/>
    <w:rsid w:val="008F37BE"/>
    <w:rsid w:val="008F3AA8"/>
    <w:rsid w:val="008F42A3"/>
    <w:rsid w:val="00901FEE"/>
    <w:rsid w:val="00904000"/>
    <w:rsid w:val="00906840"/>
    <w:rsid w:val="00906BB1"/>
    <w:rsid w:val="00910B26"/>
    <w:rsid w:val="009137E4"/>
    <w:rsid w:val="0091448B"/>
    <w:rsid w:val="009146CA"/>
    <w:rsid w:val="009147F0"/>
    <w:rsid w:val="0091487B"/>
    <w:rsid w:val="00915C1F"/>
    <w:rsid w:val="0091632B"/>
    <w:rsid w:val="00916AB1"/>
    <w:rsid w:val="0091769E"/>
    <w:rsid w:val="0091776C"/>
    <w:rsid w:val="00920206"/>
    <w:rsid w:val="00921E1F"/>
    <w:rsid w:val="00922DF9"/>
    <w:rsid w:val="00923243"/>
    <w:rsid w:val="00923F50"/>
    <w:rsid w:val="00924AA6"/>
    <w:rsid w:val="00924C62"/>
    <w:rsid w:val="009251E2"/>
    <w:rsid w:val="00925EBB"/>
    <w:rsid w:val="00926C8A"/>
    <w:rsid w:val="00927A38"/>
    <w:rsid w:val="00927A66"/>
    <w:rsid w:val="00932C6D"/>
    <w:rsid w:val="0093348C"/>
    <w:rsid w:val="0093361D"/>
    <w:rsid w:val="009374BE"/>
    <w:rsid w:val="00937919"/>
    <w:rsid w:val="00937D8D"/>
    <w:rsid w:val="00940062"/>
    <w:rsid w:val="009424CD"/>
    <w:rsid w:val="0094255A"/>
    <w:rsid w:val="009430AA"/>
    <w:rsid w:val="00943E8F"/>
    <w:rsid w:val="00944673"/>
    <w:rsid w:val="00945E3D"/>
    <w:rsid w:val="00946E78"/>
    <w:rsid w:val="009500AF"/>
    <w:rsid w:val="009516DD"/>
    <w:rsid w:val="00951C8F"/>
    <w:rsid w:val="009521AA"/>
    <w:rsid w:val="00952B75"/>
    <w:rsid w:val="00956FD4"/>
    <w:rsid w:val="009601FB"/>
    <w:rsid w:val="0096081E"/>
    <w:rsid w:val="00960E60"/>
    <w:rsid w:val="00961243"/>
    <w:rsid w:val="00964A72"/>
    <w:rsid w:val="00965486"/>
    <w:rsid w:val="009705A5"/>
    <w:rsid w:val="0097216C"/>
    <w:rsid w:val="009732E1"/>
    <w:rsid w:val="0097338E"/>
    <w:rsid w:val="00973B03"/>
    <w:rsid w:val="00975486"/>
    <w:rsid w:val="00976D59"/>
    <w:rsid w:val="00980061"/>
    <w:rsid w:val="009805C2"/>
    <w:rsid w:val="00980728"/>
    <w:rsid w:val="009847DE"/>
    <w:rsid w:val="00984C0B"/>
    <w:rsid w:val="00985BD8"/>
    <w:rsid w:val="00986CE2"/>
    <w:rsid w:val="00987515"/>
    <w:rsid w:val="00990129"/>
    <w:rsid w:val="0099081D"/>
    <w:rsid w:val="00990945"/>
    <w:rsid w:val="00990A8E"/>
    <w:rsid w:val="00991041"/>
    <w:rsid w:val="00991E5D"/>
    <w:rsid w:val="009964C5"/>
    <w:rsid w:val="009A1745"/>
    <w:rsid w:val="009A18A6"/>
    <w:rsid w:val="009A2471"/>
    <w:rsid w:val="009A3A12"/>
    <w:rsid w:val="009A42B4"/>
    <w:rsid w:val="009A504E"/>
    <w:rsid w:val="009A60B7"/>
    <w:rsid w:val="009A6181"/>
    <w:rsid w:val="009A686C"/>
    <w:rsid w:val="009B33F8"/>
    <w:rsid w:val="009B3416"/>
    <w:rsid w:val="009B3E84"/>
    <w:rsid w:val="009B6453"/>
    <w:rsid w:val="009B67DC"/>
    <w:rsid w:val="009B747A"/>
    <w:rsid w:val="009C027E"/>
    <w:rsid w:val="009C1E82"/>
    <w:rsid w:val="009C2D17"/>
    <w:rsid w:val="009C37F1"/>
    <w:rsid w:val="009C4675"/>
    <w:rsid w:val="009C5C15"/>
    <w:rsid w:val="009C5CA1"/>
    <w:rsid w:val="009C760B"/>
    <w:rsid w:val="009C76E2"/>
    <w:rsid w:val="009C7BA5"/>
    <w:rsid w:val="009D2EDB"/>
    <w:rsid w:val="009D321B"/>
    <w:rsid w:val="009D3820"/>
    <w:rsid w:val="009D3A6E"/>
    <w:rsid w:val="009D3FBF"/>
    <w:rsid w:val="009D4CB3"/>
    <w:rsid w:val="009D58EA"/>
    <w:rsid w:val="009D6A8E"/>
    <w:rsid w:val="009E04A0"/>
    <w:rsid w:val="009E1C36"/>
    <w:rsid w:val="009E287E"/>
    <w:rsid w:val="009E2990"/>
    <w:rsid w:val="009E3B68"/>
    <w:rsid w:val="009E471B"/>
    <w:rsid w:val="009F0CAC"/>
    <w:rsid w:val="009F2001"/>
    <w:rsid w:val="009F4D5F"/>
    <w:rsid w:val="009F6456"/>
    <w:rsid w:val="009F6BC4"/>
    <w:rsid w:val="00A00F68"/>
    <w:rsid w:val="00A04613"/>
    <w:rsid w:val="00A06A39"/>
    <w:rsid w:val="00A06D22"/>
    <w:rsid w:val="00A1050E"/>
    <w:rsid w:val="00A10F4B"/>
    <w:rsid w:val="00A11121"/>
    <w:rsid w:val="00A11639"/>
    <w:rsid w:val="00A12ACD"/>
    <w:rsid w:val="00A12CCD"/>
    <w:rsid w:val="00A137AF"/>
    <w:rsid w:val="00A154AD"/>
    <w:rsid w:val="00A155DC"/>
    <w:rsid w:val="00A17986"/>
    <w:rsid w:val="00A17B73"/>
    <w:rsid w:val="00A20F42"/>
    <w:rsid w:val="00A2109A"/>
    <w:rsid w:val="00A21A19"/>
    <w:rsid w:val="00A225F3"/>
    <w:rsid w:val="00A226A1"/>
    <w:rsid w:val="00A239F0"/>
    <w:rsid w:val="00A24C7E"/>
    <w:rsid w:val="00A25135"/>
    <w:rsid w:val="00A26E61"/>
    <w:rsid w:val="00A26F3B"/>
    <w:rsid w:val="00A328C5"/>
    <w:rsid w:val="00A3320C"/>
    <w:rsid w:val="00A33E3B"/>
    <w:rsid w:val="00A345B6"/>
    <w:rsid w:val="00A34B43"/>
    <w:rsid w:val="00A34C68"/>
    <w:rsid w:val="00A360BE"/>
    <w:rsid w:val="00A37D0E"/>
    <w:rsid w:val="00A410BC"/>
    <w:rsid w:val="00A42217"/>
    <w:rsid w:val="00A42E68"/>
    <w:rsid w:val="00A42F07"/>
    <w:rsid w:val="00A43DBB"/>
    <w:rsid w:val="00A45742"/>
    <w:rsid w:val="00A507C4"/>
    <w:rsid w:val="00A50C97"/>
    <w:rsid w:val="00A5234C"/>
    <w:rsid w:val="00A54D0B"/>
    <w:rsid w:val="00A54D7D"/>
    <w:rsid w:val="00A564A7"/>
    <w:rsid w:val="00A575C9"/>
    <w:rsid w:val="00A57627"/>
    <w:rsid w:val="00A577FD"/>
    <w:rsid w:val="00A606E5"/>
    <w:rsid w:val="00A61C40"/>
    <w:rsid w:val="00A64C91"/>
    <w:rsid w:val="00A65C05"/>
    <w:rsid w:val="00A66938"/>
    <w:rsid w:val="00A66A1D"/>
    <w:rsid w:val="00A7313B"/>
    <w:rsid w:val="00A74AD1"/>
    <w:rsid w:val="00A74BD2"/>
    <w:rsid w:val="00A74DA1"/>
    <w:rsid w:val="00A751A2"/>
    <w:rsid w:val="00A75267"/>
    <w:rsid w:val="00A753B0"/>
    <w:rsid w:val="00A76CD0"/>
    <w:rsid w:val="00A77488"/>
    <w:rsid w:val="00A778AA"/>
    <w:rsid w:val="00A77BDD"/>
    <w:rsid w:val="00A77D71"/>
    <w:rsid w:val="00A81C57"/>
    <w:rsid w:val="00A8349C"/>
    <w:rsid w:val="00A8463B"/>
    <w:rsid w:val="00A84EAB"/>
    <w:rsid w:val="00A85E68"/>
    <w:rsid w:val="00A865B6"/>
    <w:rsid w:val="00A86D02"/>
    <w:rsid w:val="00A87179"/>
    <w:rsid w:val="00A87B89"/>
    <w:rsid w:val="00A91504"/>
    <w:rsid w:val="00A917B9"/>
    <w:rsid w:val="00A91A60"/>
    <w:rsid w:val="00A931D0"/>
    <w:rsid w:val="00A9331B"/>
    <w:rsid w:val="00A94593"/>
    <w:rsid w:val="00A94AE2"/>
    <w:rsid w:val="00A94C86"/>
    <w:rsid w:val="00AA0DAF"/>
    <w:rsid w:val="00AA0E2A"/>
    <w:rsid w:val="00AA1A17"/>
    <w:rsid w:val="00AA2C8A"/>
    <w:rsid w:val="00AA341C"/>
    <w:rsid w:val="00AA3535"/>
    <w:rsid w:val="00AA37D2"/>
    <w:rsid w:val="00AA6A0E"/>
    <w:rsid w:val="00AA77D1"/>
    <w:rsid w:val="00AB084C"/>
    <w:rsid w:val="00AB1B2C"/>
    <w:rsid w:val="00AB2D84"/>
    <w:rsid w:val="00AB32F2"/>
    <w:rsid w:val="00AB3730"/>
    <w:rsid w:val="00AB3E83"/>
    <w:rsid w:val="00AB56CF"/>
    <w:rsid w:val="00AB683E"/>
    <w:rsid w:val="00AB7216"/>
    <w:rsid w:val="00AC25EE"/>
    <w:rsid w:val="00AC2AB4"/>
    <w:rsid w:val="00AC3164"/>
    <w:rsid w:val="00AC7C47"/>
    <w:rsid w:val="00AC7D48"/>
    <w:rsid w:val="00AD0CD0"/>
    <w:rsid w:val="00AD0F5F"/>
    <w:rsid w:val="00AD19AA"/>
    <w:rsid w:val="00AD453B"/>
    <w:rsid w:val="00AD4CE5"/>
    <w:rsid w:val="00AD4F6E"/>
    <w:rsid w:val="00AD61A7"/>
    <w:rsid w:val="00AD62EE"/>
    <w:rsid w:val="00AD688B"/>
    <w:rsid w:val="00AD73C2"/>
    <w:rsid w:val="00AD742D"/>
    <w:rsid w:val="00AD75FE"/>
    <w:rsid w:val="00AE1938"/>
    <w:rsid w:val="00AE3BF2"/>
    <w:rsid w:val="00AE463E"/>
    <w:rsid w:val="00AE4C21"/>
    <w:rsid w:val="00AE6180"/>
    <w:rsid w:val="00AE63AF"/>
    <w:rsid w:val="00AE6661"/>
    <w:rsid w:val="00AE6789"/>
    <w:rsid w:val="00AE7FA2"/>
    <w:rsid w:val="00AF0CAC"/>
    <w:rsid w:val="00AF134A"/>
    <w:rsid w:val="00AF1378"/>
    <w:rsid w:val="00AF21D2"/>
    <w:rsid w:val="00AF2382"/>
    <w:rsid w:val="00AF35F1"/>
    <w:rsid w:val="00AF4369"/>
    <w:rsid w:val="00AF58E6"/>
    <w:rsid w:val="00AF58EE"/>
    <w:rsid w:val="00AF7616"/>
    <w:rsid w:val="00AF768E"/>
    <w:rsid w:val="00B00161"/>
    <w:rsid w:val="00B00E23"/>
    <w:rsid w:val="00B0149E"/>
    <w:rsid w:val="00B01A36"/>
    <w:rsid w:val="00B04E74"/>
    <w:rsid w:val="00B06B63"/>
    <w:rsid w:val="00B0745B"/>
    <w:rsid w:val="00B07627"/>
    <w:rsid w:val="00B11A9C"/>
    <w:rsid w:val="00B11C6B"/>
    <w:rsid w:val="00B13571"/>
    <w:rsid w:val="00B13ED7"/>
    <w:rsid w:val="00B1525A"/>
    <w:rsid w:val="00B15A11"/>
    <w:rsid w:val="00B15EE8"/>
    <w:rsid w:val="00B1647E"/>
    <w:rsid w:val="00B16B19"/>
    <w:rsid w:val="00B202B6"/>
    <w:rsid w:val="00B202BC"/>
    <w:rsid w:val="00B21575"/>
    <w:rsid w:val="00B23290"/>
    <w:rsid w:val="00B232CA"/>
    <w:rsid w:val="00B24E50"/>
    <w:rsid w:val="00B251C9"/>
    <w:rsid w:val="00B25C38"/>
    <w:rsid w:val="00B27276"/>
    <w:rsid w:val="00B27AFC"/>
    <w:rsid w:val="00B27D33"/>
    <w:rsid w:val="00B30971"/>
    <w:rsid w:val="00B3120A"/>
    <w:rsid w:val="00B3223C"/>
    <w:rsid w:val="00B33373"/>
    <w:rsid w:val="00B345A7"/>
    <w:rsid w:val="00B34762"/>
    <w:rsid w:val="00B3487C"/>
    <w:rsid w:val="00B3488B"/>
    <w:rsid w:val="00B35D26"/>
    <w:rsid w:val="00B35E37"/>
    <w:rsid w:val="00B36022"/>
    <w:rsid w:val="00B37EF6"/>
    <w:rsid w:val="00B40248"/>
    <w:rsid w:val="00B430CE"/>
    <w:rsid w:val="00B4470F"/>
    <w:rsid w:val="00B45D7C"/>
    <w:rsid w:val="00B46829"/>
    <w:rsid w:val="00B472C6"/>
    <w:rsid w:val="00B4783E"/>
    <w:rsid w:val="00B503FC"/>
    <w:rsid w:val="00B50D30"/>
    <w:rsid w:val="00B51A13"/>
    <w:rsid w:val="00B52309"/>
    <w:rsid w:val="00B5232C"/>
    <w:rsid w:val="00B52EC6"/>
    <w:rsid w:val="00B53294"/>
    <w:rsid w:val="00B54DFF"/>
    <w:rsid w:val="00B555B9"/>
    <w:rsid w:val="00B55F41"/>
    <w:rsid w:val="00B56A30"/>
    <w:rsid w:val="00B57C94"/>
    <w:rsid w:val="00B57F0C"/>
    <w:rsid w:val="00B6319B"/>
    <w:rsid w:val="00B6336E"/>
    <w:rsid w:val="00B63D5E"/>
    <w:rsid w:val="00B64994"/>
    <w:rsid w:val="00B65B67"/>
    <w:rsid w:val="00B65F57"/>
    <w:rsid w:val="00B662B1"/>
    <w:rsid w:val="00B67FFD"/>
    <w:rsid w:val="00B7037D"/>
    <w:rsid w:val="00B713CB"/>
    <w:rsid w:val="00B71549"/>
    <w:rsid w:val="00B72044"/>
    <w:rsid w:val="00B735D7"/>
    <w:rsid w:val="00B73F68"/>
    <w:rsid w:val="00B743B7"/>
    <w:rsid w:val="00B74C56"/>
    <w:rsid w:val="00B75C3A"/>
    <w:rsid w:val="00B766F3"/>
    <w:rsid w:val="00B7731D"/>
    <w:rsid w:val="00B775F6"/>
    <w:rsid w:val="00B77EA5"/>
    <w:rsid w:val="00B805A6"/>
    <w:rsid w:val="00B81356"/>
    <w:rsid w:val="00B83C0F"/>
    <w:rsid w:val="00B85170"/>
    <w:rsid w:val="00B859E2"/>
    <w:rsid w:val="00B85BC6"/>
    <w:rsid w:val="00B919EB"/>
    <w:rsid w:val="00B91F7B"/>
    <w:rsid w:val="00B924D5"/>
    <w:rsid w:val="00B933B9"/>
    <w:rsid w:val="00B94551"/>
    <w:rsid w:val="00B94B8C"/>
    <w:rsid w:val="00B95654"/>
    <w:rsid w:val="00B95729"/>
    <w:rsid w:val="00B9588E"/>
    <w:rsid w:val="00BA0116"/>
    <w:rsid w:val="00BA11FF"/>
    <w:rsid w:val="00BA1B25"/>
    <w:rsid w:val="00BA36A2"/>
    <w:rsid w:val="00BA4350"/>
    <w:rsid w:val="00BA5887"/>
    <w:rsid w:val="00BA5D49"/>
    <w:rsid w:val="00BA6908"/>
    <w:rsid w:val="00BA7CAC"/>
    <w:rsid w:val="00BA7ECF"/>
    <w:rsid w:val="00BB0A4E"/>
    <w:rsid w:val="00BB1574"/>
    <w:rsid w:val="00BB17C5"/>
    <w:rsid w:val="00BB1CE4"/>
    <w:rsid w:val="00BB24AF"/>
    <w:rsid w:val="00BB343F"/>
    <w:rsid w:val="00BB36DE"/>
    <w:rsid w:val="00BB4609"/>
    <w:rsid w:val="00BB4F6F"/>
    <w:rsid w:val="00BB5800"/>
    <w:rsid w:val="00BB74CF"/>
    <w:rsid w:val="00BC0466"/>
    <w:rsid w:val="00BC058A"/>
    <w:rsid w:val="00BC1046"/>
    <w:rsid w:val="00BC10F5"/>
    <w:rsid w:val="00BC1287"/>
    <w:rsid w:val="00BC12BF"/>
    <w:rsid w:val="00BC18E4"/>
    <w:rsid w:val="00BC3AB0"/>
    <w:rsid w:val="00BC4356"/>
    <w:rsid w:val="00BC4E18"/>
    <w:rsid w:val="00BC52CA"/>
    <w:rsid w:val="00BC54F7"/>
    <w:rsid w:val="00BC5FEF"/>
    <w:rsid w:val="00BC6546"/>
    <w:rsid w:val="00BD05D5"/>
    <w:rsid w:val="00BD1AC1"/>
    <w:rsid w:val="00BD1CFB"/>
    <w:rsid w:val="00BD346C"/>
    <w:rsid w:val="00BD3520"/>
    <w:rsid w:val="00BD3A5B"/>
    <w:rsid w:val="00BD55DF"/>
    <w:rsid w:val="00BD681D"/>
    <w:rsid w:val="00BE0073"/>
    <w:rsid w:val="00BE5D8F"/>
    <w:rsid w:val="00BE692B"/>
    <w:rsid w:val="00BF2086"/>
    <w:rsid w:val="00BF24F0"/>
    <w:rsid w:val="00BF2A76"/>
    <w:rsid w:val="00BF381B"/>
    <w:rsid w:val="00BF45A0"/>
    <w:rsid w:val="00BF6D2F"/>
    <w:rsid w:val="00BF7314"/>
    <w:rsid w:val="00C005CC"/>
    <w:rsid w:val="00C024D2"/>
    <w:rsid w:val="00C02609"/>
    <w:rsid w:val="00C02FEA"/>
    <w:rsid w:val="00C03772"/>
    <w:rsid w:val="00C03900"/>
    <w:rsid w:val="00C03981"/>
    <w:rsid w:val="00C03A30"/>
    <w:rsid w:val="00C03C10"/>
    <w:rsid w:val="00C03CB1"/>
    <w:rsid w:val="00C03EF5"/>
    <w:rsid w:val="00C049B6"/>
    <w:rsid w:val="00C04A9C"/>
    <w:rsid w:val="00C04B4B"/>
    <w:rsid w:val="00C04CD9"/>
    <w:rsid w:val="00C05041"/>
    <w:rsid w:val="00C054D6"/>
    <w:rsid w:val="00C05E85"/>
    <w:rsid w:val="00C0644C"/>
    <w:rsid w:val="00C102B6"/>
    <w:rsid w:val="00C13955"/>
    <w:rsid w:val="00C15B3F"/>
    <w:rsid w:val="00C15CFF"/>
    <w:rsid w:val="00C164EC"/>
    <w:rsid w:val="00C17651"/>
    <w:rsid w:val="00C17BEA"/>
    <w:rsid w:val="00C20EE4"/>
    <w:rsid w:val="00C21848"/>
    <w:rsid w:val="00C2250E"/>
    <w:rsid w:val="00C245FB"/>
    <w:rsid w:val="00C24D29"/>
    <w:rsid w:val="00C25E75"/>
    <w:rsid w:val="00C273C8"/>
    <w:rsid w:val="00C32E7B"/>
    <w:rsid w:val="00C34B04"/>
    <w:rsid w:val="00C3563C"/>
    <w:rsid w:val="00C3610D"/>
    <w:rsid w:val="00C36466"/>
    <w:rsid w:val="00C379AC"/>
    <w:rsid w:val="00C37AE7"/>
    <w:rsid w:val="00C37F62"/>
    <w:rsid w:val="00C40505"/>
    <w:rsid w:val="00C41287"/>
    <w:rsid w:val="00C4148B"/>
    <w:rsid w:val="00C4324A"/>
    <w:rsid w:val="00C43C60"/>
    <w:rsid w:val="00C44757"/>
    <w:rsid w:val="00C45C28"/>
    <w:rsid w:val="00C46CD5"/>
    <w:rsid w:val="00C4704B"/>
    <w:rsid w:val="00C51215"/>
    <w:rsid w:val="00C51B54"/>
    <w:rsid w:val="00C527F0"/>
    <w:rsid w:val="00C53735"/>
    <w:rsid w:val="00C545A7"/>
    <w:rsid w:val="00C546A8"/>
    <w:rsid w:val="00C546D8"/>
    <w:rsid w:val="00C54E76"/>
    <w:rsid w:val="00C55920"/>
    <w:rsid w:val="00C55EC6"/>
    <w:rsid w:val="00C5638B"/>
    <w:rsid w:val="00C61DD8"/>
    <w:rsid w:val="00C623A3"/>
    <w:rsid w:val="00C6284C"/>
    <w:rsid w:val="00C62DA1"/>
    <w:rsid w:val="00C6352A"/>
    <w:rsid w:val="00C66561"/>
    <w:rsid w:val="00C67887"/>
    <w:rsid w:val="00C70517"/>
    <w:rsid w:val="00C707EE"/>
    <w:rsid w:val="00C7102A"/>
    <w:rsid w:val="00C732A9"/>
    <w:rsid w:val="00C7359A"/>
    <w:rsid w:val="00C74B47"/>
    <w:rsid w:val="00C75D70"/>
    <w:rsid w:val="00C75DC5"/>
    <w:rsid w:val="00C75DE5"/>
    <w:rsid w:val="00C77899"/>
    <w:rsid w:val="00C808C9"/>
    <w:rsid w:val="00C81E2E"/>
    <w:rsid w:val="00C82148"/>
    <w:rsid w:val="00C831DF"/>
    <w:rsid w:val="00C84338"/>
    <w:rsid w:val="00C85B26"/>
    <w:rsid w:val="00C8636C"/>
    <w:rsid w:val="00C864AF"/>
    <w:rsid w:val="00C90DEE"/>
    <w:rsid w:val="00C9181D"/>
    <w:rsid w:val="00C91C1E"/>
    <w:rsid w:val="00C92341"/>
    <w:rsid w:val="00C93150"/>
    <w:rsid w:val="00C948DE"/>
    <w:rsid w:val="00C94C8B"/>
    <w:rsid w:val="00C9562E"/>
    <w:rsid w:val="00C959E0"/>
    <w:rsid w:val="00C95B75"/>
    <w:rsid w:val="00CA15C8"/>
    <w:rsid w:val="00CA1F0F"/>
    <w:rsid w:val="00CA2496"/>
    <w:rsid w:val="00CA5E55"/>
    <w:rsid w:val="00CA5F47"/>
    <w:rsid w:val="00CA7072"/>
    <w:rsid w:val="00CB0052"/>
    <w:rsid w:val="00CB24CB"/>
    <w:rsid w:val="00CB3D55"/>
    <w:rsid w:val="00CB462A"/>
    <w:rsid w:val="00CB5AE1"/>
    <w:rsid w:val="00CB5B28"/>
    <w:rsid w:val="00CB7EE9"/>
    <w:rsid w:val="00CC1644"/>
    <w:rsid w:val="00CC1CF7"/>
    <w:rsid w:val="00CC226C"/>
    <w:rsid w:val="00CC3FFB"/>
    <w:rsid w:val="00CC4F85"/>
    <w:rsid w:val="00CD15C7"/>
    <w:rsid w:val="00CD3504"/>
    <w:rsid w:val="00CD40CC"/>
    <w:rsid w:val="00CD4E02"/>
    <w:rsid w:val="00CD59A5"/>
    <w:rsid w:val="00CD789C"/>
    <w:rsid w:val="00CE1008"/>
    <w:rsid w:val="00CE2ACD"/>
    <w:rsid w:val="00CE30EE"/>
    <w:rsid w:val="00CE4F3E"/>
    <w:rsid w:val="00CE5AE2"/>
    <w:rsid w:val="00CE62CE"/>
    <w:rsid w:val="00CE634B"/>
    <w:rsid w:val="00CF0D44"/>
    <w:rsid w:val="00CF0F89"/>
    <w:rsid w:val="00CF1BBE"/>
    <w:rsid w:val="00CF21CF"/>
    <w:rsid w:val="00CF3F66"/>
    <w:rsid w:val="00CF4C32"/>
    <w:rsid w:val="00CF553C"/>
    <w:rsid w:val="00CF5CC2"/>
    <w:rsid w:val="00CF64D9"/>
    <w:rsid w:val="00CF6AF7"/>
    <w:rsid w:val="00CF6C64"/>
    <w:rsid w:val="00CF6F75"/>
    <w:rsid w:val="00CF6F7D"/>
    <w:rsid w:val="00CF775C"/>
    <w:rsid w:val="00D016A5"/>
    <w:rsid w:val="00D0274F"/>
    <w:rsid w:val="00D03829"/>
    <w:rsid w:val="00D03C40"/>
    <w:rsid w:val="00D043B2"/>
    <w:rsid w:val="00D048A0"/>
    <w:rsid w:val="00D04DC3"/>
    <w:rsid w:val="00D06E54"/>
    <w:rsid w:val="00D1091D"/>
    <w:rsid w:val="00D10E77"/>
    <w:rsid w:val="00D10F22"/>
    <w:rsid w:val="00D11160"/>
    <w:rsid w:val="00D123DD"/>
    <w:rsid w:val="00D13569"/>
    <w:rsid w:val="00D14075"/>
    <w:rsid w:val="00D147E1"/>
    <w:rsid w:val="00D14839"/>
    <w:rsid w:val="00D150FE"/>
    <w:rsid w:val="00D15A8D"/>
    <w:rsid w:val="00D17CD7"/>
    <w:rsid w:val="00D20219"/>
    <w:rsid w:val="00D20FD9"/>
    <w:rsid w:val="00D213F0"/>
    <w:rsid w:val="00D21549"/>
    <w:rsid w:val="00D215CA"/>
    <w:rsid w:val="00D22FE5"/>
    <w:rsid w:val="00D232DE"/>
    <w:rsid w:val="00D26A1C"/>
    <w:rsid w:val="00D273F3"/>
    <w:rsid w:val="00D300C2"/>
    <w:rsid w:val="00D303C3"/>
    <w:rsid w:val="00D305E3"/>
    <w:rsid w:val="00D30FF0"/>
    <w:rsid w:val="00D32228"/>
    <w:rsid w:val="00D3252D"/>
    <w:rsid w:val="00D34382"/>
    <w:rsid w:val="00D3445D"/>
    <w:rsid w:val="00D348D7"/>
    <w:rsid w:val="00D36B50"/>
    <w:rsid w:val="00D36C08"/>
    <w:rsid w:val="00D36C63"/>
    <w:rsid w:val="00D37EEB"/>
    <w:rsid w:val="00D37F53"/>
    <w:rsid w:val="00D4006A"/>
    <w:rsid w:val="00D40154"/>
    <w:rsid w:val="00D405B6"/>
    <w:rsid w:val="00D4063E"/>
    <w:rsid w:val="00D428A2"/>
    <w:rsid w:val="00D43FEB"/>
    <w:rsid w:val="00D44FE3"/>
    <w:rsid w:val="00D51C42"/>
    <w:rsid w:val="00D51DD3"/>
    <w:rsid w:val="00D52002"/>
    <w:rsid w:val="00D526CC"/>
    <w:rsid w:val="00D53226"/>
    <w:rsid w:val="00D54B11"/>
    <w:rsid w:val="00D54DAA"/>
    <w:rsid w:val="00D550F3"/>
    <w:rsid w:val="00D574F3"/>
    <w:rsid w:val="00D65BF2"/>
    <w:rsid w:val="00D65FED"/>
    <w:rsid w:val="00D66799"/>
    <w:rsid w:val="00D66ACF"/>
    <w:rsid w:val="00D678D9"/>
    <w:rsid w:val="00D7006C"/>
    <w:rsid w:val="00D706BE"/>
    <w:rsid w:val="00D70CC1"/>
    <w:rsid w:val="00D7150E"/>
    <w:rsid w:val="00D7426A"/>
    <w:rsid w:val="00D76231"/>
    <w:rsid w:val="00D768C4"/>
    <w:rsid w:val="00D7718F"/>
    <w:rsid w:val="00D8207A"/>
    <w:rsid w:val="00D83909"/>
    <w:rsid w:val="00D84438"/>
    <w:rsid w:val="00D84E81"/>
    <w:rsid w:val="00D85147"/>
    <w:rsid w:val="00D85F26"/>
    <w:rsid w:val="00D875E7"/>
    <w:rsid w:val="00D90372"/>
    <w:rsid w:val="00D911B6"/>
    <w:rsid w:val="00D916AF"/>
    <w:rsid w:val="00D92BB0"/>
    <w:rsid w:val="00D92BDD"/>
    <w:rsid w:val="00D93DD6"/>
    <w:rsid w:val="00D94E5F"/>
    <w:rsid w:val="00D9500A"/>
    <w:rsid w:val="00D956F9"/>
    <w:rsid w:val="00D9586B"/>
    <w:rsid w:val="00D95BC7"/>
    <w:rsid w:val="00D95E12"/>
    <w:rsid w:val="00D96F7C"/>
    <w:rsid w:val="00D9725B"/>
    <w:rsid w:val="00DA11D4"/>
    <w:rsid w:val="00DA2DAD"/>
    <w:rsid w:val="00DA40BE"/>
    <w:rsid w:val="00DA4848"/>
    <w:rsid w:val="00DA4930"/>
    <w:rsid w:val="00DA5956"/>
    <w:rsid w:val="00DA633E"/>
    <w:rsid w:val="00DA6AB3"/>
    <w:rsid w:val="00DA6CA4"/>
    <w:rsid w:val="00DB0AF7"/>
    <w:rsid w:val="00DB1596"/>
    <w:rsid w:val="00DB1AB9"/>
    <w:rsid w:val="00DB1AD8"/>
    <w:rsid w:val="00DB238F"/>
    <w:rsid w:val="00DB4306"/>
    <w:rsid w:val="00DB77D7"/>
    <w:rsid w:val="00DB7DFF"/>
    <w:rsid w:val="00DC000F"/>
    <w:rsid w:val="00DC0083"/>
    <w:rsid w:val="00DC086A"/>
    <w:rsid w:val="00DC122C"/>
    <w:rsid w:val="00DC3028"/>
    <w:rsid w:val="00DC39AC"/>
    <w:rsid w:val="00DC7A7A"/>
    <w:rsid w:val="00DC7C38"/>
    <w:rsid w:val="00DC7EF0"/>
    <w:rsid w:val="00DD0D5C"/>
    <w:rsid w:val="00DD0FFE"/>
    <w:rsid w:val="00DD305F"/>
    <w:rsid w:val="00DD32B9"/>
    <w:rsid w:val="00DD3714"/>
    <w:rsid w:val="00DD3FFC"/>
    <w:rsid w:val="00DD402A"/>
    <w:rsid w:val="00DD6B96"/>
    <w:rsid w:val="00DE0069"/>
    <w:rsid w:val="00DE2C4F"/>
    <w:rsid w:val="00DE3281"/>
    <w:rsid w:val="00DE3C20"/>
    <w:rsid w:val="00DE3E29"/>
    <w:rsid w:val="00DE3F4F"/>
    <w:rsid w:val="00DE3FBF"/>
    <w:rsid w:val="00DE451D"/>
    <w:rsid w:val="00DE46D7"/>
    <w:rsid w:val="00DE5008"/>
    <w:rsid w:val="00DE6A1C"/>
    <w:rsid w:val="00DE7B30"/>
    <w:rsid w:val="00DF1084"/>
    <w:rsid w:val="00DF15AE"/>
    <w:rsid w:val="00DF1644"/>
    <w:rsid w:val="00DF1D2D"/>
    <w:rsid w:val="00DF2F16"/>
    <w:rsid w:val="00DF4E7F"/>
    <w:rsid w:val="00DF56DD"/>
    <w:rsid w:val="00DF5827"/>
    <w:rsid w:val="00DF5AB5"/>
    <w:rsid w:val="00DF7B91"/>
    <w:rsid w:val="00DF7CBD"/>
    <w:rsid w:val="00DF7FEE"/>
    <w:rsid w:val="00E003D6"/>
    <w:rsid w:val="00E020DF"/>
    <w:rsid w:val="00E035C7"/>
    <w:rsid w:val="00E045E0"/>
    <w:rsid w:val="00E0467C"/>
    <w:rsid w:val="00E0476F"/>
    <w:rsid w:val="00E05107"/>
    <w:rsid w:val="00E07EAC"/>
    <w:rsid w:val="00E10B3E"/>
    <w:rsid w:val="00E10B3F"/>
    <w:rsid w:val="00E12F57"/>
    <w:rsid w:val="00E13347"/>
    <w:rsid w:val="00E13E87"/>
    <w:rsid w:val="00E13F7B"/>
    <w:rsid w:val="00E14B6B"/>
    <w:rsid w:val="00E153CB"/>
    <w:rsid w:val="00E16802"/>
    <w:rsid w:val="00E1692D"/>
    <w:rsid w:val="00E20F21"/>
    <w:rsid w:val="00E24D49"/>
    <w:rsid w:val="00E26F71"/>
    <w:rsid w:val="00E30D10"/>
    <w:rsid w:val="00E3115D"/>
    <w:rsid w:val="00E31DDC"/>
    <w:rsid w:val="00E333F1"/>
    <w:rsid w:val="00E35295"/>
    <w:rsid w:val="00E35DF1"/>
    <w:rsid w:val="00E368D7"/>
    <w:rsid w:val="00E36F68"/>
    <w:rsid w:val="00E408DF"/>
    <w:rsid w:val="00E41C2D"/>
    <w:rsid w:val="00E42BC2"/>
    <w:rsid w:val="00E44D6B"/>
    <w:rsid w:val="00E462E2"/>
    <w:rsid w:val="00E46A65"/>
    <w:rsid w:val="00E50CBE"/>
    <w:rsid w:val="00E516C1"/>
    <w:rsid w:val="00E52ADA"/>
    <w:rsid w:val="00E53B48"/>
    <w:rsid w:val="00E54017"/>
    <w:rsid w:val="00E54B52"/>
    <w:rsid w:val="00E55E85"/>
    <w:rsid w:val="00E55ECC"/>
    <w:rsid w:val="00E579DF"/>
    <w:rsid w:val="00E600A1"/>
    <w:rsid w:val="00E6057F"/>
    <w:rsid w:val="00E6193B"/>
    <w:rsid w:val="00E61CC5"/>
    <w:rsid w:val="00E62A4F"/>
    <w:rsid w:val="00E62CB0"/>
    <w:rsid w:val="00E63ECC"/>
    <w:rsid w:val="00E64159"/>
    <w:rsid w:val="00E64B9F"/>
    <w:rsid w:val="00E6585F"/>
    <w:rsid w:val="00E65D4B"/>
    <w:rsid w:val="00E675E1"/>
    <w:rsid w:val="00E7015B"/>
    <w:rsid w:val="00E70606"/>
    <w:rsid w:val="00E72686"/>
    <w:rsid w:val="00E739FC"/>
    <w:rsid w:val="00E73C9A"/>
    <w:rsid w:val="00E76618"/>
    <w:rsid w:val="00E77354"/>
    <w:rsid w:val="00E77EDC"/>
    <w:rsid w:val="00E80108"/>
    <w:rsid w:val="00E80BB1"/>
    <w:rsid w:val="00E81DB1"/>
    <w:rsid w:val="00E82649"/>
    <w:rsid w:val="00E83110"/>
    <w:rsid w:val="00E83206"/>
    <w:rsid w:val="00E83A0E"/>
    <w:rsid w:val="00E843FD"/>
    <w:rsid w:val="00E84830"/>
    <w:rsid w:val="00E85CE8"/>
    <w:rsid w:val="00E8692E"/>
    <w:rsid w:val="00E9107A"/>
    <w:rsid w:val="00E914CA"/>
    <w:rsid w:val="00E92F4E"/>
    <w:rsid w:val="00E93F57"/>
    <w:rsid w:val="00E96438"/>
    <w:rsid w:val="00E97524"/>
    <w:rsid w:val="00EA027C"/>
    <w:rsid w:val="00EA1AD8"/>
    <w:rsid w:val="00EA2079"/>
    <w:rsid w:val="00EA705E"/>
    <w:rsid w:val="00EA759A"/>
    <w:rsid w:val="00EB0977"/>
    <w:rsid w:val="00EB1802"/>
    <w:rsid w:val="00EB65F3"/>
    <w:rsid w:val="00EB6F71"/>
    <w:rsid w:val="00EC1288"/>
    <w:rsid w:val="00EC1795"/>
    <w:rsid w:val="00EC2E11"/>
    <w:rsid w:val="00EC4B2D"/>
    <w:rsid w:val="00EC4E34"/>
    <w:rsid w:val="00EC5178"/>
    <w:rsid w:val="00EC62ED"/>
    <w:rsid w:val="00EC69F9"/>
    <w:rsid w:val="00EC7A1A"/>
    <w:rsid w:val="00EC7AD0"/>
    <w:rsid w:val="00EC7C56"/>
    <w:rsid w:val="00ED1D7F"/>
    <w:rsid w:val="00ED1EAC"/>
    <w:rsid w:val="00ED1ED2"/>
    <w:rsid w:val="00ED1F40"/>
    <w:rsid w:val="00ED27C7"/>
    <w:rsid w:val="00ED3B1C"/>
    <w:rsid w:val="00ED444E"/>
    <w:rsid w:val="00ED48E4"/>
    <w:rsid w:val="00ED7163"/>
    <w:rsid w:val="00ED7858"/>
    <w:rsid w:val="00EE06FC"/>
    <w:rsid w:val="00EE1A52"/>
    <w:rsid w:val="00EE29A0"/>
    <w:rsid w:val="00EE2A1C"/>
    <w:rsid w:val="00EE3FB4"/>
    <w:rsid w:val="00EE5DC7"/>
    <w:rsid w:val="00EE5F5A"/>
    <w:rsid w:val="00EE7036"/>
    <w:rsid w:val="00EE752F"/>
    <w:rsid w:val="00EE7AFA"/>
    <w:rsid w:val="00EE7B06"/>
    <w:rsid w:val="00EE7B69"/>
    <w:rsid w:val="00EE7C66"/>
    <w:rsid w:val="00EF0777"/>
    <w:rsid w:val="00EF2089"/>
    <w:rsid w:val="00EF2B56"/>
    <w:rsid w:val="00EF5222"/>
    <w:rsid w:val="00EF67C2"/>
    <w:rsid w:val="00EF6EB0"/>
    <w:rsid w:val="00EF761D"/>
    <w:rsid w:val="00EF7A1F"/>
    <w:rsid w:val="00EF7BD7"/>
    <w:rsid w:val="00F02110"/>
    <w:rsid w:val="00F0288F"/>
    <w:rsid w:val="00F04919"/>
    <w:rsid w:val="00F04B17"/>
    <w:rsid w:val="00F0541F"/>
    <w:rsid w:val="00F05CE0"/>
    <w:rsid w:val="00F0703F"/>
    <w:rsid w:val="00F070F9"/>
    <w:rsid w:val="00F07690"/>
    <w:rsid w:val="00F106B1"/>
    <w:rsid w:val="00F106CE"/>
    <w:rsid w:val="00F1079E"/>
    <w:rsid w:val="00F11657"/>
    <w:rsid w:val="00F12D29"/>
    <w:rsid w:val="00F14DFC"/>
    <w:rsid w:val="00F15095"/>
    <w:rsid w:val="00F2115A"/>
    <w:rsid w:val="00F212D0"/>
    <w:rsid w:val="00F23BFF"/>
    <w:rsid w:val="00F24865"/>
    <w:rsid w:val="00F24DDF"/>
    <w:rsid w:val="00F25B73"/>
    <w:rsid w:val="00F27B1C"/>
    <w:rsid w:val="00F27C16"/>
    <w:rsid w:val="00F31CAC"/>
    <w:rsid w:val="00F325A9"/>
    <w:rsid w:val="00F35444"/>
    <w:rsid w:val="00F357AD"/>
    <w:rsid w:val="00F364A4"/>
    <w:rsid w:val="00F37441"/>
    <w:rsid w:val="00F40509"/>
    <w:rsid w:val="00F4069E"/>
    <w:rsid w:val="00F40F58"/>
    <w:rsid w:val="00F40FD1"/>
    <w:rsid w:val="00F41B18"/>
    <w:rsid w:val="00F42FEC"/>
    <w:rsid w:val="00F443DA"/>
    <w:rsid w:val="00F44EAF"/>
    <w:rsid w:val="00F461A7"/>
    <w:rsid w:val="00F47A2B"/>
    <w:rsid w:val="00F50C14"/>
    <w:rsid w:val="00F50E3A"/>
    <w:rsid w:val="00F51783"/>
    <w:rsid w:val="00F5213B"/>
    <w:rsid w:val="00F529CC"/>
    <w:rsid w:val="00F53502"/>
    <w:rsid w:val="00F54A28"/>
    <w:rsid w:val="00F54E9D"/>
    <w:rsid w:val="00F55DED"/>
    <w:rsid w:val="00F56227"/>
    <w:rsid w:val="00F56761"/>
    <w:rsid w:val="00F569F3"/>
    <w:rsid w:val="00F56C72"/>
    <w:rsid w:val="00F56D7C"/>
    <w:rsid w:val="00F56E8F"/>
    <w:rsid w:val="00F57DD3"/>
    <w:rsid w:val="00F604F6"/>
    <w:rsid w:val="00F61048"/>
    <w:rsid w:val="00F6140E"/>
    <w:rsid w:val="00F6154F"/>
    <w:rsid w:val="00F61F1D"/>
    <w:rsid w:val="00F6227F"/>
    <w:rsid w:val="00F62B1E"/>
    <w:rsid w:val="00F63BDB"/>
    <w:rsid w:val="00F66EA7"/>
    <w:rsid w:val="00F67FC4"/>
    <w:rsid w:val="00F71CE9"/>
    <w:rsid w:val="00F72577"/>
    <w:rsid w:val="00F7376B"/>
    <w:rsid w:val="00F73CFF"/>
    <w:rsid w:val="00F74A3A"/>
    <w:rsid w:val="00F752D4"/>
    <w:rsid w:val="00F77C3D"/>
    <w:rsid w:val="00F82820"/>
    <w:rsid w:val="00F82FD5"/>
    <w:rsid w:val="00F83684"/>
    <w:rsid w:val="00F8385C"/>
    <w:rsid w:val="00F843A6"/>
    <w:rsid w:val="00F84D5E"/>
    <w:rsid w:val="00F85983"/>
    <w:rsid w:val="00F85AFD"/>
    <w:rsid w:val="00F8735F"/>
    <w:rsid w:val="00F90482"/>
    <w:rsid w:val="00F93B20"/>
    <w:rsid w:val="00F940AC"/>
    <w:rsid w:val="00F9437E"/>
    <w:rsid w:val="00F944EE"/>
    <w:rsid w:val="00F9480B"/>
    <w:rsid w:val="00F9550C"/>
    <w:rsid w:val="00F96AAB"/>
    <w:rsid w:val="00F971BE"/>
    <w:rsid w:val="00F97430"/>
    <w:rsid w:val="00F97640"/>
    <w:rsid w:val="00F97C3F"/>
    <w:rsid w:val="00F97E29"/>
    <w:rsid w:val="00FA1F01"/>
    <w:rsid w:val="00FA2A0B"/>
    <w:rsid w:val="00FA323C"/>
    <w:rsid w:val="00FA3C68"/>
    <w:rsid w:val="00FA593E"/>
    <w:rsid w:val="00FA5DE1"/>
    <w:rsid w:val="00FA68C9"/>
    <w:rsid w:val="00FA7365"/>
    <w:rsid w:val="00FA7964"/>
    <w:rsid w:val="00FA7F55"/>
    <w:rsid w:val="00FB0632"/>
    <w:rsid w:val="00FB0E12"/>
    <w:rsid w:val="00FB1F39"/>
    <w:rsid w:val="00FB2918"/>
    <w:rsid w:val="00FB29B4"/>
    <w:rsid w:val="00FB3B71"/>
    <w:rsid w:val="00FB4BEA"/>
    <w:rsid w:val="00FB4D94"/>
    <w:rsid w:val="00FB51BE"/>
    <w:rsid w:val="00FB555A"/>
    <w:rsid w:val="00FB7168"/>
    <w:rsid w:val="00FB798A"/>
    <w:rsid w:val="00FB7BA1"/>
    <w:rsid w:val="00FC2317"/>
    <w:rsid w:val="00FC2644"/>
    <w:rsid w:val="00FC2C4A"/>
    <w:rsid w:val="00FC353E"/>
    <w:rsid w:val="00FC36CA"/>
    <w:rsid w:val="00FC4274"/>
    <w:rsid w:val="00FC49E1"/>
    <w:rsid w:val="00FC5D38"/>
    <w:rsid w:val="00FC5EB7"/>
    <w:rsid w:val="00FC6225"/>
    <w:rsid w:val="00FC73BD"/>
    <w:rsid w:val="00FD0DDE"/>
    <w:rsid w:val="00FD0EFE"/>
    <w:rsid w:val="00FD150B"/>
    <w:rsid w:val="00FD1638"/>
    <w:rsid w:val="00FD23F8"/>
    <w:rsid w:val="00FD2814"/>
    <w:rsid w:val="00FD2B54"/>
    <w:rsid w:val="00FD2D21"/>
    <w:rsid w:val="00FD2FAD"/>
    <w:rsid w:val="00FD4096"/>
    <w:rsid w:val="00FD41E9"/>
    <w:rsid w:val="00FD47C1"/>
    <w:rsid w:val="00FD61CE"/>
    <w:rsid w:val="00FD6CC6"/>
    <w:rsid w:val="00FD6FD9"/>
    <w:rsid w:val="00FE07F5"/>
    <w:rsid w:val="00FE301D"/>
    <w:rsid w:val="00FE4800"/>
    <w:rsid w:val="00FE4F2A"/>
    <w:rsid w:val="00FE6411"/>
    <w:rsid w:val="00FE6909"/>
    <w:rsid w:val="00FE6A76"/>
    <w:rsid w:val="00FE7299"/>
    <w:rsid w:val="00FF03CF"/>
    <w:rsid w:val="00FF199E"/>
    <w:rsid w:val="00FF2292"/>
    <w:rsid w:val="00FF2B26"/>
    <w:rsid w:val="00FF3859"/>
    <w:rsid w:val="00FF4668"/>
    <w:rsid w:val="00FF57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C0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lsdException w:name="heading 5" w:uiPriority="0"/>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133"/>
    <w:pPr>
      <w:spacing w:after="240" w:line="264" w:lineRule="auto"/>
    </w:pPr>
    <w:rPr>
      <w:color w:val="595959" w:themeColor="text1" w:themeTint="A6"/>
    </w:rPr>
  </w:style>
  <w:style w:type="paragraph" w:styleId="Heading1">
    <w:name w:val="heading 1"/>
    <w:basedOn w:val="Normal"/>
    <w:next w:val="Normal"/>
    <w:link w:val="Heading1Char"/>
    <w:uiPriority w:val="9"/>
    <w:qFormat/>
    <w:rsid w:val="00FB51BE"/>
    <w:pPr>
      <w:keepNext/>
      <w:pageBreakBefore/>
      <w:numPr>
        <w:numId w:val="9"/>
      </w:numPr>
      <w:pBdr>
        <w:bottom w:val="single" w:sz="18" w:space="8" w:color="495257" w:themeColor="text2"/>
      </w:pBdr>
      <w:spacing w:after="480"/>
      <w:outlineLvl w:val="0"/>
    </w:pPr>
    <w:rPr>
      <w:rFonts w:cs="Arial"/>
      <w:b/>
      <w:bCs/>
      <w:color w:val="4A5358" w:themeColor="accent1"/>
      <w:kern w:val="32"/>
      <w:sz w:val="40"/>
      <w:szCs w:val="32"/>
    </w:rPr>
  </w:style>
  <w:style w:type="paragraph" w:styleId="Heading2">
    <w:name w:val="heading 2"/>
    <w:basedOn w:val="Normal"/>
    <w:next w:val="Normal"/>
    <w:link w:val="Heading2Char"/>
    <w:qFormat/>
    <w:rsid w:val="004C23B6"/>
    <w:pPr>
      <w:keepNext/>
      <w:numPr>
        <w:ilvl w:val="1"/>
        <w:numId w:val="9"/>
      </w:numPr>
      <w:spacing w:before="480"/>
      <w:outlineLvl w:val="1"/>
    </w:pPr>
    <w:rPr>
      <w:rFonts w:cs="Arial"/>
      <w:b/>
      <w:bCs/>
      <w:iCs/>
      <w:color w:val="72929B" w:themeColor="background2"/>
      <w:sz w:val="28"/>
      <w:szCs w:val="28"/>
    </w:rPr>
  </w:style>
  <w:style w:type="paragraph" w:styleId="Heading3">
    <w:name w:val="heading 3"/>
    <w:basedOn w:val="Normal"/>
    <w:next w:val="Normal"/>
    <w:link w:val="Heading3Char"/>
    <w:qFormat/>
    <w:rsid w:val="00B35E37"/>
    <w:pPr>
      <w:keepNext/>
      <w:numPr>
        <w:ilvl w:val="2"/>
        <w:numId w:val="9"/>
      </w:numPr>
      <w:spacing w:before="480"/>
      <w:ind w:left="851"/>
      <w:outlineLvl w:val="2"/>
    </w:pPr>
    <w:rPr>
      <w:rFonts w:cs="Arial"/>
      <w:b/>
      <w:bCs/>
      <w:color w:val="3583AA" w:themeColor="accent3"/>
      <w:szCs w:val="26"/>
    </w:rPr>
  </w:style>
  <w:style w:type="paragraph" w:styleId="Heading4">
    <w:name w:val="heading 4"/>
    <w:basedOn w:val="Normal"/>
    <w:next w:val="Normal"/>
    <w:link w:val="Heading4Char"/>
    <w:rsid w:val="004963C2"/>
    <w:pPr>
      <w:keepNext/>
      <w:spacing w:before="360" w:after="120"/>
      <w:outlineLvl w:val="3"/>
    </w:pPr>
    <w:rPr>
      <w:b/>
      <w:bCs/>
      <w:i/>
      <w:color w:val="7DC0D1" w:themeColor="accent4"/>
      <w:szCs w:val="28"/>
    </w:rPr>
  </w:style>
  <w:style w:type="paragraph" w:styleId="Heading5">
    <w:name w:val="heading 5"/>
    <w:basedOn w:val="Normal"/>
    <w:next w:val="Normal"/>
    <w:link w:val="Heading5Char"/>
    <w:rsid w:val="00BA5887"/>
    <w:pPr>
      <w:keepNext/>
      <w:spacing w:before="60" w:after="60"/>
      <w:outlineLvl w:val="4"/>
    </w:pPr>
    <w:rPr>
      <w:bCs/>
      <w:i/>
      <w:iCs/>
      <w:color w:val="7DC0D1" w:themeColor="accent4"/>
      <w:szCs w:val="26"/>
    </w:rPr>
  </w:style>
  <w:style w:type="paragraph" w:styleId="Heading6">
    <w:name w:val="heading 6"/>
    <w:basedOn w:val="Normal"/>
    <w:next w:val="Normal"/>
    <w:link w:val="Heading6Char"/>
    <w:uiPriority w:val="9"/>
    <w:unhideWhenUsed/>
    <w:rsid w:val="00DC086A"/>
    <w:pPr>
      <w:keepNext/>
      <w:keepLines/>
      <w:spacing w:before="40" w:after="0"/>
      <w:outlineLvl w:val="5"/>
    </w:pPr>
    <w:rPr>
      <w:rFonts w:asciiTheme="majorHAnsi" w:eastAsiaTheme="majorEastAsia" w:hAnsiTheme="majorHAnsi" w:cstheme="majorBidi"/>
      <w:color w:val="252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86A"/>
    <w:rPr>
      <w:rFonts w:cs="Arial"/>
      <w:b/>
      <w:bCs/>
      <w:color w:val="4A5358" w:themeColor="accent1"/>
      <w:kern w:val="32"/>
      <w:sz w:val="40"/>
      <w:szCs w:val="32"/>
    </w:rPr>
  </w:style>
  <w:style w:type="character" w:customStyle="1" w:styleId="Heading2Char">
    <w:name w:val="Heading 2 Char"/>
    <w:basedOn w:val="DefaultParagraphFont"/>
    <w:link w:val="Heading2"/>
    <w:rsid w:val="00DC086A"/>
    <w:rPr>
      <w:rFonts w:cs="Arial"/>
      <w:b/>
      <w:bCs/>
      <w:iCs/>
      <w:color w:val="72929B" w:themeColor="background2"/>
      <w:sz w:val="28"/>
      <w:szCs w:val="28"/>
    </w:rPr>
  </w:style>
  <w:style w:type="character" w:customStyle="1" w:styleId="Heading3Char">
    <w:name w:val="Heading 3 Char"/>
    <w:basedOn w:val="DefaultParagraphFont"/>
    <w:link w:val="Heading3"/>
    <w:rsid w:val="00DC086A"/>
    <w:rPr>
      <w:rFonts w:cs="Arial"/>
      <w:b/>
      <w:bCs/>
      <w:color w:val="3583AA" w:themeColor="accent3"/>
      <w:szCs w:val="26"/>
    </w:rPr>
  </w:style>
  <w:style w:type="character" w:customStyle="1" w:styleId="Heading4Char">
    <w:name w:val="Heading 4 Char"/>
    <w:basedOn w:val="DefaultParagraphFont"/>
    <w:link w:val="Heading4"/>
    <w:rsid w:val="00DC086A"/>
    <w:rPr>
      <w:b/>
      <w:bCs/>
      <w:i/>
      <w:color w:val="7DC0D1" w:themeColor="accent4"/>
      <w:szCs w:val="28"/>
    </w:rPr>
  </w:style>
  <w:style w:type="character" w:customStyle="1" w:styleId="Heading5Char">
    <w:name w:val="Heading 5 Char"/>
    <w:basedOn w:val="DefaultParagraphFont"/>
    <w:link w:val="Heading5"/>
    <w:rsid w:val="00DC086A"/>
    <w:rPr>
      <w:bCs/>
      <w:i/>
      <w:iCs/>
      <w:color w:val="7DC0D1" w:themeColor="accent4"/>
      <w:szCs w:val="26"/>
    </w:rPr>
  </w:style>
  <w:style w:type="character" w:customStyle="1" w:styleId="Heading6Char">
    <w:name w:val="Heading 6 Char"/>
    <w:basedOn w:val="DefaultParagraphFont"/>
    <w:link w:val="Heading6"/>
    <w:uiPriority w:val="9"/>
    <w:rsid w:val="00DC086A"/>
    <w:rPr>
      <w:rFonts w:asciiTheme="majorHAnsi" w:eastAsiaTheme="majorEastAsia" w:hAnsiTheme="majorHAnsi" w:cstheme="majorBidi"/>
      <w:color w:val="25292B" w:themeColor="accent1" w:themeShade="7F"/>
    </w:rPr>
  </w:style>
  <w:style w:type="paragraph" w:styleId="Subtitle">
    <w:name w:val="Subtitle"/>
    <w:basedOn w:val="Normal"/>
    <w:next w:val="Normal"/>
    <w:link w:val="SubtitleChar"/>
    <w:uiPriority w:val="11"/>
    <w:qFormat/>
    <w:rsid w:val="00D526CC"/>
    <w:pPr>
      <w:numPr>
        <w:ilvl w:val="1"/>
      </w:numPr>
      <w:spacing w:after="480"/>
    </w:pPr>
    <w:rPr>
      <w:rFonts w:ascii="Cambria" w:eastAsiaTheme="majorEastAsia" w:hAnsi="Cambria" w:cstheme="majorBidi"/>
      <w:b/>
      <w:i/>
      <w:iCs/>
      <w:color w:val="72929B" w:themeColor="background2"/>
      <w:sz w:val="40"/>
      <w:szCs w:val="24"/>
    </w:rPr>
  </w:style>
  <w:style w:type="character" w:customStyle="1" w:styleId="SubtitleChar">
    <w:name w:val="Subtitle Char"/>
    <w:basedOn w:val="DefaultParagraphFont"/>
    <w:link w:val="Subtitle"/>
    <w:uiPriority w:val="11"/>
    <w:rsid w:val="00D526CC"/>
    <w:rPr>
      <w:rFonts w:ascii="Cambria" w:eastAsiaTheme="majorEastAsia" w:hAnsi="Cambria" w:cstheme="majorBidi"/>
      <w:b/>
      <w:i/>
      <w:iCs/>
      <w:color w:val="72929B" w:themeColor="background2"/>
      <w:sz w:val="40"/>
      <w:szCs w:val="24"/>
    </w:rPr>
  </w:style>
  <w:style w:type="paragraph" w:customStyle="1" w:styleId="PullQuote">
    <w:name w:val="PullQuote"/>
    <w:basedOn w:val="Normal"/>
    <w:next w:val="Normal"/>
    <w:rsid w:val="00063FB9"/>
    <w:pPr>
      <w:spacing w:after="360"/>
      <w:ind w:left="567" w:right="567"/>
    </w:pPr>
    <w:rPr>
      <w:rFonts w:ascii="Cambria" w:hAnsi="Cambria"/>
      <w:b/>
      <w:i/>
      <w:color w:val="AD985F" w:themeColor="accent6" w:themeShade="BF"/>
      <w:sz w:val="28"/>
    </w:rPr>
  </w:style>
  <w:style w:type="paragraph" w:customStyle="1" w:styleId="Heading2a">
    <w:name w:val="Heading 2a"/>
    <w:basedOn w:val="Heading2"/>
    <w:next w:val="Normal"/>
    <w:rsid w:val="00150C89"/>
    <w:pPr>
      <w:numPr>
        <w:ilvl w:val="0"/>
        <w:numId w:val="0"/>
      </w:numPr>
      <w:outlineLvl w:val="9"/>
    </w:pPr>
  </w:style>
  <w:style w:type="paragraph" w:customStyle="1" w:styleId="Heading3a">
    <w:name w:val="Heading 3a"/>
    <w:basedOn w:val="Heading3"/>
    <w:next w:val="Normal"/>
    <w:rsid w:val="00150C89"/>
    <w:pPr>
      <w:numPr>
        <w:ilvl w:val="0"/>
        <w:numId w:val="0"/>
      </w:numPr>
      <w:outlineLvl w:val="9"/>
    </w:pPr>
  </w:style>
  <w:style w:type="paragraph" w:styleId="Header">
    <w:name w:val="header"/>
    <w:basedOn w:val="Normal"/>
    <w:link w:val="HeaderChar"/>
    <w:uiPriority w:val="99"/>
    <w:rsid w:val="00667609"/>
    <w:pPr>
      <w:tabs>
        <w:tab w:val="right" w:pos="9000"/>
      </w:tabs>
      <w:spacing w:after="0"/>
      <w:jc w:val="right"/>
    </w:pPr>
    <w:rPr>
      <w:sz w:val="18"/>
    </w:rPr>
  </w:style>
  <w:style w:type="character" w:customStyle="1" w:styleId="HeaderChar">
    <w:name w:val="Header Char"/>
    <w:basedOn w:val="DefaultParagraphFont"/>
    <w:link w:val="Header"/>
    <w:uiPriority w:val="99"/>
    <w:rsid w:val="00DC086A"/>
    <w:rPr>
      <w:color w:val="595959" w:themeColor="text1" w:themeTint="A6"/>
      <w:sz w:val="18"/>
    </w:rPr>
  </w:style>
  <w:style w:type="paragraph" w:styleId="Footer">
    <w:name w:val="footer"/>
    <w:basedOn w:val="Normal"/>
    <w:link w:val="FooterChar"/>
    <w:uiPriority w:val="99"/>
    <w:rsid w:val="003F3553"/>
    <w:pPr>
      <w:tabs>
        <w:tab w:val="right" w:pos="9000"/>
      </w:tabs>
      <w:spacing w:after="0"/>
    </w:pPr>
    <w:rPr>
      <w:sz w:val="18"/>
    </w:rPr>
  </w:style>
  <w:style w:type="character" w:customStyle="1" w:styleId="FooterChar">
    <w:name w:val="Footer Char"/>
    <w:basedOn w:val="DefaultParagraphFont"/>
    <w:link w:val="Footer"/>
    <w:uiPriority w:val="99"/>
    <w:rsid w:val="003F3553"/>
    <w:rPr>
      <w:rFonts w:ascii="Arial" w:hAnsi="Arial"/>
      <w:color w:val="404040" w:themeColor="text1" w:themeTint="BF"/>
      <w:sz w:val="18"/>
    </w:rPr>
  </w:style>
  <w:style w:type="character" w:styleId="PageNumber">
    <w:name w:val="page number"/>
    <w:basedOn w:val="DefaultParagraphFont"/>
    <w:semiHidden/>
    <w:rsid w:val="00E035C7"/>
    <w:rPr>
      <w:rFonts w:ascii="Arial" w:hAnsi="Arial"/>
      <w:b w:val="0"/>
      <w:color w:val="495257" w:themeColor="text2"/>
      <w:sz w:val="20"/>
    </w:rPr>
  </w:style>
  <w:style w:type="paragraph" w:customStyle="1" w:styleId="TableText">
    <w:name w:val="TableText"/>
    <w:basedOn w:val="Normal"/>
    <w:rsid w:val="00D65BF2"/>
    <w:pPr>
      <w:keepNext/>
      <w:spacing w:before="60" w:after="60"/>
    </w:pPr>
    <w:rPr>
      <w:color w:val="4A5358" w:themeColor="accent1"/>
      <w:szCs w:val="21"/>
    </w:rPr>
  </w:style>
  <w:style w:type="paragraph" w:customStyle="1" w:styleId="TFNoteSourceList">
    <w:name w:val="TFNoteSource List"/>
    <w:basedOn w:val="Normal"/>
    <w:rsid w:val="00F77C3D"/>
    <w:pPr>
      <w:keepNext/>
      <w:keepLines/>
      <w:spacing w:after="0"/>
      <w:ind w:left="170" w:hanging="170"/>
    </w:pPr>
    <w:rPr>
      <w:sz w:val="16"/>
      <w:szCs w:val="18"/>
    </w:rPr>
  </w:style>
  <w:style w:type="paragraph" w:customStyle="1" w:styleId="TableHeading">
    <w:name w:val="TableHeading"/>
    <w:basedOn w:val="TableText"/>
    <w:rsid w:val="001134C2"/>
    <w:rPr>
      <w:b/>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Bullet2">
    <w:name w:val="TableBullet2"/>
    <w:basedOn w:val="TableText"/>
    <w:rsid w:val="00D20FD9"/>
    <w:pPr>
      <w:numPr>
        <w:numId w:val="2"/>
      </w:numPr>
      <w:tabs>
        <w:tab w:val="clear" w:pos="216"/>
        <w:tab w:val="num" w:pos="432"/>
      </w:tabs>
    </w:pPr>
  </w:style>
  <w:style w:type="paragraph" w:styleId="Quote">
    <w:name w:val="Quote"/>
    <w:basedOn w:val="Normal"/>
    <w:link w:val="QuoteChar"/>
    <w:rsid w:val="002868A9"/>
    <w:pPr>
      <w:ind w:left="720" w:right="720"/>
    </w:pPr>
    <w:rPr>
      <w:i/>
    </w:rPr>
  </w:style>
  <w:style w:type="character" w:customStyle="1" w:styleId="QuoteChar">
    <w:name w:val="Quote Char"/>
    <w:basedOn w:val="DefaultParagraphFont"/>
    <w:link w:val="Quote"/>
    <w:rsid w:val="00DC086A"/>
    <w:rPr>
      <w:i/>
      <w:color w:val="595959" w:themeColor="text1" w:themeTint="A6"/>
    </w:rPr>
  </w:style>
  <w:style w:type="paragraph" w:customStyle="1" w:styleId="References">
    <w:name w:val="References"/>
    <w:basedOn w:val="Normal"/>
    <w:rsid w:val="00BD346C"/>
    <w:pPr>
      <w:keepLines/>
      <w:ind w:left="720" w:hanging="720"/>
    </w:pPr>
  </w:style>
  <w:style w:type="paragraph" w:styleId="FootnoteText">
    <w:name w:val="footnote text"/>
    <w:basedOn w:val="Normal"/>
    <w:link w:val="FootnoteTextChar"/>
    <w:semiHidden/>
    <w:rsid w:val="006F74EC"/>
    <w:pPr>
      <w:spacing w:after="60" w:line="240" w:lineRule="auto"/>
      <w:ind w:left="357" w:hanging="357"/>
    </w:pPr>
    <w:rPr>
      <w:sz w:val="17"/>
    </w:rPr>
  </w:style>
  <w:style w:type="character" w:customStyle="1" w:styleId="FootnoteTextChar">
    <w:name w:val="Footnote Text Char"/>
    <w:basedOn w:val="DefaultParagraphFont"/>
    <w:link w:val="FootnoteText"/>
    <w:semiHidden/>
    <w:rsid w:val="00DC086A"/>
    <w:rPr>
      <w:color w:val="595959" w:themeColor="text1" w:themeTint="A6"/>
      <w:sz w:val="17"/>
    </w:rPr>
  </w:style>
  <w:style w:type="character" w:styleId="FootnoteReference">
    <w:name w:val="footnote reference"/>
    <w:basedOn w:val="DefaultParagraphFont"/>
    <w:semiHidden/>
    <w:rsid w:val="00D20FD9"/>
    <w:rPr>
      <w:vertAlign w:val="superscript"/>
    </w:rPr>
  </w:style>
  <w:style w:type="paragraph" w:customStyle="1" w:styleId="TFNoteSourceStandard">
    <w:name w:val="TFNoteSource Standard"/>
    <w:basedOn w:val="TFNoteSourceList"/>
    <w:rsid w:val="00951C8F"/>
    <w:pPr>
      <w:spacing w:after="60"/>
      <w:ind w:left="0" w:firstLine="0"/>
    </w:pPr>
  </w:style>
  <w:style w:type="paragraph" w:styleId="TOC1">
    <w:name w:val="toc 1"/>
    <w:basedOn w:val="Normal"/>
    <w:next w:val="Normal"/>
    <w:autoRedefine/>
    <w:uiPriority w:val="39"/>
    <w:rsid w:val="00DD0FFE"/>
    <w:pPr>
      <w:tabs>
        <w:tab w:val="left" w:pos="284"/>
        <w:tab w:val="right" w:leader="dot" w:pos="9072"/>
      </w:tabs>
      <w:spacing w:before="480" w:after="60"/>
      <w:ind w:left="567" w:right="567" w:hanging="567"/>
    </w:pPr>
    <w:rPr>
      <w:rFonts w:ascii="Cambria" w:hAnsi="Cambria"/>
      <w:b/>
      <w:bCs/>
      <w:i/>
      <w:noProof/>
      <w:color w:val="72929B" w:themeColor="background2"/>
      <w:sz w:val="24"/>
    </w:rPr>
  </w:style>
  <w:style w:type="paragraph" w:styleId="TOC2">
    <w:name w:val="toc 2"/>
    <w:basedOn w:val="Normal"/>
    <w:next w:val="Normal"/>
    <w:autoRedefine/>
    <w:uiPriority w:val="39"/>
    <w:rsid w:val="00E739FC"/>
    <w:pPr>
      <w:tabs>
        <w:tab w:val="right" w:pos="1247"/>
        <w:tab w:val="right" w:leader="dot" w:pos="9072"/>
      </w:tabs>
      <w:spacing w:before="60" w:after="60" w:line="240" w:lineRule="auto"/>
      <w:ind w:left="1021" w:right="567" w:hanging="567"/>
    </w:pPr>
    <w:rPr>
      <w:noProof/>
      <w:color w:val="4A5358" w:themeColor="accent1"/>
    </w:rPr>
  </w:style>
  <w:style w:type="paragraph" w:customStyle="1" w:styleId="Heading1a">
    <w:name w:val="Heading 1a"/>
    <w:basedOn w:val="Heading1"/>
    <w:rsid w:val="00C15CFF"/>
    <w:pPr>
      <w:numPr>
        <w:numId w:val="0"/>
      </w:numPr>
    </w:pPr>
  </w:style>
  <w:style w:type="paragraph" w:styleId="TableofFigures">
    <w:name w:val="table of figures"/>
    <w:basedOn w:val="Normal"/>
    <w:next w:val="Normal"/>
    <w:uiPriority w:val="99"/>
    <w:rsid w:val="00E739FC"/>
    <w:pPr>
      <w:tabs>
        <w:tab w:val="right" w:leader="dot" w:pos="9072"/>
      </w:tabs>
      <w:spacing w:after="120" w:line="240" w:lineRule="auto"/>
      <w:ind w:left="400" w:right="720" w:hangingChars="400" w:hanging="400"/>
    </w:pPr>
    <w:rPr>
      <w:noProof/>
    </w:rPr>
  </w:style>
  <w:style w:type="paragraph" w:customStyle="1" w:styleId="Bullet">
    <w:name w:val="Bullet"/>
    <w:basedOn w:val="Normal"/>
    <w:qFormat/>
    <w:rsid w:val="0071642B"/>
    <w:pPr>
      <w:numPr>
        <w:numId w:val="3"/>
      </w:numPr>
      <w:spacing w:after="160"/>
      <w:ind w:left="357" w:hanging="357"/>
    </w:pPr>
  </w:style>
  <w:style w:type="paragraph" w:customStyle="1" w:styleId="Bullet2">
    <w:name w:val="Bullet2"/>
    <w:basedOn w:val="Normal"/>
    <w:rsid w:val="00231012"/>
    <w:pPr>
      <w:numPr>
        <w:numId w:val="4"/>
      </w:numPr>
      <w:tabs>
        <w:tab w:val="left" w:pos="720"/>
      </w:tabs>
      <w:spacing w:after="120"/>
    </w:pPr>
  </w:style>
  <w:style w:type="character" w:styleId="PlaceholderText">
    <w:name w:val="Placeholder Text"/>
    <w:basedOn w:val="DefaultParagraphFont"/>
    <w:uiPriority w:val="99"/>
    <w:semiHidden/>
    <w:rsid w:val="00231012"/>
    <w:rPr>
      <w:color w:val="808080"/>
    </w:rPr>
  </w:style>
  <w:style w:type="paragraph" w:customStyle="1" w:styleId="BoxText">
    <w:name w:val="BoxText"/>
    <w:basedOn w:val="Normal"/>
    <w:qFormat/>
    <w:rsid w:val="00C03EF5"/>
    <w:pPr>
      <w:pBdr>
        <w:top w:val="single" w:sz="4" w:space="8" w:color="F4F2EA" w:themeColor="accent6" w:themeTint="33"/>
        <w:left w:val="single" w:sz="4" w:space="8" w:color="F4F2EA" w:themeColor="accent6" w:themeTint="33"/>
        <w:bottom w:val="single" w:sz="4" w:space="8" w:color="F4F2EA" w:themeColor="accent6" w:themeTint="33"/>
        <w:right w:val="single" w:sz="4" w:space="8" w:color="F4F2EA" w:themeColor="accent6" w:themeTint="33"/>
      </w:pBdr>
      <w:shd w:val="clear" w:color="auto" w:fill="F4F2EA" w:themeFill="accent6" w:themeFillTint="33"/>
      <w:spacing w:after="120"/>
      <w:ind w:left="113" w:right="113"/>
    </w:pPr>
  </w:style>
  <w:style w:type="paragraph" w:customStyle="1" w:styleId="BoxNotes">
    <w:name w:val="BoxNotes"/>
    <w:basedOn w:val="BoxText"/>
    <w:rsid w:val="00851D45"/>
    <w:pPr>
      <w:spacing w:before="360" w:after="360"/>
    </w:pPr>
    <w:rPr>
      <w:sz w:val="18"/>
    </w:rPr>
  </w:style>
  <w:style w:type="paragraph" w:customStyle="1" w:styleId="BoxName">
    <w:name w:val="BoxName"/>
    <w:basedOn w:val="BoxText"/>
    <w:rsid w:val="00F77C3D"/>
    <w:pPr>
      <w:keepNext/>
      <w:spacing w:before="180" w:after="240"/>
      <w:ind w:left="1190" w:hanging="1077"/>
    </w:pPr>
    <w:rPr>
      <w:b/>
      <w:bCs/>
      <w:color w:val="77673C" w:themeColor="accent6" w:themeShade="80"/>
      <w:sz w:val="24"/>
    </w:rPr>
  </w:style>
  <w:style w:type="paragraph" w:customStyle="1" w:styleId="BoxHeading">
    <w:name w:val="BoxHeading"/>
    <w:basedOn w:val="BoxText"/>
    <w:rsid w:val="00C03EF5"/>
    <w:pPr>
      <w:keepNext/>
      <w:spacing w:before="120" w:after="60"/>
    </w:pPr>
    <w:rPr>
      <w:b/>
      <w:bCs/>
    </w:rPr>
  </w:style>
  <w:style w:type="paragraph" w:customStyle="1" w:styleId="BoxBullet">
    <w:name w:val="BoxBullet"/>
    <w:basedOn w:val="BoxText"/>
    <w:rsid w:val="00A5234C"/>
    <w:pPr>
      <w:numPr>
        <w:numId w:val="7"/>
      </w:numPr>
      <w:ind w:left="368" w:hanging="255"/>
    </w:pPr>
  </w:style>
  <w:style w:type="table" w:customStyle="1" w:styleId="LightShading-Accent11">
    <w:name w:val="Light Shading - Accent 11"/>
    <w:basedOn w:val="TableNormal"/>
    <w:uiPriority w:val="60"/>
    <w:rsid w:val="00410B4A"/>
    <w:rPr>
      <w:color w:val="373E41" w:themeColor="accent1" w:themeShade="BF"/>
    </w:rPr>
    <w:tblPr>
      <w:tblStyleRowBandSize w:val="1"/>
      <w:tblStyleColBandSize w:val="1"/>
      <w:tblBorders>
        <w:top w:val="single" w:sz="8" w:space="0" w:color="4A5358" w:themeColor="accent1"/>
        <w:bottom w:val="single" w:sz="8" w:space="0" w:color="4A5358" w:themeColor="accent1"/>
      </w:tblBorders>
    </w:tblPr>
    <w:tblStylePr w:type="firstRow">
      <w:pPr>
        <w:spacing w:before="0" w:after="0" w:line="240" w:lineRule="auto"/>
      </w:pPr>
      <w:rPr>
        <w:b/>
        <w:bCs/>
      </w:rPr>
      <w:tblPr/>
      <w:tcPr>
        <w:tcBorders>
          <w:top w:val="single" w:sz="8" w:space="0" w:color="4A5358" w:themeColor="accent1"/>
          <w:left w:val="nil"/>
          <w:bottom w:val="single" w:sz="8" w:space="0" w:color="4A5358" w:themeColor="accent1"/>
          <w:right w:val="nil"/>
          <w:insideH w:val="nil"/>
          <w:insideV w:val="nil"/>
        </w:tcBorders>
      </w:tcPr>
    </w:tblStylePr>
    <w:tblStylePr w:type="lastRow">
      <w:pPr>
        <w:spacing w:before="0" w:after="0" w:line="240" w:lineRule="auto"/>
      </w:pPr>
      <w:rPr>
        <w:b/>
        <w:bCs/>
      </w:rPr>
      <w:tblPr/>
      <w:tcPr>
        <w:tcBorders>
          <w:top w:val="single" w:sz="8" w:space="0" w:color="4A5358" w:themeColor="accent1"/>
          <w:left w:val="nil"/>
          <w:bottom w:val="single" w:sz="8" w:space="0" w:color="4A535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7" w:themeFill="accent1" w:themeFillTint="3F"/>
      </w:tcPr>
    </w:tblStylePr>
    <w:tblStylePr w:type="band1Horz">
      <w:tblPr/>
      <w:tcPr>
        <w:tcBorders>
          <w:left w:val="nil"/>
          <w:right w:val="nil"/>
          <w:insideH w:val="nil"/>
          <w:insideV w:val="nil"/>
        </w:tcBorders>
        <w:shd w:val="clear" w:color="auto" w:fill="D0D5D7" w:themeFill="accent1" w:themeFillTint="3F"/>
      </w:tcPr>
    </w:tblStylePr>
  </w:style>
  <w:style w:type="character" w:customStyle="1" w:styleId="Aitherfooter">
    <w:name w:val="Aither footer"/>
    <w:basedOn w:val="DefaultParagraphFont"/>
    <w:uiPriority w:val="1"/>
    <w:rsid w:val="00DF15AE"/>
    <w:rPr>
      <w:rFonts w:ascii="Arial" w:hAnsi="Arial"/>
      <w:b/>
      <w:color w:val="495257" w:themeColor="text2"/>
      <w:sz w:val="18"/>
    </w:rPr>
  </w:style>
  <w:style w:type="paragraph" w:customStyle="1" w:styleId="TFIHolderSmallSpace">
    <w:name w:val="TFIHolder SmallSpace"/>
    <w:basedOn w:val="TFIHolderLargeSpace"/>
    <w:qFormat/>
    <w:rsid w:val="00756220"/>
    <w:pPr>
      <w:keepNext/>
      <w:spacing w:after="0" w:line="192" w:lineRule="auto"/>
    </w:pPr>
  </w:style>
  <w:style w:type="paragraph" w:customStyle="1" w:styleId="TFIHolderLargeSpace">
    <w:name w:val="TFIHolder LargeSpace"/>
    <w:basedOn w:val="Normal"/>
    <w:qFormat/>
    <w:rsid w:val="005C7D6B"/>
    <w:pPr>
      <w:keepLines/>
      <w:spacing w:after="480" w:line="240" w:lineRule="auto"/>
    </w:pPr>
    <w:rPr>
      <w:sz w:val="12"/>
      <w:szCs w:val="18"/>
    </w:r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qFormat/>
    <w:rsid w:val="004516E8"/>
    <w:pPr>
      <w:numPr>
        <w:numId w:val="10"/>
      </w:numPr>
      <w:tabs>
        <w:tab w:val="left" w:pos="360"/>
      </w:tabs>
    </w:pPr>
  </w:style>
  <w:style w:type="paragraph" w:customStyle="1" w:styleId="TFNoteSourceTab">
    <w:name w:val="TFNoteSource Tab"/>
    <w:basedOn w:val="Normal"/>
    <w:rsid w:val="00951C8F"/>
    <w:pPr>
      <w:keepLines/>
      <w:spacing w:after="60"/>
      <w:ind w:left="624" w:hanging="624"/>
    </w:pPr>
    <w:rPr>
      <w:sz w:val="16"/>
      <w:szCs w:val="18"/>
    </w:r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077133"/>
    <w:rPr>
      <w:b w:val="0"/>
      <w:i w:val="0"/>
    </w:rPr>
  </w:style>
  <w:style w:type="table" w:styleId="TableGrid">
    <w:name w:val="Table Grid"/>
    <w:basedOn w:val="TableNormal"/>
    <w:uiPriority w:val="59"/>
    <w:rsid w:val="00B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paragraph" w:customStyle="1" w:styleId="BulletChecklist">
    <w:name w:val="BulletChecklist"/>
    <w:basedOn w:val="Bullet"/>
    <w:rsid w:val="0020319C"/>
    <w:pPr>
      <w:numPr>
        <w:numId w:val="6"/>
      </w:numPr>
    </w:pPr>
    <w:rPr>
      <w:noProof/>
    </w:rPr>
  </w:style>
  <w:style w:type="paragraph" w:customStyle="1" w:styleId="ImprintText">
    <w:name w:val="ImprintText"/>
    <w:basedOn w:val="Normal"/>
    <w:rsid w:val="00560794"/>
    <w:pPr>
      <w:spacing w:after="120"/>
    </w:pPr>
    <w:rPr>
      <w:sz w:val="18"/>
    </w:rPr>
  </w:style>
  <w:style w:type="paragraph" w:styleId="Caption">
    <w:name w:val="caption"/>
    <w:basedOn w:val="Normal"/>
    <w:next w:val="ImageCredit"/>
    <w:link w:val="CaptionChar"/>
    <w:qFormat/>
    <w:rsid w:val="005C04C0"/>
    <w:pPr>
      <w:keepNext/>
      <w:spacing w:before="120" w:after="120"/>
      <w:ind w:left="1077" w:hanging="1077"/>
    </w:pPr>
    <w:rPr>
      <w:rFonts w:asciiTheme="minorHAnsi" w:hAnsiTheme="minorHAnsi" w:cstheme="minorHAnsi"/>
      <w:b/>
      <w:bCs/>
      <w:color w:val="495257" w:themeColor="text2"/>
    </w:rPr>
  </w:style>
  <w:style w:type="paragraph" w:customStyle="1" w:styleId="ImageCredit">
    <w:name w:val="ImageCredit"/>
    <w:basedOn w:val="Caption"/>
    <w:next w:val="Normal"/>
    <w:rsid w:val="000E732F"/>
    <w:pPr>
      <w:spacing w:after="360"/>
    </w:pPr>
    <w:rPr>
      <w:rFonts w:ascii="Arial" w:hAnsi="Arial"/>
      <w:b w:val="0"/>
      <w:i/>
      <w:noProof/>
      <w:sz w:val="16"/>
    </w:rPr>
  </w:style>
  <w:style w:type="character" w:customStyle="1" w:styleId="CaptionChar">
    <w:name w:val="Caption Char"/>
    <w:basedOn w:val="DefaultParagraphFont"/>
    <w:link w:val="Caption"/>
    <w:locked/>
    <w:rsid w:val="00DC086A"/>
    <w:rPr>
      <w:rFonts w:asciiTheme="minorHAnsi" w:hAnsiTheme="minorHAnsi" w:cstheme="minorHAnsi"/>
      <w:b/>
      <w:bCs/>
      <w:color w:val="495257" w:themeColor="text2"/>
    </w:rPr>
  </w:style>
  <w:style w:type="paragraph" w:customStyle="1" w:styleId="TableHeadingCA">
    <w:name w:val="TableHeadingCA"/>
    <w:basedOn w:val="TableHeading"/>
    <w:rsid w:val="001134C2"/>
    <w:pPr>
      <w:jc w:val="center"/>
    </w:pPr>
  </w:style>
  <w:style w:type="paragraph" w:customStyle="1" w:styleId="TableTextCA">
    <w:name w:val="TableTextCA"/>
    <w:basedOn w:val="TableText"/>
    <w:rsid w:val="001134C2"/>
    <w:pPr>
      <w:jc w:val="center"/>
    </w:pPr>
  </w:style>
  <w:style w:type="paragraph" w:customStyle="1" w:styleId="TableTextDA">
    <w:name w:val="TableTextDA"/>
    <w:basedOn w:val="TableText"/>
    <w:rsid w:val="009C7BA5"/>
    <w:pPr>
      <w:tabs>
        <w:tab w:val="decimal" w:pos="1119"/>
      </w:tabs>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1031E5"/>
    <w:pPr>
      <w:spacing w:after="300"/>
      <w:contextualSpacing/>
    </w:pPr>
    <w:rPr>
      <w:rFonts w:eastAsiaTheme="majorEastAsia" w:cstheme="majorBidi"/>
      <w:b/>
      <w:color w:val="495257" w:themeColor="text2"/>
      <w:spacing w:val="5"/>
      <w:kern w:val="28"/>
      <w:sz w:val="56"/>
      <w:szCs w:val="52"/>
    </w:rPr>
  </w:style>
  <w:style w:type="character" w:customStyle="1" w:styleId="TitleChar">
    <w:name w:val="Title Char"/>
    <w:basedOn w:val="DefaultParagraphFont"/>
    <w:link w:val="Title"/>
    <w:uiPriority w:val="10"/>
    <w:rsid w:val="001031E5"/>
    <w:rPr>
      <w:rFonts w:ascii="Arial" w:eastAsiaTheme="majorEastAsia" w:hAnsi="Arial" w:cstheme="majorBidi"/>
      <w:b/>
      <w:color w:val="495257" w:themeColor="text2"/>
      <w:spacing w:val="5"/>
      <w:kern w:val="28"/>
      <w:sz w:val="56"/>
      <w:szCs w:val="52"/>
    </w:rPr>
  </w:style>
  <w:style w:type="table" w:customStyle="1" w:styleId="Aither">
    <w:name w:val="Aither"/>
    <w:basedOn w:val="TableNormal"/>
    <w:uiPriority w:val="99"/>
    <w:rsid w:val="00CB5B28"/>
    <w:rPr>
      <w:color w:val="404040" w:themeColor="text1" w:themeTint="BF"/>
    </w:rPr>
    <w:tblPr>
      <w:tblStyleRowBandSize w:val="1"/>
      <w:tblBorders>
        <w:top w:val="single" w:sz="4" w:space="0" w:color="CCBF9B" w:themeColor="accent6"/>
        <w:left w:val="single" w:sz="4" w:space="0" w:color="CCBF9B" w:themeColor="accent6"/>
        <w:bottom w:val="single" w:sz="4" w:space="0" w:color="CCBF9B" w:themeColor="accent6"/>
        <w:right w:val="single" w:sz="4" w:space="0" w:color="CCBF9B" w:themeColor="accent6"/>
        <w:insideH w:val="single" w:sz="4" w:space="0" w:color="CCBF9B" w:themeColor="accent6"/>
        <w:insideV w:val="single" w:sz="4" w:space="0" w:color="CCBF9B" w:themeColor="accent6"/>
      </w:tblBorders>
    </w:tblPr>
    <w:tcPr>
      <w:shd w:val="clear" w:color="auto" w:fill="FCFCFA"/>
      <w:vAlign w:val="center"/>
    </w:tcPr>
    <w:tblStylePr w:type="firstRow">
      <w:pPr>
        <w:jc w:val="left"/>
      </w:pPr>
      <w:rPr>
        <w:rFonts w:ascii="Arial" w:hAnsi="Arial"/>
        <w:b w:val="0"/>
        <w:sz w:val="20"/>
      </w:rPr>
      <w:tblPr/>
      <w:tcPr>
        <w:shd w:val="clear" w:color="auto" w:fill="EAE5D6" w:themeFill="accent6" w:themeFillTint="66"/>
      </w:tcPr>
    </w:tblStylePr>
    <w:tblStylePr w:type="band1Horz">
      <w:pPr>
        <w:jc w:val="left"/>
      </w:pPr>
      <w:tblPr/>
      <w:tcPr>
        <w:tcBorders>
          <w:insideH w:val="nil"/>
        </w:tcBorders>
        <w:vAlign w:val="center"/>
      </w:tcPr>
    </w:tblStylePr>
  </w:style>
  <w:style w:type="paragraph" w:customStyle="1" w:styleId="FooterTitle">
    <w:name w:val="Footer Title"/>
    <w:basedOn w:val="Footer"/>
    <w:rsid w:val="00D123DD"/>
    <w:rPr>
      <w:rFonts w:ascii="Cambria" w:hAnsi="Cambria"/>
      <w:i/>
      <w:color w:val="72929B" w:themeColor="background2"/>
      <w:sz w:val="16"/>
    </w:rPr>
  </w:style>
  <w:style w:type="paragraph" w:customStyle="1" w:styleId="BoxBullet2">
    <w:name w:val="BoxBullet2"/>
    <w:basedOn w:val="BoxBullet"/>
    <w:rsid w:val="00E6585F"/>
    <w:pPr>
      <w:numPr>
        <w:numId w:val="5"/>
      </w:numPr>
      <w:ind w:left="470" w:hanging="357"/>
    </w:pPr>
  </w:style>
  <w:style w:type="character" w:customStyle="1" w:styleId="StrongEmphasis">
    <w:name w:val="StrongEmphasis"/>
    <w:basedOn w:val="DefaultParagraphFont"/>
    <w:rsid w:val="00D03C40"/>
    <w:rPr>
      <w:b/>
      <w:bCs/>
      <w:i/>
      <w:iCs/>
    </w:rPr>
  </w:style>
  <w:style w:type="paragraph" w:customStyle="1" w:styleId="Authornote">
    <w:name w:val="Author note"/>
    <w:basedOn w:val="Normal"/>
    <w:rsid w:val="00570516"/>
    <w:rPr>
      <w:rFonts w:ascii="Times" w:hAnsi="Times"/>
      <w:color w:val="9B2321"/>
    </w:rPr>
  </w:style>
  <w:style w:type="table" w:styleId="ColorfulList-Accent5">
    <w:name w:val="Colorful List Accent 5"/>
    <w:basedOn w:val="TableNormal"/>
    <w:uiPriority w:val="72"/>
    <w:rsid w:val="00410B4A"/>
    <w:rPr>
      <w:color w:val="000000" w:themeColor="text1"/>
    </w:rPr>
    <w:tblPr>
      <w:tblStyleRowBandSize w:val="1"/>
      <w:tblStyleColBandSize w:val="1"/>
    </w:tblPr>
    <w:tcPr>
      <w:shd w:val="clear" w:color="auto" w:fill="FAF7ED" w:themeFill="accent5" w:themeFillTint="19"/>
    </w:tcPr>
    <w:tblStylePr w:type="firstRow">
      <w:rPr>
        <w:b/>
        <w:bCs/>
        <w:color w:val="FFFFFF" w:themeColor="background1"/>
      </w:rPr>
      <w:tblPr/>
      <w:tcPr>
        <w:tcBorders>
          <w:bottom w:val="single" w:sz="12" w:space="0" w:color="FFFFFF" w:themeColor="background1"/>
        </w:tcBorders>
        <w:shd w:val="clear" w:color="auto" w:fill="B3A06B" w:themeFill="accent6" w:themeFillShade="CC"/>
      </w:tcPr>
    </w:tblStylePr>
    <w:tblStylePr w:type="lastRow">
      <w:rPr>
        <w:b/>
        <w:bCs/>
        <w:color w:val="B3A0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CD3" w:themeFill="accent5" w:themeFillTint="3F"/>
      </w:tcPr>
    </w:tblStylePr>
    <w:tblStylePr w:type="band1Horz">
      <w:tblPr/>
      <w:tcPr>
        <w:shd w:val="clear" w:color="auto" w:fill="F5F0DC" w:themeFill="accent5" w:themeFillTint="33"/>
      </w:tcPr>
    </w:tblStylePr>
  </w:style>
  <w:style w:type="table" w:styleId="ColorfulGrid-Accent6">
    <w:name w:val="Colorful Grid Accent 6"/>
    <w:basedOn w:val="TableNormal"/>
    <w:uiPriority w:val="73"/>
    <w:rsid w:val="00410B4A"/>
    <w:rPr>
      <w:color w:val="000000" w:themeColor="text1"/>
    </w:rPr>
    <w:tblPr>
      <w:tblStyleRowBandSize w:val="1"/>
      <w:tblStyleColBandSize w:val="1"/>
      <w:tblBorders>
        <w:insideH w:val="single" w:sz="4" w:space="0" w:color="FFFFFF" w:themeColor="background1"/>
      </w:tblBorders>
    </w:tblPr>
    <w:tcPr>
      <w:shd w:val="clear" w:color="auto" w:fill="F4F2EA" w:themeFill="accent6" w:themeFillTint="33"/>
    </w:tcPr>
    <w:tblStylePr w:type="firstRow">
      <w:rPr>
        <w:b/>
        <w:bCs/>
      </w:rPr>
      <w:tblPr/>
      <w:tcPr>
        <w:shd w:val="clear" w:color="auto" w:fill="EAE5D6" w:themeFill="accent6" w:themeFillTint="66"/>
      </w:tcPr>
    </w:tblStylePr>
    <w:tblStylePr w:type="lastRow">
      <w:rPr>
        <w:b/>
        <w:bCs/>
        <w:color w:val="000000" w:themeColor="text1"/>
      </w:rPr>
      <w:tblPr/>
      <w:tcPr>
        <w:shd w:val="clear" w:color="auto" w:fill="EAE5D6" w:themeFill="accent6" w:themeFillTint="66"/>
      </w:tcPr>
    </w:tblStylePr>
    <w:tblStylePr w:type="firstCol">
      <w:rPr>
        <w:color w:val="FFFFFF" w:themeColor="background1"/>
      </w:rPr>
      <w:tblPr/>
      <w:tcPr>
        <w:shd w:val="clear" w:color="auto" w:fill="AD985F" w:themeFill="accent6" w:themeFillShade="BF"/>
      </w:tcPr>
    </w:tblStylePr>
    <w:tblStylePr w:type="lastCol">
      <w:rPr>
        <w:color w:val="FFFFFF" w:themeColor="background1"/>
      </w:rPr>
      <w:tblPr/>
      <w:tcPr>
        <w:shd w:val="clear" w:color="auto" w:fill="AD985F" w:themeFill="accent6" w:themeFillShade="BF"/>
      </w:tcPr>
    </w:tblStylePr>
    <w:tblStylePr w:type="band1Vert">
      <w:tblPr/>
      <w:tcPr>
        <w:shd w:val="clear" w:color="auto" w:fill="E5DFCD" w:themeFill="accent6" w:themeFillTint="7F"/>
      </w:tcPr>
    </w:tblStylePr>
    <w:tblStylePr w:type="band1Horz">
      <w:tblPr/>
      <w:tcPr>
        <w:shd w:val="clear" w:color="auto" w:fill="E5DFCD" w:themeFill="accent6" w:themeFillTint="7F"/>
      </w:tcPr>
    </w:tblStylePr>
  </w:style>
  <w:style w:type="table" w:styleId="ColorfulList-Accent6">
    <w:name w:val="Colorful List Accent 6"/>
    <w:basedOn w:val="TableNormal"/>
    <w:uiPriority w:val="72"/>
    <w:rsid w:val="00410B4A"/>
    <w:rPr>
      <w:color w:val="000000" w:themeColor="text1"/>
    </w:rPr>
    <w:tblPr>
      <w:tblStyleRowBandSize w:val="1"/>
      <w:tblStyleColBandSize w:val="1"/>
    </w:tblPr>
    <w:tcPr>
      <w:shd w:val="clear" w:color="auto" w:fill="FAF8F5" w:themeFill="accent6" w:themeFillTint="19"/>
    </w:tcPr>
    <w:tblStylePr w:type="firstRow">
      <w:rPr>
        <w:b/>
        <w:bCs/>
        <w:color w:val="FFFFFF" w:themeColor="background1"/>
      </w:rPr>
      <w:tblPr/>
      <w:tcPr>
        <w:tcBorders>
          <w:bottom w:val="single" w:sz="12" w:space="0" w:color="FFFFFF" w:themeColor="background1"/>
        </w:tcBorders>
        <w:shd w:val="clear" w:color="auto" w:fill="B29A32" w:themeFill="accent5" w:themeFillShade="CC"/>
      </w:tcPr>
    </w:tblStylePr>
    <w:tblStylePr w:type="lastRow">
      <w:rPr>
        <w:b/>
        <w:bCs/>
        <w:color w:val="B29A3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FE6" w:themeFill="accent6" w:themeFillTint="3F"/>
      </w:tcPr>
    </w:tblStylePr>
    <w:tblStylePr w:type="band1Horz">
      <w:tblPr/>
      <w:tcPr>
        <w:shd w:val="clear" w:color="auto" w:fill="F4F2EA" w:themeFill="accent6" w:themeFillTint="33"/>
      </w:tcPr>
    </w:tblStylePr>
  </w:style>
  <w:style w:type="table" w:styleId="MediumList1-Accent6">
    <w:name w:val="Medium List 1 Accent 6"/>
    <w:basedOn w:val="TableNormal"/>
    <w:uiPriority w:val="65"/>
    <w:rsid w:val="00410B4A"/>
    <w:rPr>
      <w:color w:val="000000" w:themeColor="text1"/>
    </w:rPr>
    <w:tblPr>
      <w:tblStyleRowBandSize w:val="1"/>
      <w:tblStyleColBandSize w:val="1"/>
      <w:tblBorders>
        <w:top w:val="single" w:sz="8" w:space="0" w:color="CCBF9B" w:themeColor="accent6"/>
        <w:bottom w:val="single" w:sz="8" w:space="0" w:color="CCBF9B" w:themeColor="accent6"/>
      </w:tblBorders>
    </w:tblPr>
    <w:tblStylePr w:type="firstRow">
      <w:rPr>
        <w:rFonts w:asciiTheme="majorHAnsi" w:eastAsiaTheme="majorEastAsia" w:hAnsiTheme="majorHAnsi" w:cstheme="majorBidi"/>
      </w:rPr>
      <w:tblPr/>
      <w:tcPr>
        <w:tcBorders>
          <w:top w:val="nil"/>
          <w:bottom w:val="single" w:sz="8" w:space="0" w:color="CCBF9B" w:themeColor="accent6"/>
        </w:tcBorders>
      </w:tcPr>
    </w:tblStylePr>
    <w:tblStylePr w:type="lastRow">
      <w:rPr>
        <w:b/>
        <w:bCs/>
        <w:color w:val="495257" w:themeColor="text2"/>
      </w:rPr>
      <w:tblPr/>
      <w:tcPr>
        <w:tcBorders>
          <w:top w:val="single" w:sz="8" w:space="0" w:color="CCBF9B" w:themeColor="accent6"/>
          <w:bottom w:val="single" w:sz="8" w:space="0" w:color="CCBF9B" w:themeColor="accent6"/>
        </w:tcBorders>
      </w:tcPr>
    </w:tblStylePr>
    <w:tblStylePr w:type="firstCol">
      <w:rPr>
        <w:b/>
        <w:bCs/>
      </w:rPr>
    </w:tblStylePr>
    <w:tblStylePr w:type="lastCol">
      <w:rPr>
        <w:b/>
        <w:bCs/>
      </w:rPr>
      <w:tblPr/>
      <w:tcPr>
        <w:tcBorders>
          <w:top w:val="single" w:sz="8" w:space="0" w:color="CCBF9B" w:themeColor="accent6"/>
          <w:bottom w:val="single" w:sz="8" w:space="0" w:color="CCBF9B" w:themeColor="accent6"/>
        </w:tcBorders>
      </w:tcPr>
    </w:tblStylePr>
    <w:tblStylePr w:type="band1Vert">
      <w:tblPr/>
      <w:tcPr>
        <w:shd w:val="clear" w:color="auto" w:fill="F2EFE6" w:themeFill="accent6" w:themeFillTint="3F"/>
      </w:tcPr>
    </w:tblStylePr>
    <w:tblStylePr w:type="band1Horz">
      <w:tblPr/>
      <w:tcPr>
        <w:shd w:val="clear" w:color="auto" w:fill="F2EFE6" w:themeFill="accent6" w:themeFillTint="3F"/>
      </w:tcPr>
    </w:tblStylePr>
  </w:style>
  <w:style w:type="character" w:customStyle="1" w:styleId="Whitetext">
    <w:name w:val="White text"/>
    <w:basedOn w:val="DefaultParagraphFont"/>
    <w:uiPriority w:val="1"/>
    <w:rsid w:val="00D526CC"/>
    <w:rPr>
      <w:color w:val="FFFFFF" w:themeColor="background1"/>
    </w:rPr>
  </w:style>
  <w:style w:type="paragraph" w:styleId="TOCHeading">
    <w:name w:val="TOC Heading"/>
    <w:basedOn w:val="Heading1a"/>
    <w:next w:val="Normal"/>
    <w:uiPriority w:val="39"/>
    <w:rsid w:val="00FD61CE"/>
    <w:pPr>
      <w:keepLines/>
      <w:pageBreakBefore w:val="0"/>
      <w:pBdr>
        <w:bottom w:val="single" w:sz="18" w:space="4" w:color="495257" w:themeColor="text2"/>
      </w:pBdr>
      <w:spacing w:before="480" w:after="0" w:line="276" w:lineRule="auto"/>
      <w:outlineLvl w:val="9"/>
    </w:pPr>
    <w:rPr>
      <w:rFonts w:asciiTheme="majorHAnsi" w:eastAsiaTheme="majorEastAsia" w:hAnsiTheme="majorHAnsi" w:cstheme="majorBidi"/>
      <w:kern w:val="0"/>
      <w:szCs w:val="28"/>
      <w:lang w:val="en-US" w:eastAsia="ja-JP"/>
    </w:rPr>
  </w:style>
  <w:style w:type="paragraph" w:styleId="TOC3">
    <w:name w:val="toc 3"/>
    <w:basedOn w:val="Normal"/>
    <w:next w:val="Normal"/>
    <w:autoRedefine/>
    <w:uiPriority w:val="39"/>
    <w:unhideWhenUsed/>
    <w:rsid w:val="00DD305F"/>
    <w:pPr>
      <w:tabs>
        <w:tab w:val="left" w:pos="1985"/>
        <w:tab w:val="right" w:leader="dot" w:pos="9072"/>
      </w:tabs>
      <w:spacing w:after="100"/>
      <w:ind w:left="1304"/>
    </w:pPr>
    <w:rPr>
      <w:i/>
      <w:noProof/>
    </w:rPr>
  </w:style>
  <w:style w:type="character" w:styleId="Hyperlink">
    <w:name w:val="Hyperlink"/>
    <w:basedOn w:val="DefaultParagraphFont"/>
    <w:uiPriority w:val="99"/>
    <w:unhideWhenUsed/>
    <w:rsid w:val="00A225F3"/>
    <w:rPr>
      <w:color w:val="3583AA" w:themeColor="hyperlink"/>
      <w:u w:val="single"/>
    </w:rPr>
  </w:style>
  <w:style w:type="paragraph" w:customStyle="1" w:styleId="ImageCaption">
    <w:name w:val="ImageCaption"/>
    <w:basedOn w:val="Normal"/>
    <w:link w:val="ImageCaptionChar"/>
    <w:qFormat/>
    <w:rsid w:val="00072AF9"/>
    <w:pPr>
      <w:spacing w:after="0"/>
    </w:pPr>
    <w:rPr>
      <w:rFonts w:ascii="Cambria" w:hAnsi="Cambria"/>
      <w:b/>
      <w:i/>
      <w:sz w:val="18"/>
      <w:szCs w:val="18"/>
    </w:rPr>
  </w:style>
  <w:style w:type="character" w:customStyle="1" w:styleId="ImageCaptionChar">
    <w:name w:val="ImageCaption Char"/>
    <w:basedOn w:val="DefaultParagraphFont"/>
    <w:link w:val="ImageCaption"/>
    <w:rsid w:val="00072AF9"/>
    <w:rPr>
      <w:rFonts w:ascii="Cambria" w:hAnsi="Cambria"/>
      <w:b/>
      <w:i/>
      <w:color w:val="404040" w:themeColor="text1" w:themeTint="BF"/>
      <w:sz w:val="18"/>
      <w:szCs w:val="18"/>
    </w:rPr>
  </w:style>
  <w:style w:type="paragraph" w:styleId="EndnoteText">
    <w:name w:val="endnote text"/>
    <w:basedOn w:val="Normal"/>
    <w:link w:val="EndnoteTextChar"/>
    <w:uiPriority w:val="99"/>
    <w:semiHidden/>
    <w:unhideWhenUsed/>
    <w:rsid w:val="0072565F"/>
    <w:pPr>
      <w:spacing w:after="0" w:line="240" w:lineRule="auto"/>
    </w:pPr>
  </w:style>
  <w:style w:type="character" w:customStyle="1" w:styleId="EndnoteTextChar">
    <w:name w:val="Endnote Text Char"/>
    <w:basedOn w:val="DefaultParagraphFont"/>
    <w:link w:val="EndnoteText"/>
    <w:uiPriority w:val="99"/>
    <w:semiHidden/>
    <w:rsid w:val="0072565F"/>
    <w:rPr>
      <w:rFonts w:ascii="Arial" w:hAnsi="Arial"/>
      <w:color w:val="404040" w:themeColor="text1" w:themeTint="BF"/>
    </w:rPr>
  </w:style>
  <w:style w:type="table" w:customStyle="1" w:styleId="TableGrid1">
    <w:name w:val="Table Grid1"/>
    <w:basedOn w:val="TableNormal"/>
    <w:uiPriority w:val="59"/>
    <w:rsid w:val="006B52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basedOn w:val="DefaultParagraphFont"/>
    <w:uiPriority w:val="99"/>
    <w:semiHidden/>
    <w:unhideWhenUsed/>
    <w:rsid w:val="0072565F"/>
    <w:rPr>
      <w:vertAlign w:val="superscript"/>
    </w:rPr>
  </w:style>
  <w:style w:type="paragraph" w:styleId="CommentText">
    <w:name w:val="annotation text"/>
    <w:basedOn w:val="Normal"/>
    <w:link w:val="CommentTextChar"/>
    <w:uiPriority w:val="99"/>
    <w:unhideWhenUsed/>
    <w:rsid w:val="008800A3"/>
    <w:pPr>
      <w:spacing w:line="240" w:lineRule="auto"/>
    </w:pPr>
  </w:style>
  <w:style w:type="character" w:customStyle="1" w:styleId="CommentTextChar">
    <w:name w:val="Comment Text Char"/>
    <w:basedOn w:val="DefaultParagraphFont"/>
    <w:link w:val="CommentText"/>
    <w:uiPriority w:val="99"/>
    <w:rsid w:val="008800A3"/>
    <w:rPr>
      <w:rFonts w:ascii="Arial" w:hAnsi="Arial"/>
      <w:color w:val="404040" w:themeColor="text1" w:themeTint="BF"/>
    </w:rPr>
  </w:style>
  <w:style w:type="character" w:styleId="CommentReference">
    <w:name w:val="annotation reference"/>
    <w:basedOn w:val="DefaultParagraphFont"/>
    <w:uiPriority w:val="99"/>
    <w:semiHidden/>
    <w:unhideWhenUsed/>
    <w:rsid w:val="008800A3"/>
    <w:rPr>
      <w:sz w:val="16"/>
      <w:szCs w:val="16"/>
    </w:rPr>
  </w:style>
  <w:style w:type="paragraph" w:customStyle="1" w:styleId="Footerline">
    <w:name w:val="Footer line"/>
    <w:basedOn w:val="Footer"/>
    <w:rsid w:val="00B3488B"/>
    <w:pPr>
      <w:pBdr>
        <w:top w:val="single" w:sz="8" w:space="1" w:color="4A5358" w:themeColor="accent1"/>
      </w:pBdr>
      <w:jc w:val="right"/>
    </w:pPr>
    <w:rPr>
      <w:noProof/>
      <w:color w:val="404040" w:themeColor="text1" w:themeTint="BF"/>
    </w:rPr>
  </w:style>
  <w:style w:type="paragraph" w:customStyle="1" w:styleId="ReportDate">
    <w:name w:val="ReportDate"/>
    <w:basedOn w:val="Normal"/>
    <w:rsid w:val="00DC086A"/>
    <w:rPr>
      <w:color w:val="404040" w:themeColor="text1" w:themeTint="BF"/>
      <w:sz w:val="28"/>
    </w:rPr>
  </w:style>
  <w:style w:type="paragraph" w:customStyle="1" w:styleId="TableName">
    <w:name w:val="TableName"/>
    <w:basedOn w:val="TableText"/>
    <w:rsid w:val="00DC086A"/>
    <w:pPr>
      <w:keepNext w:val="0"/>
      <w:tabs>
        <w:tab w:val="left" w:pos="1080"/>
      </w:tabs>
      <w:spacing w:before="600" w:after="120"/>
      <w:ind w:left="1077" w:hanging="1077"/>
    </w:pPr>
    <w:rPr>
      <w:b/>
      <w:bCs/>
      <w:color w:val="495257" w:themeColor="text2"/>
    </w:rPr>
  </w:style>
  <w:style w:type="paragraph" w:customStyle="1" w:styleId="Imagespacer">
    <w:name w:val="Image spacer"/>
    <w:basedOn w:val="Normal"/>
    <w:qFormat/>
    <w:rsid w:val="00DC086A"/>
    <w:pPr>
      <w:keepNext/>
      <w:spacing w:before="480"/>
    </w:pPr>
    <w:rPr>
      <w:noProof/>
      <w:color w:val="404040" w:themeColor="text1" w:themeTint="BF"/>
    </w:rPr>
  </w:style>
  <w:style w:type="character" w:customStyle="1" w:styleId="NoBreak">
    <w:name w:val="NoBreak"/>
    <w:basedOn w:val="DefaultParagraphFont"/>
    <w:uiPriority w:val="1"/>
    <w:rsid w:val="00DC086A"/>
    <w:rPr>
      <w:noProof/>
    </w:rPr>
  </w:style>
  <w:style w:type="paragraph" w:customStyle="1" w:styleId="Credit">
    <w:name w:val="Credit"/>
    <w:basedOn w:val="Caption"/>
    <w:next w:val="Normal"/>
    <w:rsid w:val="00DC086A"/>
    <w:pPr>
      <w:spacing w:after="360"/>
    </w:pPr>
    <w:rPr>
      <w:rFonts w:ascii="Arial" w:hAnsi="Arial"/>
      <w:b w:val="0"/>
      <w:i/>
      <w:noProof/>
      <w:sz w:val="16"/>
    </w:rPr>
  </w:style>
  <w:style w:type="paragraph" w:customStyle="1" w:styleId="TableTextDecimalAlign">
    <w:name w:val="TableTextDecimalAlign"/>
    <w:basedOn w:val="TableText"/>
    <w:rsid w:val="00DC086A"/>
    <w:pPr>
      <w:keepNext w:val="0"/>
      <w:tabs>
        <w:tab w:val="decimal" w:pos="1119"/>
      </w:tabs>
    </w:pPr>
  </w:style>
  <w:style w:type="paragraph" w:customStyle="1" w:styleId="NormalIndent">
    <w:name w:val="NormalIndent"/>
    <w:basedOn w:val="Normal"/>
    <w:rsid w:val="00DC086A"/>
    <w:pPr>
      <w:ind w:left="357"/>
    </w:pPr>
    <w:rPr>
      <w:color w:val="404040" w:themeColor="text1" w:themeTint="BF"/>
    </w:rPr>
  </w:style>
  <w:style w:type="paragraph" w:customStyle="1" w:styleId="FooterDocumenttitle">
    <w:name w:val="Footer Document title"/>
    <w:basedOn w:val="Footer"/>
    <w:rsid w:val="00DC086A"/>
    <w:rPr>
      <w:rFonts w:ascii="Cambria" w:hAnsi="Cambria"/>
      <w:b/>
      <w:i/>
      <w:color w:val="72929B" w:themeColor="background2"/>
      <w:sz w:val="16"/>
    </w:rPr>
  </w:style>
  <w:style w:type="paragraph" w:customStyle="1" w:styleId="Address">
    <w:name w:val="Address"/>
    <w:basedOn w:val="Normal"/>
    <w:qFormat/>
    <w:rsid w:val="00DC086A"/>
    <w:pPr>
      <w:spacing w:after="0"/>
    </w:pPr>
    <w:rPr>
      <w:color w:val="404040" w:themeColor="text1" w:themeTint="BF"/>
    </w:rPr>
  </w:style>
  <w:style w:type="paragraph" w:customStyle="1" w:styleId="Letterline">
    <w:name w:val="Letter line"/>
    <w:basedOn w:val="Normal"/>
    <w:qFormat/>
    <w:rsid w:val="00DC086A"/>
    <w:pPr>
      <w:spacing w:after="600"/>
    </w:pPr>
    <w:rPr>
      <w:color w:val="72929B" w:themeColor="background2"/>
      <w:sz w:val="24"/>
    </w:rPr>
  </w:style>
  <w:style w:type="paragraph" w:customStyle="1" w:styleId="Position">
    <w:name w:val="Position"/>
    <w:basedOn w:val="Normal"/>
    <w:qFormat/>
    <w:rsid w:val="00DC086A"/>
    <w:rPr>
      <w:rFonts w:ascii="Cambria" w:hAnsi="Cambria"/>
      <w:b/>
      <w:i/>
      <w:color w:val="72929B" w:themeColor="background2"/>
    </w:rPr>
  </w:style>
  <w:style w:type="paragraph" w:customStyle="1" w:styleId="tabletextAither">
    <w:name w:val="table text Aither"/>
    <w:basedOn w:val="Normal"/>
    <w:link w:val="tabletextAitherChar"/>
    <w:qFormat/>
    <w:rsid w:val="00DC086A"/>
    <w:pPr>
      <w:spacing w:before="120" w:after="120"/>
      <w:jc w:val="center"/>
    </w:pPr>
    <w:rPr>
      <w:rFonts w:ascii="Myriad Web Pro" w:hAnsi="Myriad Web Pro" w:cstheme="minorBidi"/>
      <w:color w:val="auto"/>
      <w:sz w:val="22"/>
      <w:szCs w:val="24"/>
      <w:lang w:eastAsia="en-US"/>
    </w:rPr>
  </w:style>
  <w:style w:type="character" w:customStyle="1" w:styleId="tabletextAitherChar">
    <w:name w:val="table text Aither Char"/>
    <w:basedOn w:val="DefaultParagraphFont"/>
    <w:link w:val="tabletextAither"/>
    <w:rsid w:val="00DC086A"/>
    <w:rPr>
      <w:rFonts w:ascii="Myriad Web Pro" w:hAnsi="Myriad Web Pro" w:cstheme="minorBidi"/>
      <w:sz w:val="22"/>
      <w:szCs w:val="24"/>
      <w:lang w:eastAsia="en-US"/>
    </w:rPr>
  </w:style>
  <w:style w:type="paragraph" w:styleId="ListParagraph">
    <w:name w:val="List Paragraph"/>
    <w:basedOn w:val="Normal"/>
    <w:uiPriority w:val="34"/>
    <w:qFormat/>
    <w:rsid w:val="00DC086A"/>
    <w:pPr>
      <w:ind w:left="720"/>
      <w:contextualSpacing/>
    </w:pPr>
    <w:rPr>
      <w:color w:val="404040" w:themeColor="text1" w:themeTint="BF"/>
    </w:rPr>
  </w:style>
  <w:style w:type="character" w:customStyle="1" w:styleId="CommentSubjectChar">
    <w:name w:val="Comment Subject Char"/>
    <w:basedOn w:val="CommentTextChar"/>
    <w:link w:val="CommentSubject"/>
    <w:uiPriority w:val="99"/>
    <w:semiHidden/>
    <w:rsid w:val="00DC086A"/>
    <w:rPr>
      <w:rFonts w:ascii="Arial" w:hAnsi="Arial"/>
      <w:b/>
      <w:bCs/>
      <w:color w:val="404040" w:themeColor="text1" w:themeTint="BF"/>
    </w:rPr>
  </w:style>
  <w:style w:type="paragraph" w:styleId="CommentSubject">
    <w:name w:val="annotation subject"/>
    <w:basedOn w:val="CommentText"/>
    <w:next w:val="CommentText"/>
    <w:link w:val="CommentSubjectChar"/>
    <w:uiPriority w:val="99"/>
    <w:semiHidden/>
    <w:unhideWhenUsed/>
    <w:rsid w:val="00DC086A"/>
    <w:rPr>
      <w:b/>
      <w:bCs/>
      <w:color w:val="404040" w:themeColor="text1" w:themeTint="BF"/>
    </w:rPr>
  </w:style>
  <w:style w:type="paragraph" w:styleId="Bibliography">
    <w:name w:val="Bibliography"/>
    <w:basedOn w:val="Normal"/>
    <w:next w:val="Normal"/>
    <w:uiPriority w:val="37"/>
    <w:unhideWhenUsed/>
    <w:rsid w:val="00DC086A"/>
    <w:rPr>
      <w:color w:val="404040" w:themeColor="text1" w:themeTint="BF"/>
    </w:rPr>
  </w:style>
  <w:style w:type="table" w:customStyle="1" w:styleId="Aither1">
    <w:name w:val="Aither1"/>
    <w:basedOn w:val="TableNormal"/>
    <w:uiPriority w:val="99"/>
    <w:rsid w:val="001301FD"/>
    <w:rPr>
      <w:color w:val="404040" w:themeColor="text1" w:themeTint="BF"/>
    </w:rPr>
    <w:tblPr>
      <w:tblStyleRowBandSize w:val="1"/>
      <w:tblBorders>
        <w:top w:val="single" w:sz="4" w:space="0" w:color="CCBF9B" w:themeColor="accent6"/>
        <w:left w:val="single" w:sz="4" w:space="0" w:color="CCBF9B" w:themeColor="accent6"/>
        <w:bottom w:val="single" w:sz="4" w:space="0" w:color="CCBF9B" w:themeColor="accent6"/>
        <w:right w:val="single" w:sz="4" w:space="0" w:color="CCBF9B" w:themeColor="accent6"/>
        <w:insideH w:val="single" w:sz="4" w:space="0" w:color="CCBF9B" w:themeColor="accent6"/>
        <w:insideV w:val="single" w:sz="4" w:space="0" w:color="CCBF9B" w:themeColor="accent6"/>
      </w:tblBorders>
    </w:tblPr>
    <w:tcPr>
      <w:shd w:val="clear" w:color="auto" w:fill="FCFCFA"/>
      <w:vAlign w:val="center"/>
    </w:tcPr>
    <w:tblStylePr w:type="firstRow">
      <w:pPr>
        <w:jc w:val="left"/>
      </w:pPr>
      <w:rPr>
        <w:rFonts w:ascii="Arial" w:hAnsi="Arial"/>
        <w:b w:val="0"/>
        <w:sz w:val="20"/>
      </w:rPr>
      <w:tblPr/>
      <w:tcPr>
        <w:shd w:val="clear" w:color="auto" w:fill="EAE5D6" w:themeFill="accent6" w:themeFillTint="66"/>
      </w:tcPr>
    </w:tblStylePr>
    <w:tblStylePr w:type="band1Horz">
      <w:pPr>
        <w:jc w:val="left"/>
      </w:pPr>
      <w:tblPr/>
      <w:tcPr>
        <w:tcBorders>
          <w:insideH w:val="nil"/>
        </w:tcBorders>
        <w:vAlign w:val="center"/>
      </w:tcPr>
    </w:tblStylePr>
  </w:style>
  <w:style w:type="table" w:customStyle="1" w:styleId="Aither2">
    <w:name w:val="Aither2"/>
    <w:basedOn w:val="TableNormal"/>
    <w:uiPriority w:val="99"/>
    <w:rsid w:val="001301FD"/>
    <w:rPr>
      <w:color w:val="404040" w:themeColor="text1" w:themeTint="BF"/>
    </w:rPr>
    <w:tblPr>
      <w:tblStyleRowBandSize w:val="1"/>
      <w:tblBorders>
        <w:top w:val="single" w:sz="4" w:space="0" w:color="CCBF9B" w:themeColor="accent6"/>
        <w:left w:val="single" w:sz="4" w:space="0" w:color="CCBF9B" w:themeColor="accent6"/>
        <w:bottom w:val="single" w:sz="4" w:space="0" w:color="CCBF9B" w:themeColor="accent6"/>
        <w:right w:val="single" w:sz="4" w:space="0" w:color="CCBF9B" w:themeColor="accent6"/>
        <w:insideH w:val="single" w:sz="4" w:space="0" w:color="CCBF9B" w:themeColor="accent6"/>
        <w:insideV w:val="single" w:sz="4" w:space="0" w:color="CCBF9B" w:themeColor="accent6"/>
      </w:tblBorders>
    </w:tblPr>
    <w:tcPr>
      <w:shd w:val="clear" w:color="auto" w:fill="FCFCFA"/>
      <w:vAlign w:val="center"/>
    </w:tcPr>
    <w:tblStylePr w:type="firstRow">
      <w:pPr>
        <w:jc w:val="left"/>
      </w:pPr>
      <w:rPr>
        <w:rFonts w:ascii="Arial" w:hAnsi="Arial"/>
        <w:b w:val="0"/>
        <w:sz w:val="20"/>
      </w:rPr>
      <w:tblPr/>
      <w:tcPr>
        <w:shd w:val="clear" w:color="auto" w:fill="EAE5D6" w:themeFill="accent6" w:themeFillTint="66"/>
      </w:tcPr>
    </w:tblStylePr>
    <w:tblStylePr w:type="band1Horz">
      <w:pPr>
        <w:jc w:val="left"/>
      </w:pPr>
      <w:tblPr/>
      <w:tcPr>
        <w:tcBorders>
          <w:insideH w:val="nil"/>
        </w:tcBorders>
        <w:vAlign w:val="center"/>
      </w:tcPr>
    </w:tblStylePr>
  </w:style>
  <w:style w:type="paragraph" w:styleId="NormalWeb">
    <w:name w:val="Normal (Web)"/>
    <w:basedOn w:val="Normal"/>
    <w:uiPriority w:val="99"/>
    <w:semiHidden/>
    <w:unhideWhenUsed/>
    <w:rsid w:val="0076189A"/>
    <w:pPr>
      <w:spacing w:before="100" w:beforeAutospacing="1" w:after="100" w:afterAutospacing="1" w:line="240" w:lineRule="auto"/>
    </w:pPr>
    <w:rPr>
      <w:rFonts w:ascii="Times New Roman" w:hAnsi="Times New Roman"/>
      <w:color w:val="auto"/>
      <w:sz w:val="24"/>
      <w:szCs w:val="24"/>
      <w:lang w:eastAsia="zh-CN"/>
    </w:rPr>
  </w:style>
  <w:style w:type="character" w:customStyle="1" w:styleId="UnresolvedMention1">
    <w:name w:val="Unresolved Mention1"/>
    <w:basedOn w:val="DefaultParagraphFont"/>
    <w:uiPriority w:val="99"/>
    <w:semiHidden/>
    <w:unhideWhenUsed/>
    <w:rsid w:val="002C1B99"/>
    <w:rPr>
      <w:color w:val="605E5C"/>
      <w:shd w:val="clear" w:color="auto" w:fill="E1DFDD"/>
    </w:rPr>
  </w:style>
  <w:style w:type="character" w:styleId="FollowedHyperlink">
    <w:name w:val="FollowedHyperlink"/>
    <w:basedOn w:val="DefaultParagraphFont"/>
    <w:uiPriority w:val="99"/>
    <w:semiHidden/>
    <w:unhideWhenUsed/>
    <w:rsid w:val="00CC3FFB"/>
    <w:rPr>
      <w:color w:val="7DC0D1" w:themeColor="followedHyperlink"/>
      <w:u w:val="single"/>
    </w:rPr>
  </w:style>
  <w:style w:type="numbering" w:customStyle="1" w:styleId="BulletList">
    <w:name w:val="Bullet List"/>
    <w:uiPriority w:val="99"/>
    <w:rsid w:val="00904000"/>
    <w:pPr>
      <w:numPr>
        <w:numId w:val="17"/>
      </w:numPr>
    </w:pPr>
  </w:style>
  <w:style w:type="paragraph" w:styleId="ListBullet">
    <w:name w:val="List Bullet"/>
    <w:basedOn w:val="Normal"/>
    <w:uiPriority w:val="99"/>
    <w:unhideWhenUsed/>
    <w:qFormat/>
    <w:rsid w:val="00904000"/>
    <w:pPr>
      <w:numPr>
        <w:numId w:val="18"/>
      </w:numPr>
      <w:spacing w:after="200" w:line="276" w:lineRule="auto"/>
    </w:pPr>
    <w:rPr>
      <w:rFonts w:eastAsia="Calibri"/>
      <w:color w:val="auto"/>
      <w:sz w:val="22"/>
      <w:szCs w:val="22"/>
      <w:lang w:eastAsia="en-US"/>
    </w:rPr>
  </w:style>
  <w:style w:type="paragraph" w:styleId="ListBullet2">
    <w:name w:val="List Bullet 2"/>
    <w:basedOn w:val="Normal"/>
    <w:uiPriority w:val="99"/>
    <w:unhideWhenUsed/>
    <w:rsid w:val="00904000"/>
    <w:pPr>
      <w:numPr>
        <w:ilvl w:val="1"/>
        <w:numId w:val="18"/>
      </w:numPr>
      <w:spacing w:after="200" w:line="276" w:lineRule="auto"/>
    </w:pPr>
    <w:rPr>
      <w:rFonts w:eastAsia="Calibri"/>
      <w:color w:val="auto"/>
      <w:sz w:val="22"/>
      <w:szCs w:val="22"/>
      <w:lang w:eastAsia="en-US"/>
    </w:rPr>
  </w:style>
  <w:style w:type="paragraph" w:styleId="ListBullet3">
    <w:name w:val="List Bullet 3"/>
    <w:basedOn w:val="Normal"/>
    <w:uiPriority w:val="99"/>
    <w:unhideWhenUsed/>
    <w:rsid w:val="00904000"/>
    <w:pPr>
      <w:numPr>
        <w:ilvl w:val="2"/>
        <w:numId w:val="18"/>
      </w:numPr>
      <w:spacing w:after="200" w:line="276" w:lineRule="auto"/>
    </w:pPr>
    <w:rPr>
      <w:rFonts w:eastAsia="Calibri"/>
      <w:color w:val="auto"/>
      <w:sz w:val="22"/>
      <w:szCs w:val="22"/>
      <w:lang w:eastAsia="en-US"/>
    </w:rPr>
  </w:style>
  <w:style w:type="paragraph" w:styleId="ListBullet4">
    <w:name w:val="List Bullet 4"/>
    <w:basedOn w:val="Normal"/>
    <w:uiPriority w:val="99"/>
    <w:unhideWhenUsed/>
    <w:rsid w:val="00904000"/>
    <w:pPr>
      <w:numPr>
        <w:ilvl w:val="3"/>
        <w:numId w:val="18"/>
      </w:numPr>
      <w:spacing w:after="200" w:line="276" w:lineRule="auto"/>
    </w:pPr>
    <w:rPr>
      <w:rFonts w:eastAsia="Calibri"/>
      <w:color w:val="auto"/>
      <w:sz w:val="22"/>
      <w:szCs w:val="22"/>
      <w:lang w:eastAsia="en-US"/>
    </w:rPr>
  </w:style>
  <w:style w:type="paragraph" w:styleId="ListBullet5">
    <w:name w:val="List Bullet 5"/>
    <w:basedOn w:val="Normal"/>
    <w:uiPriority w:val="99"/>
    <w:unhideWhenUsed/>
    <w:rsid w:val="00904000"/>
    <w:pPr>
      <w:numPr>
        <w:ilvl w:val="4"/>
        <w:numId w:val="18"/>
      </w:numPr>
      <w:spacing w:after="200" w:line="276" w:lineRule="auto"/>
    </w:pPr>
    <w:rPr>
      <w:rFonts w:eastAsia="Calibri"/>
      <w:color w:val="auto"/>
      <w:sz w:val="22"/>
      <w:szCs w:val="22"/>
      <w:lang w:eastAsia="en-US"/>
    </w:rPr>
  </w:style>
  <w:style w:type="table" w:customStyle="1" w:styleId="Aither3">
    <w:name w:val="Aither3"/>
    <w:basedOn w:val="TableNormal"/>
    <w:uiPriority w:val="99"/>
    <w:rsid w:val="00F04B17"/>
    <w:rPr>
      <w:color w:val="404040" w:themeColor="text1" w:themeTint="BF"/>
    </w:rPr>
    <w:tblPr>
      <w:tblStyleRowBandSize w:val="1"/>
      <w:tblBorders>
        <w:top w:val="single" w:sz="4" w:space="0" w:color="CCBF9B" w:themeColor="accent6"/>
        <w:left w:val="single" w:sz="4" w:space="0" w:color="CCBF9B" w:themeColor="accent6"/>
        <w:bottom w:val="single" w:sz="4" w:space="0" w:color="CCBF9B" w:themeColor="accent6"/>
        <w:right w:val="single" w:sz="4" w:space="0" w:color="CCBF9B" w:themeColor="accent6"/>
        <w:insideH w:val="single" w:sz="4" w:space="0" w:color="CCBF9B" w:themeColor="accent6"/>
        <w:insideV w:val="single" w:sz="4" w:space="0" w:color="CCBF9B" w:themeColor="accent6"/>
      </w:tblBorders>
    </w:tblPr>
    <w:tcPr>
      <w:shd w:val="clear" w:color="auto" w:fill="FCFCFA"/>
      <w:vAlign w:val="center"/>
    </w:tcPr>
    <w:tblStylePr w:type="firstRow">
      <w:pPr>
        <w:jc w:val="left"/>
      </w:pPr>
      <w:rPr>
        <w:rFonts w:ascii="Arial" w:hAnsi="Arial"/>
        <w:b w:val="0"/>
        <w:sz w:val="20"/>
      </w:rPr>
      <w:tblPr/>
      <w:tcPr>
        <w:shd w:val="clear" w:color="auto" w:fill="EAE5D6" w:themeFill="accent6" w:themeFillTint="66"/>
      </w:tcPr>
    </w:tblStylePr>
    <w:tblStylePr w:type="band1Horz">
      <w:pPr>
        <w:jc w:val="left"/>
      </w:pPr>
      <w:tblPr/>
      <w:tcPr>
        <w:tcBorders>
          <w:insideH w:val="nil"/>
        </w:tcBorders>
        <w:vAlign w:val="center"/>
      </w:tcPr>
    </w:tblStylePr>
  </w:style>
  <w:style w:type="paragraph" w:styleId="Revision">
    <w:name w:val="Revision"/>
    <w:hidden/>
    <w:uiPriority w:val="99"/>
    <w:semiHidden/>
    <w:rsid w:val="00852F99"/>
    <w:rPr>
      <w:color w:val="595959" w:themeColor="text1" w:themeTint="A6"/>
    </w:rPr>
  </w:style>
  <w:style w:type="character" w:styleId="UnresolvedMention">
    <w:name w:val="Unresolved Mention"/>
    <w:basedOn w:val="DefaultParagraphFont"/>
    <w:uiPriority w:val="99"/>
    <w:semiHidden/>
    <w:unhideWhenUsed/>
    <w:rsid w:val="00EF67C2"/>
    <w:rPr>
      <w:color w:val="605E5C"/>
      <w:shd w:val="clear" w:color="auto" w:fill="E1DFDD"/>
    </w:rPr>
  </w:style>
  <w:style w:type="paragraph" w:customStyle="1" w:styleId="Default">
    <w:name w:val="Default"/>
    <w:rsid w:val="007019D0"/>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17">
      <w:bodyDiv w:val="1"/>
      <w:marLeft w:val="0"/>
      <w:marRight w:val="0"/>
      <w:marTop w:val="0"/>
      <w:marBottom w:val="0"/>
      <w:divBdr>
        <w:top w:val="none" w:sz="0" w:space="0" w:color="auto"/>
        <w:left w:val="none" w:sz="0" w:space="0" w:color="auto"/>
        <w:bottom w:val="none" w:sz="0" w:space="0" w:color="auto"/>
        <w:right w:val="none" w:sz="0" w:space="0" w:color="auto"/>
      </w:divBdr>
    </w:div>
    <w:div w:id="162374">
      <w:bodyDiv w:val="1"/>
      <w:marLeft w:val="0"/>
      <w:marRight w:val="0"/>
      <w:marTop w:val="0"/>
      <w:marBottom w:val="0"/>
      <w:divBdr>
        <w:top w:val="none" w:sz="0" w:space="0" w:color="auto"/>
        <w:left w:val="none" w:sz="0" w:space="0" w:color="auto"/>
        <w:bottom w:val="none" w:sz="0" w:space="0" w:color="auto"/>
        <w:right w:val="none" w:sz="0" w:space="0" w:color="auto"/>
      </w:divBdr>
    </w:div>
    <w:div w:id="402335">
      <w:bodyDiv w:val="1"/>
      <w:marLeft w:val="0"/>
      <w:marRight w:val="0"/>
      <w:marTop w:val="0"/>
      <w:marBottom w:val="0"/>
      <w:divBdr>
        <w:top w:val="none" w:sz="0" w:space="0" w:color="auto"/>
        <w:left w:val="none" w:sz="0" w:space="0" w:color="auto"/>
        <w:bottom w:val="none" w:sz="0" w:space="0" w:color="auto"/>
        <w:right w:val="none" w:sz="0" w:space="0" w:color="auto"/>
      </w:divBdr>
    </w:div>
    <w:div w:id="1009024">
      <w:bodyDiv w:val="1"/>
      <w:marLeft w:val="0"/>
      <w:marRight w:val="0"/>
      <w:marTop w:val="0"/>
      <w:marBottom w:val="0"/>
      <w:divBdr>
        <w:top w:val="none" w:sz="0" w:space="0" w:color="auto"/>
        <w:left w:val="none" w:sz="0" w:space="0" w:color="auto"/>
        <w:bottom w:val="none" w:sz="0" w:space="0" w:color="auto"/>
        <w:right w:val="none" w:sz="0" w:space="0" w:color="auto"/>
      </w:divBdr>
    </w:div>
    <w:div w:id="1900682">
      <w:bodyDiv w:val="1"/>
      <w:marLeft w:val="0"/>
      <w:marRight w:val="0"/>
      <w:marTop w:val="0"/>
      <w:marBottom w:val="0"/>
      <w:divBdr>
        <w:top w:val="none" w:sz="0" w:space="0" w:color="auto"/>
        <w:left w:val="none" w:sz="0" w:space="0" w:color="auto"/>
        <w:bottom w:val="none" w:sz="0" w:space="0" w:color="auto"/>
        <w:right w:val="none" w:sz="0" w:space="0" w:color="auto"/>
      </w:divBdr>
    </w:div>
    <w:div w:id="2054895">
      <w:bodyDiv w:val="1"/>
      <w:marLeft w:val="0"/>
      <w:marRight w:val="0"/>
      <w:marTop w:val="0"/>
      <w:marBottom w:val="0"/>
      <w:divBdr>
        <w:top w:val="none" w:sz="0" w:space="0" w:color="auto"/>
        <w:left w:val="none" w:sz="0" w:space="0" w:color="auto"/>
        <w:bottom w:val="none" w:sz="0" w:space="0" w:color="auto"/>
        <w:right w:val="none" w:sz="0" w:space="0" w:color="auto"/>
      </w:divBdr>
    </w:div>
    <w:div w:id="2710450">
      <w:bodyDiv w:val="1"/>
      <w:marLeft w:val="0"/>
      <w:marRight w:val="0"/>
      <w:marTop w:val="0"/>
      <w:marBottom w:val="0"/>
      <w:divBdr>
        <w:top w:val="none" w:sz="0" w:space="0" w:color="auto"/>
        <w:left w:val="none" w:sz="0" w:space="0" w:color="auto"/>
        <w:bottom w:val="none" w:sz="0" w:space="0" w:color="auto"/>
        <w:right w:val="none" w:sz="0" w:space="0" w:color="auto"/>
      </w:divBdr>
    </w:div>
    <w:div w:id="2710705">
      <w:bodyDiv w:val="1"/>
      <w:marLeft w:val="0"/>
      <w:marRight w:val="0"/>
      <w:marTop w:val="0"/>
      <w:marBottom w:val="0"/>
      <w:divBdr>
        <w:top w:val="none" w:sz="0" w:space="0" w:color="auto"/>
        <w:left w:val="none" w:sz="0" w:space="0" w:color="auto"/>
        <w:bottom w:val="none" w:sz="0" w:space="0" w:color="auto"/>
        <w:right w:val="none" w:sz="0" w:space="0" w:color="auto"/>
      </w:divBdr>
    </w:div>
    <w:div w:id="2979437">
      <w:bodyDiv w:val="1"/>
      <w:marLeft w:val="0"/>
      <w:marRight w:val="0"/>
      <w:marTop w:val="0"/>
      <w:marBottom w:val="0"/>
      <w:divBdr>
        <w:top w:val="none" w:sz="0" w:space="0" w:color="auto"/>
        <w:left w:val="none" w:sz="0" w:space="0" w:color="auto"/>
        <w:bottom w:val="none" w:sz="0" w:space="0" w:color="auto"/>
        <w:right w:val="none" w:sz="0" w:space="0" w:color="auto"/>
      </w:divBdr>
    </w:div>
    <w:div w:id="3676343">
      <w:bodyDiv w:val="1"/>
      <w:marLeft w:val="0"/>
      <w:marRight w:val="0"/>
      <w:marTop w:val="0"/>
      <w:marBottom w:val="0"/>
      <w:divBdr>
        <w:top w:val="none" w:sz="0" w:space="0" w:color="auto"/>
        <w:left w:val="none" w:sz="0" w:space="0" w:color="auto"/>
        <w:bottom w:val="none" w:sz="0" w:space="0" w:color="auto"/>
        <w:right w:val="none" w:sz="0" w:space="0" w:color="auto"/>
      </w:divBdr>
    </w:div>
    <w:div w:id="4331389">
      <w:bodyDiv w:val="1"/>
      <w:marLeft w:val="0"/>
      <w:marRight w:val="0"/>
      <w:marTop w:val="0"/>
      <w:marBottom w:val="0"/>
      <w:divBdr>
        <w:top w:val="none" w:sz="0" w:space="0" w:color="auto"/>
        <w:left w:val="none" w:sz="0" w:space="0" w:color="auto"/>
        <w:bottom w:val="none" w:sz="0" w:space="0" w:color="auto"/>
        <w:right w:val="none" w:sz="0" w:space="0" w:color="auto"/>
      </w:divBdr>
    </w:div>
    <w:div w:id="4403994">
      <w:bodyDiv w:val="1"/>
      <w:marLeft w:val="0"/>
      <w:marRight w:val="0"/>
      <w:marTop w:val="0"/>
      <w:marBottom w:val="0"/>
      <w:divBdr>
        <w:top w:val="none" w:sz="0" w:space="0" w:color="auto"/>
        <w:left w:val="none" w:sz="0" w:space="0" w:color="auto"/>
        <w:bottom w:val="none" w:sz="0" w:space="0" w:color="auto"/>
        <w:right w:val="none" w:sz="0" w:space="0" w:color="auto"/>
      </w:divBdr>
    </w:div>
    <w:div w:id="7369843">
      <w:bodyDiv w:val="1"/>
      <w:marLeft w:val="0"/>
      <w:marRight w:val="0"/>
      <w:marTop w:val="0"/>
      <w:marBottom w:val="0"/>
      <w:divBdr>
        <w:top w:val="none" w:sz="0" w:space="0" w:color="auto"/>
        <w:left w:val="none" w:sz="0" w:space="0" w:color="auto"/>
        <w:bottom w:val="none" w:sz="0" w:space="0" w:color="auto"/>
        <w:right w:val="none" w:sz="0" w:space="0" w:color="auto"/>
      </w:divBdr>
    </w:div>
    <w:div w:id="7829791">
      <w:bodyDiv w:val="1"/>
      <w:marLeft w:val="0"/>
      <w:marRight w:val="0"/>
      <w:marTop w:val="0"/>
      <w:marBottom w:val="0"/>
      <w:divBdr>
        <w:top w:val="none" w:sz="0" w:space="0" w:color="auto"/>
        <w:left w:val="none" w:sz="0" w:space="0" w:color="auto"/>
        <w:bottom w:val="none" w:sz="0" w:space="0" w:color="auto"/>
        <w:right w:val="none" w:sz="0" w:space="0" w:color="auto"/>
      </w:divBdr>
    </w:div>
    <w:div w:id="8605474">
      <w:bodyDiv w:val="1"/>
      <w:marLeft w:val="0"/>
      <w:marRight w:val="0"/>
      <w:marTop w:val="0"/>
      <w:marBottom w:val="0"/>
      <w:divBdr>
        <w:top w:val="none" w:sz="0" w:space="0" w:color="auto"/>
        <w:left w:val="none" w:sz="0" w:space="0" w:color="auto"/>
        <w:bottom w:val="none" w:sz="0" w:space="0" w:color="auto"/>
        <w:right w:val="none" w:sz="0" w:space="0" w:color="auto"/>
      </w:divBdr>
    </w:div>
    <w:div w:id="8797371">
      <w:bodyDiv w:val="1"/>
      <w:marLeft w:val="0"/>
      <w:marRight w:val="0"/>
      <w:marTop w:val="0"/>
      <w:marBottom w:val="0"/>
      <w:divBdr>
        <w:top w:val="none" w:sz="0" w:space="0" w:color="auto"/>
        <w:left w:val="none" w:sz="0" w:space="0" w:color="auto"/>
        <w:bottom w:val="none" w:sz="0" w:space="0" w:color="auto"/>
        <w:right w:val="none" w:sz="0" w:space="0" w:color="auto"/>
      </w:divBdr>
    </w:div>
    <w:div w:id="8994394">
      <w:bodyDiv w:val="1"/>
      <w:marLeft w:val="0"/>
      <w:marRight w:val="0"/>
      <w:marTop w:val="0"/>
      <w:marBottom w:val="0"/>
      <w:divBdr>
        <w:top w:val="none" w:sz="0" w:space="0" w:color="auto"/>
        <w:left w:val="none" w:sz="0" w:space="0" w:color="auto"/>
        <w:bottom w:val="none" w:sz="0" w:space="0" w:color="auto"/>
        <w:right w:val="none" w:sz="0" w:space="0" w:color="auto"/>
      </w:divBdr>
    </w:div>
    <w:div w:id="9525465">
      <w:bodyDiv w:val="1"/>
      <w:marLeft w:val="0"/>
      <w:marRight w:val="0"/>
      <w:marTop w:val="0"/>
      <w:marBottom w:val="0"/>
      <w:divBdr>
        <w:top w:val="none" w:sz="0" w:space="0" w:color="auto"/>
        <w:left w:val="none" w:sz="0" w:space="0" w:color="auto"/>
        <w:bottom w:val="none" w:sz="0" w:space="0" w:color="auto"/>
        <w:right w:val="none" w:sz="0" w:space="0" w:color="auto"/>
      </w:divBdr>
    </w:div>
    <w:div w:id="9720101">
      <w:bodyDiv w:val="1"/>
      <w:marLeft w:val="0"/>
      <w:marRight w:val="0"/>
      <w:marTop w:val="0"/>
      <w:marBottom w:val="0"/>
      <w:divBdr>
        <w:top w:val="none" w:sz="0" w:space="0" w:color="auto"/>
        <w:left w:val="none" w:sz="0" w:space="0" w:color="auto"/>
        <w:bottom w:val="none" w:sz="0" w:space="0" w:color="auto"/>
        <w:right w:val="none" w:sz="0" w:space="0" w:color="auto"/>
      </w:divBdr>
    </w:div>
    <w:div w:id="10424272">
      <w:bodyDiv w:val="1"/>
      <w:marLeft w:val="0"/>
      <w:marRight w:val="0"/>
      <w:marTop w:val="0"/>
      <w:marBottom w:val="0"/>
      <w:divBdr>
        <w:top w:val="none" w:sz="0" w:space="0" w:color="auto"/>
        <w:left w:val="none" w:sz="0" w:space="0" w:color="auto"/>
        <w:bottom w:val="none" w:sz="0" w:space="0" w:color="auto"/>
        <w:right w:val="none" w:sz="0" w:space="0" w:color="auto"/>
      </w:divBdr>
    </w:div>
    <w:div w:id="11273700">
      <w:bodyDiv w:val="1"/>
      <w:marLeft w:val="0"/>
      <w:marRight w:val="0"/>
      <w:marTop w:val="0"/>
      <w:marBottom w:val="0"/>
      <w:divBdr>
        <w:top w:val="none" w:sz="0" w:space="0" w:color="auto"/>
        <w:left w:val="none" w:sz="0" w:space="0" w:color="auto"/>
        <w:bottom w:val="none" w:sz="0" w:space="0" w:color="auto"/>
        <w:right w:val="none" w:sz="0" w:space="0" w:color="auto"/>
      </w:divBdr>
    </w:div>
    <w:div w:id="11760453">
      <w:bodyDiv w:val="1"/>
      <w:marLeft w:val="0"/>
      <w:marRight w:val="0"/>
      <w:marTop w:val="0"/>
      <w:marBottom w:val="0"/>
      <w:divBdr>
        <w:top w:val="none" w:sz="0" w:space="0" w:color="auto"/>
        <w:left w:val="none" w:sz="0" w:space="0" w:color="auto"/>
        <w:bottom w:val="none" w:sz="0" w:space="0" w:color="auto"/>
        <w:right w:val="none" w:sz="0" w:space="0" w:color="auto"/>
      </w:divBdr>
    </w:div>
    <w:div w:id="11955620">
      <w:bodyDiv w:val="1"/>
      <w:marLeft w:val="0"/>
      <w:marRight w:val="0"/>
      <w:marTop w:val="0"/>
      <w:marBottom w:val="0"/>
      <w:divBdr>
        <w:top w:val="none" w:sz="0" w:space="0" w:color="auto"/>
        <w:left w:val="none" w:sz="0" w:space="0" w:color="auto"/>
        <w:bottom w:val="none" w:sz="0" w:space="0" w:color="auto"/>
        <w:right w:val="none" w:sz="0" w:space="0" w:color="auto"/>
      </w:divBdr>
    </w:div>
    <w:div w:id="12190997">
      <w:bodyDiv w:val="1"/>
      <w:marLeft w:val="0"/>
      <w:marRight w:val="0"/>
      <w:marTop w:val="0"/>
      <w:marBottom w:val="0"/>
      <w:divBdr>
        <w:top w:val="none" w:sz="0" w:space="0" w:color="auto"/>
        <w:left w:val="none" w:sz="0" w:space="0" w:color="auto"/>
        <w:bottom w:val="none" w:sz="0" w:space="0" w:color="auto"/>
        <w:right w:val="none" w:sz="0" w:space="0" w:color="auto"/>
      </w:divBdr>
    </w:div>
    <w:div w:id="13042730">
      <w:bodyDiv w:val="1"/>
      <w:marLeft w:val="0"/>
      <w:marRight w:val="0"/>
      <w:marTop w:val="0"/>
      <w:marBottom w:val="0"/>
      <w:divBdr>
        <w:top w:val="none" w:sz="0" w:space="0" w:color="auto"/>
        <w:left w:val="none" w:sz="0" w:space="0" w:color="auto"/>
        <w:bottom w:val="none" w:sz="0" w:space="0" w:color="auto"/>
        <w:right w:val="none" w:sz="0" w:space="0" w:color="auto"/>
      </w:divBdr>
    </w:div>
    <w:div w:id="13045798">
      <w:bodyDiv w:val="1"/>
      <w:marLeft w:val="0"/>
      <w:marRight w:val="0"/>
      <w:marTop w:val="0"/>
      <w:marBottom w:val="0"/>
      <w:divBdr>
        <w:top w:val="none" w:sz="0" w:space="0" w:color="auto"/>
        <w:left w:val="none" w:sz="0" w:space="0" w:color="auto"/>
        <w:bottom w:val="none" w:sz="0" w:space="0" w:color="auto"/>
        <w:right w:val="none" w:sz="0" w:space="0" w:color="auto"/>
      </w:divBdr>
    </w:div>
    <w:div w:id="13501548">
      <w:bodyDiv w:val="1"/>
      <w:marLeft w:val="0"/>
      <w:marRight w:val="0"/>
      <w:marTop w:val="0"/>
      <w:marBottom w:val="0"/>
      <w:divBdr>
        <w:top w:val="none" w:sz="0" w:space="0" w:color="auto"/>
        <w:left w:val="none" w:sz="0" w:space="0" w:color="auto"/>
        <w:bottom w:val="none" w:sz="0" w:space="0" w:color="auto"/>
        <w:right w:val="none" w:sz="0" w:space="0" w:color="auto"/>
      </w:divBdr>
    </w:div>
    <w:div w:id="13656393">
      <w:bodyDiv w:val="1"/>
      <w:marLeft w:val="0"/>
      <w:marRight w:val="0"/>
      <w:marTop w:val="0"/>
      <w:marBottom w:val="0"/>
      <w:divBdr>
        <w:top w:val="none" w:sz="0" w:space="0" w:color="auto"/>
        <w:left w:val="none" w:sz="0" w:space="0" w:color="auto"/>
        <w:bottom w:val="none" w:sz="0" w:space="0" w:color="auto"/>
        <w:right w:val="none" w:sz="0" w:space="0" w:color="auto"/>
      </w:divBdr>
    </w:div>
    <w:div w:id="13963927">
      <w:bodyDiv w:val="1"/>
      <w:marLeft w:val="0"/>
      <w:marRight w:val="0"/>
      <w:marTop w:val="0"/>
      <w:marBottom w:val="0"/>
      <w:divBdr>
        <w:top w:val="none" w:sz="0" w:space="0" w:color="auto"/>
        <w:left w:val="none" w:sz="0" w:space="0" w:color="auto"/>
        <w:bottom w:val="none" w:sz="0" w:space="0" w:color="auto"/>
        <w:right w:val="none" w:sz="0" w:space="0" w:color="auto"/>
      </w:divBdr>
    </w:div>
    <w:div w:id="15276834">
      <w:bodyDiv w:val="1"/>
      <w:marLeft w:val="0"/>
      <w:marRight w:val="0"/>
      <w:marTop w:val="0"/>
      <w:marBottom w:val="0"/>
      <w:divBdr>
        <w:top w:val="none" w:sz="0" w:space="0" w:color="auto"/>
        <w:left w:val="none" w:sz="0" w:space="0" w:color="auto"/>
        <w:bottom w:val="none" w:sz="0" w:space="0" w:color="auto"/>
        <w:right w:val="none" w:sz="0" w:space="0" w:color="auto"/>
      </w:divBdr>
    </w:div>
    <w:div w:id="15279782">
      <w:bodyDiv w:val="1"/>
      <w:marLeft w:val="0"/>
      <w:marRight w:val="0"/>
      <w:marTop w:val="0"/>
      <w:marBottom w:val="0"/>
      <w:divBdr>
        <w:top w:val="none" w:sz="0" w:space="0" w:color="auto"/>
        <w:left w:val="none" w:sz="0" w:space="0" w:color="auto"/>
        <w:bottom w:val="none" w:sz="0" w:space="0" w:color="auto"/>
        <w:right w:val="none" w:sz="0" w:space="0" w:color="auto"/>
      </w:divBdr>
    </w:div>
    <w:div w:id="16153049">
      <w:bodyDiv w:val="1"/>
      <w:marLeft w:val="0"/>
      <w:marRight w:val="0"/>
      <w:marTop w:val="0"/>
      <w:marBottom w:val="0"/>
      <w:divBdr>
        <w:top w:val="none" w:sz="0" w:space="0" w:color="auto"/>
        <w:left w:val="none" w:sz="0" w:space="0" w:color="auto"/>
        <w:bottom w:val="none" w:sz="0" w:space="0" w:color="auto"/>
        <w:right w:val="none" w:sz="0" w:space="0" w:color="auto"/>
      </w:divBdr>
    </w:div>
    <w:div w:id="17581947">
      <w:bodyDiv w:val="1"/>
      <w:marLeft w:val="0"/>
      <w:marRight w:val="0"/>
      <w:marTop w:val="0"/>
      <w:marBottom w:val="0"/>
      <w:divBdr>
        <w:top w:val="none" w:sz="0" w:space="0" w:color="auto"/>
        <w:left w:val="none" w:sz="0" w:space="0" w:color="auto"/>
        <w:bottom w:val="none" w:sz="0" w:space="0" w:color="auto"/>
        <w:right w:val="none" w:sz="0" w:space="0" w:color="auto"/>
      </w:divBdr>
    </w:div>
    <w:div w:id="18050615">
      <w:bodyDiv w:val="1"/>
      <w:marLeft w:val="0"/>
      <w:marRight w:val="0"/>
      <w:marTop w:val="0"/>
      <w:marBottom w:val="0"/>
      <w:divBdr>
        <w:top w:val="none" w:sz="0" w:space="0" w:color="auto"/>
        <w:left w:val="none" w:sz="0" w:space="0" w:color="auto"/>
        <w:bottom w:val="none" w:sz="0" w:space="0" w:color="auto"/>
        <w:right w:val="none" w:sz="0" w:space="0" w:color="auto"/>
      </w:divBdr>
    </w:div>
    <w:div w:id="18091348">
      <w:bodyDiv w:val="1"/>
      <w:marLeft w:val="0"/>
      <w:marRight w:val="0"/>
      <w:marTop w:val="0"/>
      <w:marBottom w:val="0"/>
      <w:divBdr>
        <w:top w:val="none" w:sz="0" w:space="0" w:color="auto"/>
        <w:left w:val="none" w:sz="0" w:space="0" w:color="auto"/>
        <w:bottom w:val="none" w:sz="0" w:space="0" w:color="auto"/>
        <w:right w:val="none" w:sz="0" w:space="0" w:color="auto"/>
      </w:divBdr>
    </w:div>
    <w:div w:id="18358417">
      <w:bodyDiv w:val="1"/>
      <w:marLeft w:val="0"/>
      <w:marRight w:val="0"/>
      <w:marTop w:val="0"/>
      <w:marBottom w:val="0"/>
      <w:divBdr>
        <w:top w:val="none" w:sz="0" w:space="0" w:color="auto"/>
        <w:left w:val="none" w:sz="0" w:space="0" w:color="auto"/>
        <w:bottom w:val="none" w:sz="0" w:space="0" w:color="auto"/>
        <w:right w:val="none" w:sz="0" w:space="0" w:color="auto"/>
      </w:divBdr>
    </w:div>
    <w:div w:id="18511789">
      <w:bodyDiv w:val="1"/>
      <w:marLeft w:val="0"/>
      <w:marRight w:val="0"/>
      <w:marTop w:val="0"/>
      <w:marBottom w:val="0"/>
      <w:divBdr>
        <w:top w:val="none" w:sz="0" w:space="0" w:color="auto"/>
        <w:left w:val="none" w:sz="0" w:space="0" w:color="auto"/>
        <w:bottom w:val="none" w:sz="0" w:space="0" w:color="auto"/>
        <w:right w:val="none" w:sz="0" w:space="0" w:color="auto"/>
      </w:divBdr>
    </w:div>
    <w:div w:id="18705207">
      <w:bodyDiv w:val="1"/>
      <w:marLeft w:val="0"/>
      <w:marRight w:val="0"/>
      <w:marTop w:val="0"/>
      <w:marBottom w:val="0"/>
      <w:divBdr>
        <w:top w:val="none" w:sz="0" w:space="0" w:color="auto"/>
        <w:left w:val="none" w:sz="0" w:space="0" w:color="auto"/>
        <w:bottom w:val="none" w:sz="0" w:space="0" w:color="auto"/>
        <w:right w:val="none" w:sz="0" w:space="0" w:color="auto"/>
      </w:divBdr>
    </w:div>
    <w:div w:id="19091282">
      <w:bodyDiv w:val="1"/>
      <w:marLeft w:val="0"/>
      <w:marRight w:val="0"/>
      <w:marTop w:val="0"/>
      <w:marBottom w:val="0"/>
      <w:divBdr>
        <w:top w:val="none" w:sz="0" w:space="0" w:color="auto"/>
        <w:left w:val="none" w:sz="0" w:space="0" w:color="auto"/>
        <w:bottom w:val="none" w:sz="0" w:space="0" w:color="auto"/>
        <w:right w:val="none" w:sz="0" w:space="0" w:color="auto"/>
      </w:divBdr>
    </w:div>
    <w:div w:id="19357326">
      <w:bodyDiv w:val="1"/>
      <w:marLeft w:val="0"/>
      <w:marRight w:val="0"/>
      <w:marTop w:val="0"/>
      <w:marBottom w:val="0"/>
      <w:divBdr>
        <w:top w:val="none" w:sz="0" w:space="0" w:color="auto"/>
        <w:left w:val="none" w:sz="0" w:space="0" w:color="auto"/>
        <w:bottom w:val="none" w:sz="0" w:space="0" w:color="auto"/>
        <w:right w:val="none" w:sz="0" w:space="0" w:color="auto"/>
      </w:divBdr>
    </w:div>
    <w:div w:id="20327417">
      <w:bodyDiv w:val="1"/>
      <w:marLeft w:val="0"/>
      <w:marRight w:val="0"/>
      <w:marTop w:val="0"/>
      <w:marBottom w:val="0"/>
      <w:divBdr>
        <w:top w:val="none" w:sz="0" w:space="0" w:color="auto"/>
        <w:left w:val="none" w:sz="0" w:space="0" w:color="auto"/>
        <w:bottom w:val="none" w:sz="0" w:space="0" w:color="auto"/>
        <w:right w:val="none" w:sz="0" w:space="0" w:color="auto"/>
      </w:divBdr>
    </w:div>
    <w:div w:id="20399004">
      <w:bodyDiv w:val="1"/>
      <w:marLeft w:val="0"/>
      <w:marRight w:val="0"/>
      <w:marTop w:val="0"/>
      <w:marBottom w:val="0"/>
      <w:divBdr>
        <w:top w:val="none" w:sz="0" w:space="0" w:color="auto"/>
        <w:left w:val="none" w:sz="0" w:space="0" w:color="auto"/>
        <w:bottom w:val="none" w:sz="0" w:space="0" w:color="auto"/>
        <w:right w:val="none" w:sz="0" w:space="0" w:color="auto"/>
      </w:divBdr>
    </w:div>
    <w:div w:id="20516533">
      <w:bodyDiv w:val="1"/>
      <w:marLeft w:val="0"/>
      <w:marRight w:val="0"/>
      <w:marTop w:val="0"/>
      <w:marBottom w:val="0"/>
      <w:divBdr>
        <w:top w:val="none" w:sz="0" w:space="0" w:color="auto"/>
        <w:left w:val="none" w:sz="0" w:space="0" w:color="auto"/>
        <w:bottom w:val="none" w:sz="0" w:space="0" w:color="auto"/>
        <w:right w:val="none" w:sz="0" w:space="0" w:color="auto"/>
      </w:divBdr>
    </w:div>
    <w:div w:id="21782691">
      <w:bodyDiv w:val="1"/>
      <w:marLeft w:val="0"/>
      <w:marRight w:val="0"/>
      <w:marTop w:val="0"/>
      <w:marBottom w:val="0"/>
      <w:divBdr>
        <w:top w:val="none" w:sz="0" w:space="0" w:color="auto"/>
        <w:left w:val="none" w:sz="0" w:space="0" w:color="auto"/>
        <w:bottom w:val="none" w:sz="0" w:space="0" w:color="auto"/>
        <w:right w:val="none" w:sz="0" w:space="0" w:color="auto"/>
      </w:divBdr>
    </w:div>
    <w:div w:id="22899645">
      <w:bodyDiv w:val="1"/>
      <w:marLeft w:val="0"/>
      <w:marRight w:val="0"/>
      <w:marTop w:val="0"/>
      <w:marBottom w:val="0"/>
      <w:divBdr>
        <w:top w:val="none" w:sz="0" w:space="0" w:color="auto"/>
        <w:left w:val="none" w:sz="0" w:space="0" w:color="auto"/>
        <w:bottom w:val="none" w:sz="0" w:space="0" w:color="auto"/>
        <w:right w:val="none" w:sz="0" w:space="0" w:color="auto"/>
      </w:divBdr>
    </w:div>
    <w:div w:id="24603819">
      <w:bodyDiv w:val="1"/>
      <w:marLeft w:val="0"/>
      <w:marRight w:val="0"/>
      <w:marTop w:val="0"/>
      <w:marBottom w:val="0"/>
      <w:divBdr>
        <w:top w:val="none" w:sz="0" w:space="0" w:color="auto"/>
        <w:left w:val="none" w:sz="0" w:space="0" w:color="auto"/>
        <w:bottom w:val="none" w:sz="0" w:space="0" w:color="auto"/>
        <w:right w:val="none" w:sz="0" w:space="0" w:color="auto"/>
      </w:divBdr>
    </w:div>
    <w:div w:id="24988866">
      <w:bodyDiv w:val="1"/>
      <w:marLeft w:val="0"/>
      <w:marRight w:val="0"/>
      <w:marTop w:val="0"/>
      <w:marBottom w:val="0"/>
      <w:divBdr>
        <w:top w:val="none" w:sz="0" w:space="0" w:color="auto"/>
        <w:left w:val="none" w:sz="0" w:space="0" w:color="auto"/>
        <w:bottom w:val="none" w:sz="0" w:space="0" w:color="auto"/>
        <w:right w:val="none" w:sz="0" w:space="0" w:color="auto"/>
      </w:divBdr>
    </w:div>
    <w:div w:id="25453711">
      <w:bodyDiv w:val="1"/>
      <w:marLeft w:val="0"/>
      <w:marRight w:val="0"/>
      <w:marTop w:val="0"/>
      <w:marBottom w:val="0"/>
      <w:divBdr>
        <w:top w:val="none" w:sz="0" w:space="0" w:color="auto"/>
        <w:left w:val="none" w:sz="0" w:space="0" w:color="auto"/>
        <w:bottom w:val="none" w:sz="0" w:space="0" w:color="auto"/>
        <w:right w:val="none" w:sz="0" w:space="0" w:color="auto"/>
      </w:divBdr>
    </w:div>
    <w:div w:id="27610229">
      <w:bodyDiv w:val="1"/>
      <w:marLeft w:val="0"/>
      <w:marRight w:val="0"/>
      <w:marTop w:val="0"/>
      <w:marBottom w:val="0"/>
      <w:divBdr>
        <w:top w:val="none" w:sz="0" w:space="0" w:color="auto"/>
        <w:left w:val="none" w:sz="0" w:space="0" w:color="auto"/>
        <w:bottom w:val="none" w:sz="0" w:space="0" w:color="auto"/>
        <w:right w:val="none" w:sz="0" w:space="0" w:color="auto"/>
      </w:divBdr>
    </w:div>
    <w:div w:id="28384981">
      <w:bodyDiv w:val="1"/>
      <w:marLeft w:val="0"/>
      <w:marRight w:val="0"/>
      <w:marTop w:val="0"/>
      <w:marBottom w:val="0"/>
      <w:divBdr>
        <w:top w:val="none" w:sz="0" w:space="0" w:color="auto"/>
        <w:left w:val="none" w:sz="0" w:space="0" w:color="auto"/>
        <w:bottom w:val="none" w:sz="0" w:space="0" w:color="auto"/>
        <w:right w:val="none" w:sz="0" w:space="0" w:color="auto"/>
      </w:divBdr>
    </w:div>
    <w:div w:id="29036393">
      <w:bodyDiv w:val="1"/>
      <w:marLeft w:val="0"/>
      <w:marRight w:val="0"/>
      <w:marTop w:val="0"/>
      <w:marBottom w:val="0"/>
      <w:divBdr>
        <w:top w:val="none" w:sz="0" w:space="0" w:color="auto"/>
        <w:left w:val="none" w:sz="0" w:space="0" w:color="auto"/>
        <w:bottom w:val="none" w:sz="0" w:space="0" w:color="auto"/>
        <w:right w:val="none" w:sz="0" w:space="0" w:color="auto"/>
      </w:divBdr>
    </w:div>
    <w:div w:id="29456923">
      <w:bodyDiv w:val="1"/>
      <w:marLeft w:val="0"/>
      <w:marRight w:val="0"/>
      <w:marTop w:val="0"/>
      <w:marBottom w:val="0"/>
      <w:divBdr>
        <w:top w:val="none" w:sz="0" w:space="0" w:color="auto"/>
        <w:left w:val="none" w:sz="0" w:space="0" w:color="auto"/>
        <w:bottom w:val="none" w:sz="0" w:space="0" w:color="auto"/>
        <w:right w:val="none" w:sz="0" w:space="0" w:color="auto"/>
      </w:divBdr>
    </w:div>
    <w:div w:id="30620652">
      <w:bodyDiv w:val="1"/>
      <w:marLeft w:val="0"/>
      <w:marRight w:val="0"/>
      <w:marTop w:val="0"/>
      <w:marBottom w:val="0"/>
      <w:divBdr>
        <w:top w:val="none" w:sz="0" w:space="0" w:color="auto"/>
        <w:left w:val="none" w:sz="0" w:space="0" w:color="auto"/>
        <w:bottom w:val="none" w:sz="0" w:space="0" w:color="auto"/>
        <w:right w:val="none" w:sz="0" w:space="0" w:color="auto"/>
      </w:divBdr>
    </w:div>
    <w:div w:id="31616006">
      <w:bodyDiv w:val="1"/>
      <w:marLeft w:val="0"/>
      <w:marRight w:val="0"/>
      <w:marTop w:val="0"/>
      <w:marBottom w:val="0"/>
      <w:divBdr>
        <w:top w:val="none" w:sz="0" w:space="0" w:color="auto"/>
        <w:left w:val="none" w:sz="0" w:space="0" w:color="auto"/>
        <w:bottom w:val="none" w:sz="0" w:space="0" w:color="auto"/>
        <w:right w:val="none" w:sz="0" w:space="0" w:color="auto"/>
      </w:divBdr>
    </w:div>
    <w:div w:id="32000239">
      <w:bodyDiv w:val="1"/>
      <w:marLeft w:val="0"/>
      <w:marRight w:val="0"/>
      <w:marTop w:val="0"/>
      <w:marBottom w:val="0"/>
      <w:divBdr>
        <w:top w:val="none" w:sz="0" w:space="0" w:color="auto"/>
        <w:left w:val="none" w:sz="0" w:space="0" w:color="auto"/>
        <w:bottom w:val="none" w:sz="0" w:space="0" w:color="auto"/>
        <w:right w:val="none" w:sz="0" w:space="0" w:color="auto"/>
      </w:divBdr>
    </w:div>
    <w:div w:id="32921247">
      <w:bodyDiv w:val="1"/>
      <w:marLeft w:val="0"/>
      <w:marRight w:val="0"/>
      <w:marTop w:val="0"/>
      <w:marBottom w:val="0"/>
      <w:divBdr>
        <w:top w:val="none" w:sz="0" w:space="0" w:color="auto"/>
        <w:left w:val="none" w:sz="0" w:space="0" w:color="auto"/>
        <w:bottom w:val="none" w:sz="0" w:space="0" w:color="auto"/>
        <w:right w:val="none" w:sz="0" w:space="0" w:color="auto"/>
      </w:divBdr>
    </w:div>
    <w:div w:id="33121016">
      <w:bodyDiv w:val="1"/>
      <w:marLeft w:val="0"/>
      <w:marRight w:val="0"/>
      <w:marTop w:val="0"/>
      <w:marBottom w:val="0"/>
      <w:divBdr>
        <w:top w:val="none" w:sz="0" w:space="0" w:color="auto"/>
        <w:left w:val="none" w:sz="0" w:space="0" w:color="auto"/>
        <w:bottom w:val="none" w:sz="0" w:space="0" w:color="auto"/>
        <w:right w:val="none" w:sz="0" w:space="0" w:color="auto"/>
      </w:divBdr>
    </w:div>
    <w:div w:id="33235208">
      <w:bodyDiv w:val="1"/>
      <w:marLeft w:val="0"/>
      <w:marRight w:val="0"/>
      <w:marTop w:val="0"/>
      <w:marBottom w:val="0"/>
      <w:divBdr>
        <w:top w:val="none" w:sz="0" w:space="0" w:color="auto"/>
        <w:left w:val="none" w:sz="0" w:space="0" w:color="auto"/>
        <w:bottom w:val="none" w:sz="0" w:space="0" w:color="auto"/>
        <w:right w:val="none" w:sz="0" w:space="0" w:color="auto"/>
      </w:divBdr>
    </w:div>
    <w:div w:id="33775258">
      <w:bodyDiv w:val="1"/>
      <w:marLeft w:val="0"/>
      <w:marRight w:val="0"/>
      <w:marTop w:val="0"/>
      <w:marBottom w:val="0"/>
      <w:divBdr>
        <w:top w:val="none" w:sz="0" w:space="0" w:color="auto"/>
        <w:left w:val="none" w:sz="0" w:space="0" w:color="auto"/>
        <w:bottom w:val="none" w:sz="0" w:space="0" w:color="auto"/>
        <w:right w:val="none" w:sz="0" w:space="0" w:color="auto"/>
      </w:divBdr>
    </w:div>
    <w:div w:id="33777960">
      <w:bodyDiv w:val="1"/>
      <w:marLeft w:val="0"/>
      <w:marRight w:val="0"/>
      <w:marTop w:val="0"/>
      <w:marBottom w:val="0"/>
      <w:divBdr>
        <w:top w:val="none" w:sz="0" w:space="0" w:color="auto"/>
        <w:left w:val="none" w:sz="0" w:space="0" w:color="auto"/>
        <w:bottom w:val="none" w:sz="0" w:space="0" w:color="auto"/>
        <w:right w:val="none" w:sz="0" w:space="0" w:color="auto"/>
      </w:divBdr>
    </w:div>
    <w:div w:id="33966789">
      <w:bodyDiv w:val="1"/>
      <w:marLeft w:val="0"/>
      <w:marRight w:val="0"/>
      <w:marTop w:val="0"/>
      <w:marBottom w:val="0"/>
      <w:divBdr>
        <w:top w:val="none" w:sz="0" w:space="0" w:color="auto"/>
        <w:left w:val="none" w:sz="0" w:space="0" w:color="auto"/>
        <w:bottom w:val="none" w:sz="0" w:space="0" w:color="auto"/>
        <w:right w:val="none" w:sz="0" w:space="0" w:color="auto"/>
      </w:divBdr>
    </w:div>
    <w:div w:id="34349742">
      <w:bodyDiv w:val="1"/>
      <w:marLeft w:val="0"/>
      <w:marRight w:val="0"/>
      <w:marTop w:val="0"/>
      <w:marBottom w:val="0"/>
      <w:divBdr>
        <w:top w:val="none" w:sz="0" w:space="0" w:color="auto"/>
        <w:left w:val="none" w:sz="0" w:space="0" w:color="auto"/>
        <w:bottom w:val="none" w:sz="0" w:space="0" w:color="auto"/>
        <w:right w:val="none" w:sz="0" w:space="0" w:color="auto"/>
      </w:divBdr>
    </w:div>
    <w:div w:id="34668634">
      <w:bodyDiv w:val="1"/>
      <w:marLeft w:val="0"/>
      <w:marRight w:val="0"/>
      <w:marTop w:val="0"/>
      <w:marBottom w:val="0"/>
      <w:divBdr>
        <w:top w:val="none" w:sz="0" w:space="0" w:color="auto"/>
        <w:left w:val="none" w:sz="0" w:space="0" w:color="auto"/>
        <w:bottom w:val="none" w:sz="0" w:space="0" w:color="auto"/>
        <w:right w:val="none" w:sz="0" w:space="0" w:color="auto"/>
      </w:divBdr>
    </w:div>
    <w:div w:id="35207574">
      <w:bodyDiv w:val="1"/>
      <w:marLeft w:val="0"/>
      <w:marRight w:val="0"/>
      <w:marTop w:val="0"/>
      <w:marBottom w:val="0"/>
      <w:divBdr>
        <w:top w:val="none" w:sz="0" w:space="0" w:color="auto"/>
        <w:left w:val="none" w:sz="0" w:space="0" w:color="auto"/>
        <w:bottom w:val="none" w:sz="0" w:space="0" w:color="auto"/>
        <w:right w:val="none" w:sz="0" w:space="0" w:color="auto"/>
      </w:divBdr>
    </w:div>
    <w:div w:id="36586131">
      <w:bodyDiv w:val="1"/>
      <w:marLeft w:val="0"/>
      <w:marRight w:val="0"/>
      <w:marTop w:val="0"/>
      <w:marBottom w:val="0"/>
      <w:divBdr>
        <w:top w:val="none" w:sz="0" w:space="0" w:color="auto"/>
        <w:left w:val="none" w:sz="0" w:space="0" w:color="auto"/>
        <w:bottom w:val="none" w:sz="0" w:space="0" w:color="auto"/>
        <w:right w:val="none" w:sz="0" w:space="0" w:color="auto"/>
      </w:divBdr>
    </w:div>
    <w:div w:id="36591033">
      <w:bodyDiv w:val="1"/>
      <w:marLeft w:val="0"/>
      <w:marRight w:val="0"/>
      <w:marTop w:val="0"/>
      <w:marBottom w:val="0"/>
      <w:divBdr>
        <w:top w:val="none" w:sz="0" w:space="0" w:color="auto"/>
        <w:left w:val="none" w:sz="0" w:space="0" w:color="auto"/>
        <w:bottom w:val="none" w:sz="0" w:space="0" w:color="auto"/>
        <w:right w:val="none" w:sz="0" w:space="0" w:color="auto"/>
      </w:divBdr>
    </w:div>
    <w:div w:id="36709117">
      <w:bodyDiv w:val="1"/>
      <w:marLeft w:val="0"/>
      <w:marRight w:val="0"/>
      <w:marTop w:val="0"/>
      <w:marBottom w:val="0"/>
      <w:divBdr>
        <w:top w:val="none" w:sz="0" w:space="0" w:color="auto"/>
        <w:left w:val="none" w:sz="0" w:space="0" w:color="auto"/>
        <w:bottom w:val="none" w:sz="0" w:space="0" w:color="auto"/>
        <w:right w:val="none" w:sz="0" w:space="0" w:color="auto"/>
      </w:divBdr>
    </w:div>
    <w:div w:id="37630314">
      <w:bodyDiv w:val="1"/>
      <w:marLeft w:val="0"/>
      <w:marRight w:val="0"/>
      <w:marTop w:val="0"/>
      <w:marBottom w:val="0"/>
      <w:divBdr>
        <w:top w:val="none" w:sz="0" w:space="0" w:color="auto"/>
        <w:left w:val="none" w:sz="0" w:space="0" w:color="auto"/>
        <w:bottom w:val="none" w:sz="0" w:space="0" w:color="auto"/>
        <w:right w:val="none" w:sz="0" w:space="0" w:color="auto"/>
      </w:divBdr>
    </w:div>
    <w:div w:id="38166917">
      <w:bodyDiv w:val="1"/>
      <w:marLeft w:val="0"/>
      <w:marRight w:val="0"/>
      <w:marTop w:val="0"/>
      <w:marBottom w:val="0"/>
      <w:divBdr>
        <w:top w:val="none" w:sz="0" w:space="0" w:color="auto"/>
        <w:left w:val="none" w:sz="0" w:space="0" w:color="auto"/>
        <w:bottom w:val="none" w:sz="0" w:space="0" w:color="auto"/>
        <w:right w:val="none" w:sz="0" w:space="0" w:color="auto"/>
      </w:divBdr>
    </w:div>
    <w:div w:id="38481467">
      <w:bodyDiv w:val="1"/>
      <w:marLeft w:val="0"/>
      <w:marRight w:val="0"/>
      <w:marTop w:val="0"/>
      <w:marBottom w:val="0"/>
      <w:divBdr>
        <w:top w:val="none" w:sz="0" w:space="0" w:color="auto"/>
        <w:left w:val="none" w:sz="0" w:space="0" w:color="auto"/>
        <w:bottom w:val="none" w:sz="0" w:space="0" w:color="auto"/>
        <w:right w:val="none" w:sz="0" w:space="0" w:color="auto"/>
      </w:divBdr>
    </w:div>
    <w:div w:id="40401111">
      <w:bodyDiv w:val="1"/>
      <w:marLeft w:val="0"/>
      <w:marRight w:val="0"/>
      <w:marTop w:val="0"/>
      <w:marBottom w:val="0"/>
      <w:divBdr>
        <w:top w:val="none" w:sz="0" w:space="0" w:color="auto"/>
        <w:left w:val="none" w:sz="0" w:space="0" w:color="auto"/>
        <w:bottom w:val="none" w:sz="0" w:space="0" w:color="auto"/>
        <w:right w:val="none" w:sz="0" w:space="0" w:color="auto"/>
      </w:divBdr>
    </w:div>
    <w:div w:id="41491134">
      <w:bodyDiv w:val="1"/>
      <w:marLeft w:val="0"/>
      <w:marRight w:val="0"/>
      <w:marTop w:val="0"/>
      <w:marBottom w:val="0"/>
      <w:divBdr>
        <w:top w:val="none" w:sz="0" w:space="0" w:color="auto"/>
        <w:left w:val="none" w:sz="0" w:space="0" w:color="auto"/>
        <w:bottom w:val="none" w:sz="0" w:space="0" w:color="auto"/>
        <w:right w:val="none" w:sz="0" w:space="0" w:color="auto"/>
      </w:divBdr>
    </w:div>
    <w:div w:id="42413114">
      <w:bodyDiv w:val="1"/>
      <w:marLeft w:val="0"/>
      <w:marRight w:val="0"/>
      <w:marTop w:val="0"/>
      <w:marBottom w:val="0"/>
      <w:divBdr>
        <w:top w:val="none" w:sz="0" w:space="0" w:color="auto"/>
        <w:left w:val="none" w:sz="0" w:space="0" w:color="auto"/>
        <w:bottom w:val="none" w:sz="0" w:space="0" w:color="auto"/>
        <w:right w:val="none" w:sz="0" w:space="0" w:color="auto"/>
      </w:divBdr>
    </w:div>
    <w:div w:id="42682232">
      <w:bodyDiv w:val="1"/>
      <w:marLeft w:val="0"/>
      <w:marRight w:val="0"/>
      <w:marTop w:val="0"/>
      <w:marBottom w:val="0"/>
      <w:divBdr>
        <w:top w:val="none" w:sz="0" w:space="0" w:color="auto"/>
        <w:left w:val="none" w:sz="0" w:space="0" w:color="auto"/>
        <w:bottom w:val="none" w:sz="0" w:space="0" w:color="auto"/>
        <w:right w:val="none" w:sz="0" w:space="0" w:color="auto"/>
      </w:divBdr>
    </w:div>
    <w:div w:id="42801904">
      <w:bodyDiv w:val="1"/>
      <w:marLeft w:val="0"/>
      <w:marRight w:val="0"/>
      <w:marTop w:val="0"/>
      <w:marBottom w:val="0"/>
      <w:divBdr>
        <w:top w:val="none" w:sz="0" w:space="0" w:color="auto"/>
        <w:left w:val="none" w:sz="0" w:space="0" w:color="auto"/>
        <w:bottom w:val="none" w:sz="0" w:space="0" w:color="auto"/>
        <w:right w:val="none" w:sz="0" w:space="0" w:color="auto"/>
      </w:divBdr>
    </w:div>
    <w:div w:id="43339405">
      <w:bodyDiv w:val="1"/>
      <w:marLeft w:val="0"/>
      <w:marRight w:val="0"/>
      <w:marTop w:val="0"/>
      <w:marBottom w:val="0"/>
      <w:divBdr>
        <w:top w:val="none" w:sz="0" w:space="0" w:color="auto"/>
        <w:left w:val="none" w:sz="0" w:space="0" w:color="auto"/>
        <w:bottom w:val="none" w:sz="0" w:space="0" w:color="auto"/>
        <w:right w:val="none" w:sz="0" w:space="0" w:color="auto"/>
      </w:divBdr>
    </w:div>
    <w:div w:id="43918368">
      <w:bodyDiv w:val="1"/>
      <w:marLeft w:val="0"/>
      <w:marRight w:val="0"/>
      <w:marTop w:val="0"/>
      <w:marBottom w:val="0"/>
      <w:divBdr>
        <w:top w:val="none" w:sz="0" w:space="0" w:color="auto"/>
        <w:left w:val="none" w:sz="0" w:space="0" w:color="auto"/>
        <w:bottom w:val="none" w:sz="0" w:space="0" w:color="auto"/>
        <w:right w:val="none" w:sz="0" w:space="0" w:color="auto"/>
      </w:divBdr>
    </w:div>
    <w:div w:id="45952443">
      <w:bodyDiv w:val="1"/>
      <w:marLeft w:val="0"/>
      <w:marRight w:val="0"/>
      <w:marTop w:val="0"/>
      <w:marBottom w:val="0"/>
      <w:divBdr>
        <w:top w:val="none" w:sz="0" w:space="0" w:color="auto"/>
        <w:left w:val="none" w:sz="0" w:space="0" w:color="auto"/>
        <w:bottom w:val="none" w:sz="0" w:space="0" w:color="auto"/>
        <w:right w:val="none" w:sz="0" w:space="0" w:color="auto"/>
      </w:divBdr>
    </w:div>
    <w:div w:id="46148839">
      <w:bodyDiv w:val="1"/>
      <w:marLeft w:val="0"/>
      <w:marRight w:val="0"/>
      <w:marTop w:val="0"/>
      <w:marBottom w:val="0"/>
      <w:divBdr>
        <w:top w:val="none" w:sz="0" w:space="0" w:color="auto"/>
        <w:left w:val="none" w:sz="0" w:space="0" w:color="auto"/>
        <w:bottom w:val="none" w:sz="0" w:space="0" w:color="auto"/>
        <w:right w:val="none" w:sz="0" w:space="0" w:color="auto"/>
      </w:divBdr>
    </w:div>
    <w:div w:id="46997253">
      <w:bodyDiv w:val="1"/>
      <w:marLeft w:val="0"/>
      <w:marRight w:val="0"/>
      <w:marTop w:val="0"/>
      <w:marBottom w:val="0"/>
      <w:divBdr>
        <w:top w:val="none" w:sz="0" w:space="0" w:color="auto"/>
        <w:left w:val="none" w:sz="0" w:space="0" w:color="auto"/>
        <w:bottom w:val="none" w:sz="0" w:space="0" w:color="auto"/>
        <w:right w:val="none" w:sz="0" w:space="0" w:color="auto"/>
      </w:divBdr>
    </w:div>
    <w:div w:id="47652111">
      <w:bodyDiv w:val="1"/>
      <w:marLeft w:val="0"/>
      <w:marRight w:val="0"/>
      <w:marTop w:val="0"/>
      <w:marBottom w:val="0"/>
      <w:divBdr>
        <w:top w:val="none" w:sz="0" w:space="0" w:color="auto"/>
        <w:left w:val="none" w:sz="0" w:space="0" w:color="auto"/>
        <w:bottom w:val="none" w:sz="0" w:space="0" w:color="auto"/>
        <w:right w:val="none" w:sz="0" w:space="0" w:color="auto"/>
      </w:divBdr>
    </w:div>
    <w:div w:id="48694292">
      <w:bodyDiv w:val="1"/>
      <w:marLeft w:val="0"/>
      <w:marRight w:val="0"/>
      <w:marTop w:val="0"/>
      <w:marBottom w:val="0"/>
      <w:divBdr>
        <w:top w:val="none" w:sz="0" w:space="0" w:color="auto"/>
        <w:left w:val="none" w:sz="0" w:space="0" w:color="auto"/>
        <w:bottom w:val="none" w:sz="0" w:space="0" w:color="auto"/>
        <w:right w:val="none" w:sz="0" w:space="0" w:color="auto"/>
      </w:divBdr>
    </w:div>
    <w:div w:id="48766542">
      <w:bodyDiv w:val="1"/>
      <w:marLeft w:val="0"/>
      <w:marRight w:val="0"/>
      <w:marTop w:val="0"/>
      <w:marBottom w:val="0"/>
      <w:divBdr>
        <w:top w:val="none" w:sz="0" w:space="0" w:color="auto"/>
        <w:left w:val="none" w:sz="0" w:space="0" w:color="auto"/>
        <w:bottom w:val="none" w:sz="0" w:space="0" w:color="auto"/>
        <w:right w:val="none" w:sz="0" w:space="0" w:color="auto"/>
      </w:divBdr>
    </w:div>
    <w:div w:id="49307450">
      <w:bodyDiv w:val="1"/>
      <w:marLeft w:val="0"/>
      <w:marRight w:val="0"/>
      <w:marTop w:val="0"/>
      <w:marBottom w:val="0"/>
      <w:divBdr>
        <w:top w:val="none" w:sz="0" w:space="0" w:color="auto"/>
        <w:left w:val="none" w:sz="0" w:space="0" w:color="auto"/>
        <w:bottom w:val="none" w:sz="0" w:space="0" w:color="auto"/>
        <w:right w:val="none" w:sz="0" w:space="0" w:color="auto"/>
      </w:divBdr>
    </w:div>
    <w:div w:id="49576689">
      <w:bodyDiv w:val="1"/>
      <w:marLeft w:val="0"/>
      <w:marRight w:val="0"/>
      <w:marTop w:val="0"/>
      <w:marBottom w:val="0"/>
      <w:divBdr>
        <w:top w:val="none" w:sz="0" w:space="0" w:color="auto"/>
        <w:left w:val="none" w:sz="0" w:space="0" w:color="auto"/>
        <w:bottom w:val="none" w:sz="0" w:space="0" w:color="auto"/>
        <w:right w:val="none" w:sz="0" w:space="0" w:color="auto"/>
      </w:divBdr>
    </w:div>
    <w:div w:id="49958704">
      <w:bodyDiv w:val="1"/>
      <w:marLeft w:val="0"/>
      <w:marRight w:val="0"/>
      <w:marTop w:val="0"/>
      <w:marBottom w:val="0"/>
      <w:divBdr>
        <w:top w:val="none" w:sz="0" w:space="0" w:color="auto"/>
        <w:left w:val="none" w:sz="0" w:space="0" w:color="auto"/>
        <w:bottom w:val="none" w:sz="0" w:space="0" w:color="auto"/>
        <w:right w:val="none" w:sz="0" w:space="0" w:color="auto"/>
      </w:divBdr>
    </w:div>
    <w:div w:id="50420542">
      <w:bodyDiv w:val="1"/>
      <w:marLeft w:val="0"/>
      <w:marRight w:val="0"/>
      <w:marTop w:val="0"/>
      <w:marBottom w:val="0"/>
      <w:divBdr>
        <w:top w:val="none" w:sz="0" w:space="0" w:color="auto"/>
        <w:left w:val="none" w:sz="0" w:space="0" w:color="auto"/>
        <w:bottom w:val="none" w:sz="0" w:space="0" w:color="auto"/>
        <w:right w:val="none" w:sz="0" w:space="0" w:color="auto"/>
      </w:divBdr>
    </w:div>
    <w:div w:id="51581509">
      <w:bodyDiv w:val="1"/>
      <w:marLeft w:val="0"/>
      <w:marRight w:val="0"/>
      <w:marTop w:val="0"/>
      <w:marBottom w:val="0"/>
      <w:divBdr>
        <w:top w:val="none" w:sz="0" w:space="0" w:color="auto"/>
        <w:left w:val="none" w:sz="0" w:space="0" w:color="auto"/>
        <w:bottom w:val="none" w:sz="0" w:space="0" w:color="auto"/>
        <w:right w:val="none" w:sz="0" w:space="0" w:color="auto"/>
      </w:divBdr>
    </w:div>
    <w:div w:id="53243030">
      <w:bodyDiv w:val="1"/>
      <w:marLeft w:val="0"/>
      <w:marRight w:val="0"/>
      <w:marTop w:val="0"/>
      <w:marBottom w:val="0"/>
      <w:divBdr>
        <w:top w:val="none" w:sz="0" w:space="0" w:color="auto"/>
        <w:left w:val="none" w:sz="0" w:space="0" w:color="auto"/>
        <w:bottom w:val="none" w:sz="0" w:space="0" w:color="auto"/>
        <w:right w:val="none" w:sz="0" w:space="0" w:color="auto"/>
      </w:divBdr>
    </w:div>
    <w:div w:id="53966030">
      <w:bodyDiv w:val="1"/>
      <w:marLeft w:val="0"/>
      <w:marRight w:val="0"/>
      <w:marTop w:val="0"/>
      <w:marBottom w:val="0"/>
      <w:divBdr>
        <w:top w:val="none" w:sz="0" w:space="0" w:color="auto"/>
        <w:left w:val="none" w:sz="0" w:space="0" w:color="auto"/>
        <w:bottom w:val="none" w:sz="0" w:space="0" w:color="auto"/>
        <w:right w:val="none" w:sz="0" w:space="0" w:color="auto"/>
      </w:divBdr>
    </w:div>
    <w:div w:id="54210648">
      <w:bodyDiv w:val="1"/>
      <w:marLeft w:val="0"/>
      <w:marRight w:val="0"/>
      <w:marTop w:val="0"/>
      <w:marBottom w:val="0"/>
      <w:divBdr>
        <w:top w:val="none" w:sz="0" w:space="0" w:color="auto"/>
        <w:left w:val="none" w:sz="0" w:space="0" w:color="auto"/>
        <w:bottom w:val="none" w:sz="0" w:space="0" w:color="auto"/>
        <w:right w:val="none" w:sz="0" w:space="0" w:color="auto"/>
      </w:divBdr>
    </w:div>
    <w:div w:id="54551854">
      <w:bodyDiv w:val="1"/>
      <w:marLeft w:val="0"/>
      <w:marRight w:val="0"/>
      <w:marTop w:val="0"/>
      <w:marBottom w:val="0"/>
      <w:divBdr>
        <w:top w:val="none" w:sz="0" w:space="0" w:color="auto"/>
        <w:left w:val="none" w:sz="0" w:space="0" w:color="auto"/>
        <w:bottom w:val="none" w:sz="0" w:space="0" w:color="auto"/>
        <w:right w:val="none" w:sz="0" w:space="0" w:color="auto"/>
      </w:divBdr>
    </w:div>
    <w:div w:id="54940939">
      <w:bodyDiv w:val="1"/>
      <w:marLeft w:val="0"/>
      <w:marRight w:val="0"/>
      <w:marTop w:val="0"/>
      <w:marBottom w:val="0"/>
      <w:divBdr>
        <w:top w:val="none" w:sz="0" w:space="0" w:color="auto"/>
        <w:left w:val="none" w:sz="0" w:space="0" w:color="auto"/>
        <w:bottom w:val="none" w:sz="0" w:space="0" w:color="auto"/>
        <w:right w:val="none" w:sz="0" w:space="0" w:color="auto"/>
      </w:divBdr>
    </w:div>
    <w:div w:id="55475017">
      <w:bodyDiv w:val="1"/>
      <w:marLeft w:val="0"/>
      <w:marRight w:val="0"/>
      <w:marTop w:val="0"/>
      <w:marBottom w:val="0"/>
      <w:divBdr>
        <w:top w:val="none" w:sz="0" w:space="0" w:color="auto"/>
        <w:left w:val="none" w:sz="0" w:space="0" w:color="auto"/>
        <w:bottom w:val="none" w:sz="0" w:space="0" w:color="auto"/>
        <w:right w:val="none" w:sz="0" w:space="0" w:color="auto"/>
      </w:divBdr>
    </w:div>
    <w:div w:id="56168866">
      <w:bodyDiv w:val="1"/>
      <w:marLeft w:val="0"/>
      <w:marRight w:val="0"/>
      <w:marTop w:val="0"/>
      <w:marBottom w:val="0"/>
      <w:divBdr>
        <w:top w:val="none" w:sz="0" w:space="0" w:color="auto"/>
        <w:left w:val="none" w:sz="0" w:space="0" w:color="auto"/>
        <w:bottom w:val="none" w:sz="0" w:space="0" w:color="auto"/>
        <w:right w:val="none" w:sz="0" w:space="0" w:color="auto"/>
      </w:divBdr>
    </w:div>
    <w:div w:id="56905251">
      <w:bodyDiv w:val="1"/>
      <w:marLeft w:val="0"/>
      <w:marRight w:val="0"/>
      <w:marTop w:val="0"/>
      <w:marBottom w:val="0"/>
      <w:divBdr>
        <w:top w:val="none" w:sz="0" w:space="0" w:color="auto"/>
        <w:left w:val="none" w:sz="0" w:space="0" w:color="auto"/>
        <w:bottom w:val="none" w:sz="0" w:space="0" w:color="auto"/>
        <w:right w:val="none" w:sz="0" w:space="0" w:color="auto"/>
      </w:divBdr>
    </w:div>
    <w:div w:id="59711928">
      <w:bodyDiv w:val="1"/>
      <w:marLeft w:val="0"/>
      <w:marRight w:val="0"/>
      <w:marTop w:val="0"/>
      <w:marBottom w:val="0"/>
      <w:divBdr>
        <w:top w:val="none" w:sz="0" w:space="0" w:color="auto"/>
        <w:left w:val="none" w:sz="0" w:space="0" w:color="auto"/>
        <w:bottom w:val="none" w:sz="0" w:space="0" w:color="auto"/>
        <w:right w:val="none" w:sz="0" w:space="0" w:color="auto"/>
      </w:divBdr>
    </w:div>
    <w:div w:id="59790410">
      <w:bodyDiv w:val="1"/>
      <w:marLeft w:val="0"/>
      <w:marRight w:val="0"/>
      <w:marTop w:val="0"/>
      <w:marBottom w:val="0"/>
      <w:divBdr>
        <w:top w:val="none" w:sz="0" w:space="0" w:color="auto"/>
        <w:left w:val="none" w:sz="0" w:space="0" w:color="auto"/>
        <w:bottom w:val="none" w:sz="0" w:space="0" w:color="auto"/>
        <w:right w:val="none" w:sz="0" w:space="0" w:color="auto"/>
      </w:divBdr>
    </w:div>
    <w:div w:id="61952841">
      <w:bodyDiv w:val="1"/>
      <w:marLeft w:val="0"/>
      <w:marRight w:val="0"/>
      <w:marTop w:val="0"/>
      <w:marBottom w:val="0"/>
      <w:divBdr>
        <w:top w:val="none" w:sz="0" w:space="0" w:color="auto"/>
        <w:left w:val="none" w:sz="0" w:space="0" w:color="auto"/>
        <w:bottom w:val="none" w:sz="0" w:space="0" w:color="auto"/>
        <w:right w:val="none" w:sz="0" w:space="0" w:color="auto"/>
      </w:divBdr>
    </w:div>
    <w:div w:id="63142364">
      <w:bodyDiv w:val="1"/>
      <w:marLeft w:val="0"/>
      <w:marRight w:val="0"/>
      <w:marTop w:val="0"/>
      <w:marBottom w:val="0"/>
      <w:divBdr>
        <w:top w:val="none" w:sz="0" w:space="0" w:color="auto"/>
        <w:left w:val="none" w:sz="0" w:space="0" w:color="auto"/>
        <w:bottom w:val="none" w:sz="0" w:space="0" w:color="auto"/>
        <w:right w:val="none" w:sz="0" w:space="0" w:color="auto"/>
      </w:divBdr>
    </w:div>
    <w:div w:id="63570897">
      <w:bodyDiv w:val="1"/>
      <w:marLeft w:val="0"/>
      <w:marRight w:val="0"/>
      <w:marTop w:val="0"/>
      <w:marBottom w:val="0"/>
      <w:divBdr>
        <w:top w:val="none" w:sz="0" w:space="0" w:color="auto"/>
        <w:left w:val="none" w:sz="0" w:space="0" w:color="auto"/>
        <w:bottom w:val="none" w:sz="0" w:space="0" w:color="auto"/>
        <w:right w:val="none" w:sz="0" w:space="0" w:color="auto"/>
      </w:divBdr>
    </w:div>
    <w:div w:id="63797941">
      <w:bodyDiv w:val="1"/>
      <w:marLeft w:val="0"/>
      <w:marRight w:val="0"/>
      <w:marTop w:val="0"/>
      <w:marBottom w:val="0"/>
      <w:divBdr>
        <w:top w:val="none" w:sz="0" w:space="0" w:color="auto"/>
        <w:left w:val="none" w:sz="0" w:space="0" w:color="auto"/>
        <w:bottom w:val="none" w:sz="0" w:space="0" w:color="auto"/>
        <w:right w:val="none" w:sz="0" w:space="0" w:color="auto"/>
      </w:divBdr>
    </w:div>
    <w:div w:id="63838816">
      <w:bodyDiv w:val="1"/>
      <w:marLeft w:val="0"/>
      <w:marRight w:val="0"/>
      <w:marTop w:val="0"/>
      <w:marBottom w:val="0"/>
      <w:divBdr>
        <w:top w:val="none" w:sz="0" w:space="0" w:color="auto"/>
        <w:left w:val="none" w:sz="0" w:space="0" w:color="auto"/>
        <w:bottom w:val="none" w:sz="0" w:space="0" w:color="auto"/>
        <w:right w:val="none" w:sz="0" w:space="0" w:color="auto"/>
      </w:divBdr>
    </w:div>
    <w:div w:id="64575075">
      <w:bodyDiv w:val="1"/>
      <w:marLeft w:val="0"/>
      <w:marRight w:val="0"/>
      <w:marTop w:val="0"/>
      <w:marBottom w:val="0"/>
      <w:divBdr>
        <w:top w:val="none" w:sz="0" w:space="0" w:color="auto"/>
        <w:left w:val="none" w:sz="0" w:space="0" w:color="auto"/>
        <w:bottom w:val="none" w:sz="0" w:space="0" w:color="auto"/>
        <w:right w:val="none" w:sz="0" w:space="0" w:color="auto"/>
      </w:divBdr>
    </w:div>
    <w:div w:id="66150050">
      <w:bodyDiv w:val="1"/>
      <w:marLeft w:val="0"/>
      <w:marRight w:val="0"/>
      <w:marTop w:val="0"/>
      <w:marBottom w:val="0"/>
      <w:divBdr>
        <w:top w:val="none" w:sz="0" w:space="0" w:color="auto"/>
        <w:left w:val="none" w:sz="0" w:space="0" w:color="auto"/>
        <w:bottom w:val="none" w:sz="0" w:space="0" w:color="auto"/>
        <w:right w:val="none" w:sz="0" w:space="0" w:color="auto"/>
      </w:divBdr>
    </w:div>
    <w:div w:id="66197745">
      <w:bodyDiv w:val="1"/>
      <w:marLeft w:val="0"/>
      <w:marRight w:val="0"/>
      <w:marTop w:val="0"/>
      <w:marBottom w:val="0"/>
      <w:divBdr>
        <w:top w:val="none" w:sz="0" w:space="0" w:color="auto"/>
        <w:left w:val="none" w:sz="0" w:space="0" w:color="auto"/>
        <w:bottom w:val="none" w:sz="0" w:space="0" w:color="auto"/>
        <w:right w:val="none" w:sz="0" w:space="0" w:color="auto"/>
      </w:divBdr>
    </w:div>
    <w:div w:id="67776178">
      <w:bodyDiv w:val="1"/>
      <w:marLeft w:val="0"/>
      <w:marRight w:val="0"/>
      <w:marTop w:val="0"/>
      <w:marBottom w:val="0"/>
      <w:divBdr>
        <w:top w:val="none" w:sz="0" w:space="0" w:color="auto"/>
        <w:left w:val="none" w:sz="0" w:space="0" w:color="auto"/>
        <w:bottom w:val="none" w:sz="0" w:space="0" w:color="auto"/>
        <w:right w:val="none" w:sz="0" w:space="0" w:color="auto"/>
      </w:divBdr>
    </w:div>
    <w:div w:id="68965906">
      <w:bodyDiv w:val="1"/>
      <w:marLeft w:val="0"/>
      <w:marRight w:val="0"/>
      <w:marTop w:val="0"/>
      <w:marBottom w:val="0"/>
      <w:divBdr>
        <w:top w:val="none" w:sz="0" w:space="0" w:color="auto"/>
        <w:left w:val="none" w:sz="0" w:space="0" w:color="auto"/>
        <w:bottom w:val="none" w:sz="0" w:space="0" w:color="auto"/>
        <w:right w:val="none" w:sz="0" w:space="0" w:color="auto"/>
      </w:divBdr>
    </w:div>
    <w:div w:id="69742703">
      <w:bodyDiv w:val="1"/>
      <w:marLeft w:val="0"/>
      <w:marRight w:val="0"/>
      <w:marTop w:val="0"/>
      <w:marBottom w:val="0"/>
      <w:divBdr>
        <w:top w:val="none" w:sz="0" w:space="0" w:color="auto"/>
        <w:left w:val="none" w:sz="0" w:space="0" w:color="auto"/>
        <w:bottom w:val="none" w:sz="0" w:space="0" w:color="auto"/>
        <w:right w:val="none" w:sz="0" w:space="0" w:color="auto"/>
      </w:divBdr>
    </w:div>
    <w:div w:id="69885648">
      <w:bodyDiv w:val="1"/>
      <w:marLeft w:val="0"/>
      <w:marRight w:val="0"/>
      <w:marTop w:val="0"/>
      <w:marBottom w:val="0"/>
      <w:divBdr>
        <w:top w:val="none" w:sz="0" w:space="0" w:color="auto"/>
        <w:left w:val="none" w:sz="0" w:space="0" w:color="auto"/>
        <w:bottom w:val="none" w:sz="0" w:space="0" w:color="auto"/>
        <w:right w:val="none" w:sz="0" w:space="0" w:color="auto"/>
      </w:divBdr>
    </w:div>
    <w:div w:id="70472551">
      <w:bodyDiv w:val="1"/>
      <w:marLeft w:val="0"/>
      <w:marRight w:val="0"/>
      <w:marTop w:val="0"/>
      <w:marBottom w:val="0"/>
      <w:divBdr>
        <w:top w:val="none" w:sz="0" w:space="0" w:color="auto"/>
        <w:left w:val="none" w:sz="0" w:space="0" w:color="auto"/>
        <w:bottom w:val="none" w:sz="0" w:space="0" w:color="auto"/>
        <w:right w:val="none" w:sz="0" w:space="0" w:color="auto"/>
      </w:divBdr>
    </w:div>
    <w:div w:id="71238297">
      <w:bodyDiv w:val="1"/>
      <w:marLeft w:val="0"/>
      <w:marRight w:val="0"/>
      <w:marTop w:val="0"/>
      <w:marBottom w:val="0"/>
      <w:divBdr>
        <w:top w:val="none" w:sz="0" w:space="0" w:color="auto"/>
        <w:left w:val="none" w:sz="0" w:space="0" w:color="auto"/>
        <w:bottom w:val="none" w:sz="0" w:space="0" w:color="auto"/>
        <w:right w:val="none" w:sz="0" w:space="0" w:color="auto"/>
      </w:divBdr>
    </w:div>
    <w:div w:id="71778921">
      <w:bodyDiv w:val="1"/>
      <w:marLeft w:val="0"/>
      <w:marRight w:val="0"/>
      <w:marTop w:val="0"/>
      <w:marBottom w:val="0"/>
      <w:divBdr>
        <w:top w:val="none" w:sz="0" w:space="0" w:color="auto"/>
        <w:left w:val="none" w:sz="0" w:space="0" w:color="auto"/>
        <w:bottom w:val="none" w:sz="0" w:space="0" w:color="auto"/>
        <w:right w:val="none" w:sz="0" w:space="0" w:color="auto"/>
      </w:divBdr>
    </w:div>
    <w:div w:id="72823150">
      <w:bodyDiv w:val="1"/>
      <w:marLeft w:val="0"/>
      <w:marRight w:val="0"/>
      <w:marTop w:val="0"/>
      <w:marBottom w:val="0"/>
      <w:divBdr>
        <w:top w:val="none" w:sz="0" w:space="0" w:color="auto"/>
        <w:left w:val="none" w:sz="0" w:space="0" w:color="auto"/>
        <w:bottom w:val="none" w:sz="0" w:space="0" w:color="auto"/>
        <w:right w:val="none" w:sz="0" w:space="0" w:color="auto"/>
      </w:divBdr>
    </w:div>
    <w:div w:id="73090564">
      <w:bodyDiv w:val="1"/>
      <w:marLeft w:val="0"/>
      <w:marRight w:val="0"/>
      <w:marTop w:val="0"/>
      <w:marBottom w:val="0"/>
      <w:divBdr>
        <w:top w:val="none" w:sz="0" w:space="0" w:color="auto"/>
        <w:left w:val="none" w:sz="0" w:space="0" w:color="auto"/>
        <w:bottom w:val="none" w:sz="0" w:space="0" w:color="auto"/>
        <w:right w:val="none" w:sz="0" w:space="0" w:color="auto"/>
      </w:divBdr>
    </w:div>
    <w:div w:id="74861689">
      <w:bodyDiv w:val="1"/>
      <w:marLeft w:val="0"/>
      <w:marRight w:val="0"/>
      <w:marTop w:val="0"/>
      <w:marBottom w:val="0"/>
      <w:divBdr>
        <w:top w:val="none" w:sz="0" w:space="0" w:color="auto"/>
        <w:left w:val="none" w:sz="0" w:space="0" w:color="auto"/>
        <w:bottom w:val="none" w:sz="0" w:space="0" w:color="auto"/>
        <w:right w:val="none" w:sz="0" w:space="0" w:color="auto"/>
      </w:divBdr>
    </w:div>
    <w:div w:id="74983621">
      <w:bodyDiv w:val="1"/>
      <w:marLeft w:val="0"/>
      <w:marRight w:val="0"/>
      <w:marTop w:val="0"/>
      <w:marBottom w:val="0"/>
      <w:divBdr>
        <w:top w:val="none" w:sz="0" w:space="0" w:color="auto"/>
        <w:left w:val="none" w:sz="0" w:space="0" w:color="auto"/>
        <w:bottom w:val="none" w:sz="0" w:space="0" w:color="auto"/>
        <w:right w:val="none" w:sz="0" w:space="0" w:color="auto"/>
      </w:divBdr>
    </w:div>
    <w:div w:id="75446804">
      <w:bodyDiv w:val="1"/>
      <w:marLeft w:val="0"/>
      <w:marRight w:val="0"/>
      <w:marTop w:val="0"/>
      <w:marBottom w:val="0"/>
      <w:divBdr>
        <w:top w:val="none" w:sz="0" w:space="0" w:color="auto"/>
        <w:left w:val="none" w:sz="0" w:space="0" w:color="auto"/>
        <w:bottom w:val="none" w:sz="0" w:space="0" w:color="auto"/>
        <w:right w:val="none" w:sz="0" w:space="0" w:color="auto"/>
      </w:divBdr>
    </w:div>
    <w:div w:id="75711356">
      <w:bodyDiv w:val="1"/>
      <w:marLeft w:val="0"/>
      <w:marRight w:val="0"/>
      <w:marTop w:val="0"/>
      <w:marBottom w:val="0"/>
      <w:divBdr>
        <w:top w:val="none" w:sz="0" w:space="0" w:color="auto"/>
        <w:left w:val="none" w:sz="0" w:space="0" w:color="auto"/>
        <w:bottom w:val="none" w:sz="0" w:space="0" w:color="auto"/>
        <w:right w:val="none" w:sz="0" w:space="0" w:color="auto"/>
      </w:divBdr>
    </w:div>
    <w:div w:id="76757915">
      <w:bodyDiv w:val="1"/>
      <w:marLeft w:val="0"/>
      <w:marRight w:val="0"/>
      <w:marTop w:val="0"/>
      <w:marBottom w:val="0"/>
      <w:divBdr>
        <w:top w:val="none" w:sz="0" w:space="0" w:color="auto"/>
        <w:left w:val="none" w:sz="0" w:space="0" w:color="auto"/>
        <w:bottom w:val="none" w:sz="0" w:space="0" w:color="auto"/>
        <w:right w:val="none" w:sz="0" w:space="0" w:color="auto"/>
      </w:divBdr>
    </w:div>
    <w:div w:id="77334609">
      <w:bodyDiv w:val="1"/>
      <w:marLeft w:val="0"/>
      <w:marRight w:val="0"/>
      <w:marTop w:val="0"/>
      <w:marBottom w:val="0"/>
      <w:divBdr>
        <w:top w:val="none" w:sz="0" w:space="0" w:color="auto"/>
        <w:left w:val="none" w:sz="0" w:space="0" w:color="auto"/>
        <w:bottom w:val="none" w:sz="0" w:space="0" w:color="auto"/>
        <w:right w:val="none" w:sz="0" w:space="0" w:color="auto"/>
      </w:divBdr>
    </w:div>
    <w:div w:id="77531203">
      <w:bodyDiv w:val="1"/>
      <w:marLeft w:val="0"/>
      <w:marRight w:val="0"/>
      <w:marTop w:val="0"/>
      <w:marBottom w:val="0"/>
      <w:divBdr>
        <w:top w:val="none" w:sz="0" w:space="0" w:color="auto"/>
        <w:left w:val="none" w:sz="0" w:space="0" w:color="auto"/>
        <w:bottom w:val="none" w:sz="0" w:space="0" w:color="auto"/>
        <w:right w:val="none" w:sz="0" w:space="0" w:color="auto"/>
      </w:divBdr>
    </w:div>
    <w:div w:id="77679945">
      <w:bodyDiv w:val="1"/>
      <w:marLeft w:val="0"/>
      <w:marRight w:val="0"/>
      <w:marTop w:val="0"/>
      <w:marBottom w:val="0"/>
      <w:divBdr>
        <w:top w:val="none" w:sz="0" w:space="0" w:color="auto"/>
        <w:left w:val="none" w:sz="0" w:space="0" w:color="auto"/>
        <w:bottom w:val="none" w:sz="0" w:space="0" w:color="auto"/>
        <w:right w:val="none" w:sz="0" w:space="0" w:color="auto"/>
      </w:divBdr>
    </w:div>
    <w:div w:id="78987714">
      <w:bodyDiv w:val="1"/>
      <w:marLeft w:val="0"/>
      <w:marRight w:val="0"/>
      <w:marTop w:val="0"/>
      <w:marBottom w:val="0"/>
      <w:divBdr>
        <w:top w:val="none" w:sz="0" w:space="0" w:color="auto"/>
        <w:left w:val="none" w:sz="0" w:space="0" w:color="auto"/>
        <w:bottom w:val="none" w:sz="0" w:space="0" w:color="auto"/>
        <w:right w:val="none" w:sz="0" w:space="0" w:color="auto"/>
      </w:divBdr>
    </w:div>
    <w:div w:id="79107074">
      <w:bodyDiv w:val="1"/>
      <w:marLeft w:val="0"/>
      <w:marRight w:val="0"/>
      <w:marTop w:val="0"/>
      <w:marBottom w:val="0"/>
      <w:divBdr>
        <w:top w:val="none" w:sz="0" w:space="0" w:color="auto"/>
        <w:left w:val="none" w:sz="0" w:space="0" w:color="auto"/>
        <w:bottom w:val="none" w:sz="0" w:space="0" w:color="auto"/>
        <w:right w:val="none" w:sz="0" w:space="0" w:color="auto"/>
      </w:divBdr>
    </w:div>
    <w:div w:id="79496350">
      <w:bodyDiv w:val="1"/>
      <w:marLeft w:val="0"/>
      <w:marRight w:val="0"/>
      <w:marTop w:val="0"/>
      <w:marBottom w:val="0"/>
      <w:divBdr>
        <w:top w:val="none" w:sz="0" w:space="0" w:color="auto"/>
        <w:left w:val="none" w:sz="0" w:space="0" w:color="auto"/>
        <w:bottom w:val="none" w:sz="0" w:space="0" w:color="auto"/>
        <w:right w:val="none" w:sz="0" w:space="0" w:color="auto"/>
      </w:divBdr>
    </w:div>
    <w:div w:id="79715638">
      <w:bodyDiv w:val="1"/>
      <w:marLeft w:val="0"/>
      <w:marRight w:val="0"/>
      <w:marTop w:val="0"/>
      <w:marBottom w:val="0"/>
      <w:divBdr>
        <w:top w:val="none" w:sz="0" w:space="0" w:color="auto"/>
        <w:left w:val="none" w:sz="0" w:space="0" w:color="auto"/>
        <w:bottom w:val="none" w:sz="0" w:space="0" w:color="auto"/>
        <w:right w:val="none" w:sz="0" w:space="0" w:color="auto"/>
      </w:divBdr>
    </w:div>
    <w:div w:id="80107471">
      <w:bodyDiv w:val="1"/>
      <w:marLeft w:val="0"/>
      <w:marRight w:val="0"/>
      <w:marTop w:val="0"/>
      <w:marBottom w:val="0"/>
      <w:divBdr>
        <w:top w:val="none" w:sz="0" w:space="0" w:color="auto"/>
        <w:left w:val="none" w:sz="0" w:space="0" w:color="auto"/>
        <w:bottom w:val="none" w:sz="0" w:space="0" w:color="auto"/>
        <w:right w:val="none" w:sz="0" w:space="0" w:color="auto"/>
      </w:divBdr>
    </w:div>
    <w:div w:id="80953437">
      <w:bodyDiv w:val="1"/>
      <w:marLeft w:val="0"/>
      <w:marRight w:val="0"/>
      <w:marTop w:val="0"/>
      <w:marBottom w:val="0"/>
      <w:divBdr>
        <w:top w:val="none" w:sz="0" w:space="0" w:color="auto"/>
        <w:left w:val="none" w:sz="0" w:space="0" w:color="auto"/>
        <w:bottom w:val="none" w:sz="0" w:space="0" w:color="auto"/>
        <w:right w:val="none" w:sz="0" w:space="0" w:color="auto"/>
      </w:divBdr>
    </w:div>
    <w:div w:id="81489329">
      <w:bodyDiv w:val="1"/>
      <w:marLeft w:val="0"/>
      <w:marRight w:val="0"/>
      <w:marTop w:val="0"/>
      <w:marBottom w:val="0"/>
      <w:divBdr>
        <w:top w:val="none" w:sz="0" w:space="0" w:color="auto"/>
        <w:left w:val="none" w:sz="0" w:space="0" w:color="auto"/>
        <w:bottom w:val="none" w:sz="0" w:space="0" w:color="auto"/>
        <w:right w:val="none" w:sz="0" w:space="0" w:color="auto"/>
      </w:divBdr>
    </w:div>
    <w:div w:id="81922431">
      <w:bodyDiv w:val="1"/>
      <w:marLeft w:val="0"/>
      <w:marRight w:val="0"/>
      <w:marTop w:val="0"/>
      <w:marBottom w:val="0"/>
      <w:divBdr>
        <w:top w:val="none" w:sz="0" w:space="0" w:color="auto"/>
        <w:left w:val="none" w:sz="0" w:space="0" w:color="auto"/>
        <w:bottom w:val="none" w:sz="0" w:space="0" w:color="auto"/>
        <w:right w:val="none" w:sz="0" w:space="0" w:color="auto"/>
      </w:divBdr>
    </w:div>
    <w:div w:id="81990921">
      <w:bodyDiv w:val="1"/>
      <w:marLeft w:val="0"/>
      <w:marRight w:val="0"/>
      <w:marTop w:val="0"/>
      <w:marBottom w:val="0"/>
      <w:divBdr>
        <w:top w:val="none" w:sz="0" w:space="0" w:color="auto"/>
        <w:left w:val="none" w:sz="0" w:space="0" w:color="auto"/>
        <w:bottom w:val="none" w:sz="0" w:space="0" w:color="auto"/>
        <w:right w:val="none" w:sz="0" w:space="0" w:color="auto"/>
      </w:divBdr>
    </w:div>
    <w:div w:id="82260111">
      <w:bodyDiv w:val="1"/>
      <w:marLeft w:val="0"/>
      <w:marRight w:val="0"/>
      <w:marTop w:val="0"/>
      <w:marBottom w:val="0"/>
      <w:divBdr>
        <w:top w:val="none" w:sz="0" w:space="0" w:color="auto"/>
        <w:left w:val="none" w:sz="0" w:space="0" w:color="auto"/>
        <w:bottom w:val="none" w:sz="0" w:space="0" w:color="auto"/>
        <w:right w:val="none" w:sz="0" w:space="0" w:color="auto"/>
      </w:divBdr>
    </w:div>
    <w:div w:id="83427992">
      <w:bodyDiv w:val="1"/>
      <w:marLeft w:val="0"/>
      <w:marRight w:val="0"/>
      <w:marTop w:val="0"/>
      <w:marBottom w:val="0"/>
      <w:divBdr>
        <w:top w:val="none" w:sz="0" w:space="0" w:color="auto"/>
        <w:left w:val="none" w:sz="0" w:space="0" w:color="auto"/>
        <w:bottom w:val="none" w:sz="0" w:space="0" w:color="auto"/>
        <w:right w:val="none" w:sz="0" w:space="0" w:color="auto"/>
      </w:divBdr>
    </w:div>
    <w:div w:id="84348457">
      <w:bodyDiv w:val="1"/>
      <w:marLeft w:val="0"/>
      <w:marRight w:val="0"/>
      <w:marTop w:val="0"/>
      <w:marBottom w:val="0"/>
      <w:divBdr>
        <w:top w:val="none" w:sz="0" w:space="0" w:color="auto"/>
        <w:left w:val="none" w:sz="0" w:space="0" w:color="auto"/>
        <w:bottom w:val="none" w:sz="0" w:space="0" w:color="auto"/>
        <w:right w:val="none" w:sz="0" w:space="0" w:color="auto"/>
      </w:divBdr>
    </w:div>
    <w:div w:id="85538413">
      <w:bodyDiv w:val="1"/>
      <w:marLeft w:val="0"/>
      <w:marRight w:val="0"/>
      <w:marTop w:val="0"/>
      <w:marBottom w:val="0"/>
      <w:divBdr>
        <w:top w:val="none" w:sz="0" w:space="0" w:color="auto"/>
        <w:left w:val="none" w:sz="0" w:space="0" w:color="auto"/>
        <w:bottom w:val="none" w:sz="0" w:space="0" w:color="auto"/>
        <w:right w:val="none" w:sz="0" w:space="0" w:color="auto"/>
      </w:divBdr>
    </w:div>
    <w:div w:id="86779437">
      <w:bodyDiv w:val="1"/>
      <w:marLeft w:val="0"/>
      <w:marRight w:val="0"/>
      <w:marTop w:val="0"/>
      <w:marBottom w:val="0"/>
      <w:divBdr>
        <w:top w:val="none" w:sz="0" w:space="0" w:color="auto"/>
        <w:left w:val="none" w:sz="0" w:space="0" w:color="auto"/>
        <w:bottom w:val="none" w:sz="0" w:space="0" w:color="auto"/>
        <w:right w:val="none" w:sz="0" w:space="0" w:color="auto"/>
      </w:divBdr>
    </w:div>
    <w:div w:id="87045149">
      <w:bodyDiv w:val="1"/>
      <w:marLeft w:val="0"/>
      <w:marRight w:val="0"/>
      <w:marTop w:val="0"/>
      <w:marBottom w:val="0"/>
      <w:divBdr>
        <w:top w:val="none" w:sz="0" w:space="0" w:color="auto"/>
        <w:left w:val="none" w:sz="0" w:space="0" w:color="auto"/>
        <w:bottom w:val="none" w:sz="0" w:space="0" w:color="auto"/>
        <w:right w:val="none" w:sz="0" w:space="0" w:color="auto"/>
      </w:divBdr>
    </w:div>
    <w:div w:id="87392028">
      <w:bodyDiv w:val="1"/>
      <w:marLeft w:val="0"/>
      <w:marRight w:val="0"/>
      <w:marTop w:val="0"/>
      <w:marBottom w:val="0"/>
      <w:divBdr>
        <w:top w:val="none" w:sz="0" w:space="0" w:color="auto"/>
        <w:left w:val="none" w:sz="0" w:space="0" w:color="auto"/>
        <w:bottom w:val="none" w:sz="0" w:space="0" w:color="auto"/>
        <w:right w:val="none" w:sz="0" w:space="0" w:color="auto"/>
      </w:divBdr>
    </w:div>
    <w:div w:id="88895133">
      <w:bodyDiv w:val="1"/>
      <w:marLeft w:val="0"/>
      <w:marRight w:val="0"/>
      <w:marTop w:val="0"/>
      <w:marBottom w:val="0"/>
      <w:divBdr>
        <w:top w:val="none" w:sz="0" w:space="0" w:color="auto"/>
        <w:left w:val="none" w:sz="0" w:space="0" w:color="auto"/>
        <w:bottom w:val="none" w:sz="0" w:space="0" w:color="auto"/>
        <w:right w:val="none" w:sz="0" w:space="0" w:color="auto"/>
      </w:divBdr>
    </w:div>
    <w:div w:id="90976053">
      <w:bodyDiv w:val="1"/>
      <w:marLeft w:val="0"/>
      <w:marRight w:val="0"/>
      <w:marTop w:val="0"/>
      <w:marBottom w:val="0"/>
      <w:divBdr>
        <w:top w:val="none" w:sz="0" w:space="0" w:color="auto"/>
        <w:left w:val="none" w:sz="0" w:space="0" w:color="auto"/>
        <w:bottom w:val="none" w:sz="0" w:space="0" w:color="auto"/>
        <w:right w:val="none" w:sz="0" w:space="0" w:color="auto"/>
      </w:divBdr>
    </w:div>
    <w:div w:id="91901339">
      <w:bodyDiv w:val="1"/>
      <w:marLeft w:val="0"/>
      <w:marRight w:val="0"/>
      <w:marTop w:val="0"/>
      <w:marBottom w:val="0"/>
      <w:divBdr>
        <w:top w:val="none" w:sz="0" w:space="0" w:color="auto"/>
        <w:left w:val="none" w:sz="0" w:space="0" w:color="auto"/>
        <w:bottom w:val="none" w:sz="0" w:space="0" w:color="auto"/>
        <w:right w:val="none" w:sz="0" w:space="0" w:color="auto"/>
      </w:divBdr>
    </w:div>
    <w:div w:id="92359460">
      <w:bodyDiv w:val="1"/>
      <w:marLeft w:val="0"/>
      <w:marRight w:val="0"/>
      <w:marTop w:val="0"/>
      <w:marBottom w:val="0"/>
      <w:divBdr>
        <w:top w:val="none" w:sz="0" w:space="0" w:color="auto"/>
        <w:left w:val="none" w:sz="0" w:space="0" w:color="auto"/>
        <w:bottom w:val="none" w:sz="0" w:space="0" w:color="auto"/>
        <w:right w:val="none" w:sz="0" w:space="0" w:color="auto"/>
      </w:divBdr>
    </w:div>
    <w:div w:id="93983085">
      <w:bodyDiv w:val="1"/>
      <w:marLeft w:val="0"/>
      <w:marRight w:val="0"/>
      <w:marTop w:val="0"/>
      <w:marBottom w:val="0"/>
      <w:divBdr>
        <w:top w:val="none" w:sz="0" w:space="0" w:color="auto"/>
        <w:left w:val="none" w:sz="0" w:space="0" w:color="auto"/>
        <w:bottom w:val="none" w:sz="0" w:space="0" w:color="auto"/>
        <w:right w:val="none" w:sz="0" w:space="0" w:color="auto"/>
      </w:divBdr>
    </w:div>
    <w:div w:id="94062115">
      <w:bodyDiv w:val="1"/>
      <w:marLeft w:val="0"/>
      <w:marRight w:val="0"/>
      <w:marTop w:val="0"/>
      <w:marBottom w:val="0"/>
      <w:divBdr>
        <w:top w:val="none" w:sz="0" w:space="0" w:color="auto"/>
        <w:left w:val="none" w:sz="0" w:space="0" w:color="auto"/>
        <w:bottom w:val="none" w:sz="0" w:space="0" w:color="auto"/>
        <w:right w:val="none" w:sz="0" w:space="0" w:color="auto"/>
      </w:divBdr>
    </w:div>
    <w:div w:id="94911693">
      <w:bodyDiv w:val="1"/>
      <w:marLeft w:val="0"/>
      <w:marRight w:val="0"/>
      <w:marTop w:val="0"/>
      <w:marBottom w:val="0"/>
      <w:divBdr>
        <w:top w:val="none" w:sz="0" w:space="0" w:color="auto"/>
        <w:left w:val="none" w:sz="0" w:space="0" w:color="auto"/>
        <w:bottom w:val="none" w:sz="0" w:space="0" w:color="auto"/>
        <w:right w:val="none" w:sz="0" w:space="0" w:color="auto"/>
      </w:divBdr>
    </w:div>
    <w:div w:id="95248626">
      <w:bodyDiv w:val="1"/>
      <w:marLeft w:val="0"/>
      <w:marRight w:val="0"/>
      <w:marTop w:val="0"/>
      <w:marBottom w:val="0"/>
      <w:divBdr>
        <w:top w:val="none" w:sz="0" w:space="0" w:color="auto"/>
        <w:left w:val="none" w:sz="0" w:space="0" w:color="auto"/>
        <w:bottom w:val="none" w:sz="0" w:space="0" w:color="auto"/>
        <w:right w:val="none" w:sz="0" w:space="0" w:color="auto"/>
      </w:divBdr>
    </w:div>
    <w:div w:id="95488723">
      <w:bodyDiv w:val="1"/>
      <w:marLeft w:val="0"/>
      <w:marRight w:val="0"/>
      <w:marTop w:val="0"/>
      <w:marBottom w:val="0"/>
      <w:divBdr>
        <w:top w:val="none" w:sz="0" w:space="0" w:color="auto"/>
        <w:left w:val="none" w:sz="0" w:space="0" w:color="auto"/>
        <w:bottom w:val="none" w:sz="0" w:space="0" w:color="auto"/>
        <w:right w:val="none" w:sz="0" w:space="0" w:color="auto"/>
      </w:divBdr>
    </w:div>
    <w:div w:id="95488798">
      <w:bodyDiv w:val="1"/>
      <w:marLeft w:val="0"/>
      <w:marRight w:val="0"/>
      <w:marTop w:val="0"/>
      <w:marBottom w:val="0"/>
      <w:divBdr>
        <w:top w:val="none" w:sz="0" w:space="0" w:color="auto"/>
        <w:left w:val="none" w:sz="0" w:space="0" w:color="auto"/>
        <w:bottom w:val="none" w:sz="0" w:space="0" w:color="auto"/>
        <w:right w:val="none" w:sz="0" w:space="0" w:color="auto"/>
      </w:divBdr>
    </w:div>
    <w:div w:id="96104740">
      <w:bodyDiv w:val="1"/>
      <w:marLeft w:val="0"/>
      <w:marRight w:val="0"/>
      <w:marTop w:val="0"/>
      <w:marBottom w:val="0"/>
      <w:divBdr>
        <w:top w:val="none" w:sz="0" w:space="0" w:color="auto"/>
        <w:left w:val="none" w:sz="0" w:space="0" w:color="auto"/>
        <w:bottom w:val="none" w:sz="0" w:space="0" w:color="auto"/>
        <w:right w:val="none" w:sz="0" w:space="0" w:color="auto"/>
      </w:divBdr>
    </w:div>
    <w:div w:id="97020263">
      <w:bodyDiv w:val="1"/>
      <w:marLeft w:val="0"/>
      <w:marRight w:val="0"/>
      <w:marTop w:val="0"/>
      <w:marBottom w:val="0"/>
      <w:divBdr>
        <w:top w:val="none" w:sz="0" w:space="0" w:color="auto"/>
        <w:left w:val="none" w:sz="0" w:space="0" w:color="auto"/>
        <w:bottom w:val="none" w:sz="0" w:space="0" w:color="auto"/>
        <w:right w:val="none" w:sz="0" w:space="0" w:color="auto"/>
      </w:divBdr>
    </w:div>
    <w:div w:id="97218081">
      <w:bodyDiv w:val="1"/>
      <w:marLeft w:val="0"/>
      <w:marRight w:val="0"/>
      <w:marTop w:val="0"/>
      <w:marBottom w:val="0"/>
      <w:divBdr>
        <w:top w:val="none" w:sz="0" w:space="0" w:color="auto"/>
        <w:left w:val="none" w:sz="0" w:space="0" w:color="auto"/>
        <w:bottom w:val="none" w:sz="0" w:space="0" w:color="auto"/>
        <w:right w:val="none" w:sz="0" w:space="0" w:color="auto"/>
      </w:divBdr>
    </w:div>
    <w:div w:id="97257408">
      <w:bodyDiv w:val="1"/>
      <w:marLeft w:val="0"/>
      <w:marRight w:val="0"/>
      <w:marTop w:val="0"/>
      <w:marBottom w:val="0"/>
      <w:divBdr>
        <w:top w:val="none" w:sz="0" w:space="0" w:color="auto"/>
        <w:left w:val="none" w:sz="0" w:space="0" w:color="auto"/>
        <w:bottom w:val="none" w:sz="0" w:space="0" w:color="auto"/>
        <w:right w:val="none" w:sz="0" w:space="0" w:color="auto"/>
      </w:divBdr>
    </w:div>
    <w:div w:id="97988858">
      <w:bodyDiv w:val="1"/>
      <w:marLeft w:val="0"/>
      <w:marRight w:val="0"/>
      <w:marTop w:val="0"/>
      <w:marBottom w:val="0"/>
      <w:divBdr>
        <w:top w:val="none" w:sz="0" w:space="0" w:color="auto"/>
        <w:left w:val="none" w:sz="0" w:space="0" w:color="auto"/>
        <w:bottom w:val="none" w:sz="0" w:space="0" w:color="auto"/>
        <w:right w:val="none" w:sz="0" w:space="0" w:color="auto"/>
      </w:divBdr>
    </w:div>
    <w:div w:id="97993068">
      <w:bodyDiv w:val="1"/>
      <w:marLeft w:val="0"/>
      <w:marRight w:val="0"/>
      <w:marTop w:val="0"/>
      <w:marBottom w:val="0"/>
      <w:divBdr>
        <w:top w:val="none" w:sz="0" w:space="0" w:color="auto"/>
        <w:left w:val="none" w:sz="0" w:space="0" w:color="auto"/>
        <w:bottom w:val="none" w:sz="0" w:space="0" w:color="auto"/>
        <w:right w:val="none" w:sz="0" w:space="0" w:color="auto"/>
      </w:divBdr>
    </w:div>
    <w:div w:id="97993237">
      <w:bodyDiv w:val="1"/>
      <w:marLeft w:val="0"/>
      <w:marRight w:val="0"/>
      <w:marTop w:val="0"/>
      <w:marBottom w:val="0"/>
      <w:divBdr>
        <w:top w:val="none" w:sz="0" w:space="0" w:color="auto"/>
        <w:left w:val="none" w:sz="0" w:space="0" w:color="auto"/>
        <w:bottom w:val="none" w:sz="0" w:space="0" w:color="auto"/>
        <w:right w:val="none" w:sz="0" w:space="0" w:color="auto"/>
      </w:divBdr>
    </w:div>
    <w:div w:id="100683967">
      <w:bodyDiv w:val="1"/>
      <w:marLeft w:val="0"/>
      <w:marRight w:val="0"/>
      <w:marTop w:val="0"/>
      <w:marBottom w:val="0"/>
      <w:divBdr>
        <w:top w:val="none" w:sz="0" w:space="0" w:color="auto"/>
        <w:left w:val="none" w:sz="0" w:space="0" w:color="auto"/>
        <w:bottom w:val="none" w:sz="0" w:space="0" w:color="auto"/>
        <w:right w:val="none" w:sz="0" w:space="0" w:color="auto"/>
      </w:divBdr>
    </w:div>
    <w:div w:id="100809597">
      <w:bodyDiv w:val="1"/>
      <w:marLeft w:val="0"/>
      <w:marRight w:val="0"/>
      <w:marTop w:val="0"/>
      <w:marBottom w:val="0"/>
      <w:divBdr>
        <w:top w:val="none" w:sz="0" w:space="0" w:color="auto"/>
        <w:left w:val="none" w:sz="0" w:space="0" w:color="auto"/>
        <w:bottom w:val="none" w:sz="0" w:space="0" w:color="auto"/>
        <w:right w:val="none" w:sz="0" w:space="0" w:color="auto"/>
      </w:divBdr>
    </w:div>
    <w:div w:id="100877161">
      <w:bodyDiv w:val="1"/>
      <w:marLeft w:val="0"/>
      <w:marRight w:val="0"/>
      <w:marTop w:val="0"/>
      <w:marBottom w:val="0"/>
      <w:divBdr>
        <w:top w:val="none" w:sz="0" w:space="0" w:color="auto"/>
        <w:left w:val="none" w:sz="0" w:space="0" w:color="auto"/>
        <w:bottom w:val="none" w:sz="0" w:space="0" w:color="auto"/>
        <w:right w:val="none" w:sz="0" w:space="0" w:color="auto"/>
      </w:divBdr>
    </w:div>
    <w:div w:id="103161906">
      <w:bodyDiv w:val="1"/>
      <w:marLeft w:val="0"/>
      <w:marRight w:val="0"/>
      <w:marTop w:val="0"/>
      <w:marBottom w:val="0"/>
      <w:divBdr>
        <w:top w:val="none" w:sz="0" w:space="0" w:color="auto"/>
        <w:left w:val="none" w:sz="0" w:space="0" w:color="auto"/>
        <w:bottom w:val="none" w:sz="0" w:space="0" w:color="auto"/>
        <w:right w:val="none" w:sz="0" w:space="0" w:color="auto"/>
      </w:divBdr>
    </w:div>
    <w:div w:id="103380662">
      <w:bodyDiv w:val="1"/>
      <w:marLeft w:val="0"/>
      <w:marRight w:val="0"/>
      <w:marTop w:val="0"/>
      <w:marBottom w:val="0"/>
      <w:divBdr>
        <w:top w:val="none" w:sz="0" w:space="0" w:color="auto"/>
        <w:left w:val="none" w:sz="0" w:space="0" w:color="auto"/>
        <w:bottom w:val="none" w:sz="0" w:space="0" w:color="auto"/>
        <w:right w:val="none" w:sz="0" w:space="0" w:color="auto"/>
      </w:divBdr>
    </w:div>
    <w:div w:id="104816247">
      <w:bodyDiv w:val="1"/>
      <w:marLeft w:val="0"/>
      <w:marRight w:val="0"/>
      <w:marTop w:val="0"/>
      <w:marBottom w:val="0"/>
      <w:divBdr>
        <w:top w:val="none" w:sz="0" w:space="0" w:color="auto"/>
        <w:left w:val="none" w:sz="0" w:space="0" w:color="auto"/>
        <w:bottom w:val="none" w:sz="0" w:space="0" w:color="auto"/>
        <w:right w:val="none" w:sz="0" w:space="0" w:color="auto"/>
      </w:divBdr>
    </w:div>
    <w:div w:id="104887159">
      <w:bodyDiv w:val="1"/>
      <w:marLeft w:val="0"/>
      <w:marRight w:val="0"/>
      <w:marTop w:val="0"/>
      <w:marBottom w:val="0"/>
      <w:divBdr>
        <w:top w:val="none" w:sz="0" w:space="0" w:color="auto"/>
        <w:left w:val="none" w:sz="0" w:space="0" w:color="auto"/>
        <w:bottom w:val="none" w:sz="0" w:space="0" w:color="auto"/>
        <w:right w:val="none" w:sz="0" w:space="0" w:color="auto"/>
      </w:divBdr>
    </w:div>
    <w:div w:id="105581449">
      <w:bodyDiv w:val="1"/>
      <w:marLeft w:val="0"/>
      <w:marRight w:val="0"/>
      <w:marTop w:val="0"/>
      <w:marBottom w:val="0"/>
      <w:divBdr>
        <w:top w:val="none" w:sz="0" w:space="0" w:color="auto"/>
        <w:left w:val="none" w:sz="0" w:space="0" w:color="auto"/>
        <w:bottom w:val="none" w:sz="0" w:space="0" w:color="auto"/>
        <w:right w:val="none" w:sz="0" w:space="0" w:color="auto"/>
      </w:divBdr>
    </w:div>
    <w:div w:id="106194350">
      <w:bodyDiv w:val="1"/>
      <w:marLeft w:val="0"/>
      <w:marRight w:val="0"/>
      <w:marTop w:val="0"/>
      <w:marBottom w:val="0"/>
      <w:divBdr>
        <w:top w:val="none" w:sz="0" w:space="0" w:color="auto"/>
        <w:left w:val="none" w:sz="0" w:space="0" w:color="auto"/>
        <w:bottom w:val="none" w:sz="0" w:space="0" w:color="auto"/>
        <w:right w:val="none" w:sz="0" w:space="0" w:color="auto"/>
      </w:divBdr>
    </w:div>
    <w:div w:id="106314843">
      <w:bodyDiv w:val="1"/>
      <w:marLeft w:val="0"/>
      <w:marRight w:val="0"/>
      <w:marTop w:val="0"/>
      <w:marBottom w:val="0"/>
      <w:divBdr>
        <w:top w:val="none" w:sz="0" w:space="0" w:color="auto"/>
        <w:left w:val="none" w:sz="0" w:space="0" w:color="auto"/>
        <w:bottom w:val="none" w:sz="0" w:space="0" w:color="auto"/>
        <w:right w:val="none" w:sz="0" w:space="0" w:color="auto"/>
      </w:divBdr>
    </w:div>
    <w:div w:id="106317921">
      <w:bodyDiv w:val="1"/>
      <w:marLeft w:val="0"/>
      <w:marRight w:val="0"/>
      <w:marTop w:val="0"/>
      <w:marBottom w:val="0"/>
      <w:divBdr>
        <w:top w:val="none" w:sz="0" w:space="0" w:color="auto"/>
        <w:left w:val="none" w:sz="0" w:space="0" w:color="auto"/>
        <w:bottom w:val="none" w:sz="0" w:space="0" w:color="auto"/>
        <w:right w:val="none" w:sz="0" w:space="0" w:color="auto"/>
      </w:divBdr>
    </w:div>
    <w:div w:id="106702949">
      <w:bodyDiv w:val="1"/>
      <w:marLeft w:val="0"/>
      <w:marRight w:val="0"/>
      <w:marTop w:val="0"/>
      <w:marBottom w:val="0"/>
      <w:divBdr>
        <w:top w:val="none" w:sz="0" w:space="0" w:color="auto"/>
        <w:left w:val="none" w:sz="0" w:space="0" w:color="auto"/>
        <w:bottom w:val="none" w:sz="0" w:space="0" w:color="auto"/>
        <w:right w:val="none" w:sz="0" w:space="0" w:color="auto"/>
      </w:divBdr>
    </w:div>
    <w:div w:id="106973610">
      <w:bodyDiv w:val="1"/>
      <w:marLeft w:val="0"/>
      <w:marRight w:val="0"/>
      <w:marTop w:val="0"/>
      <w:marBottom w:val="0"/>
      <w:divBdr>
        <w:top w:val="none" w:sz="0" w:space="0" w:color="auto"/>
        <w:left w:val="none" w:sz="0" w:space="0" w:color="auto"/>
        <w:bottom w:val="none" w:sz="0" w:space="0" w:color="auto"/>
        <w:right w:val="none" w:sz="0" w:space="0" w:color="auto"/>
      </w:divBdr>
    </w:div>
    <w:div w:id="108163203">
      <w:bodyDiv w:val="1"/>
      <w:marLeft w:val="0"/>
      <w:marRight w:val="0"/>
      <w:marTop w:val="0"/>
      <w:marBottom w:val="0"/>
      <w:divBdr>
        <w:top w:val="none" w:sz="0" w:space="0" w:color="auto"/>
        <w:left w:val="none" w:sz="0" w:space="0" w:color="auto"/>
        <w:bottom w:val="none" w:sz="0" w:space="0" w:color="auto"/>
        <w:right w:val="none" w:sz="0" w:space="0" w:color="auto"/>
      </w:divBdr>
    </w:div>
    <w:div w:id="108547470">
      <w:bodyDiv w:val="1"/>
      <w:marLeft w:val="0"/>
      <w:marRight w:val="0"/>
      <w:marTop w:val="0"/>
      <w:marBottom w:val="0"/>
      <w:divBdr>
        <w:top w:val="none" w:sz="0" w:space="0" w:color="auto"/>
        <w:left w:val="none" w:sz="0" w:space="0" w:color="auto"/>
        <w:bottom w:val="none" w:sz="0" w:space="0" w:color="auto"/>
        <w:right w:val="none" w:sz="0" w:space="0" w:color="auto"/>
      </w:divBdr>
    </w:div>
    <w:div w:id="109520992">
      <w:bodyDiv w:val="1"/>
      <w:marLeft w:val="0"/>
      <w:marRight w:val="0"/>
      <w:marTop w:val="0"/>
      <w:marBottom w:val="0"/>
      <w:divBdr>
        <w:top w:val="none" w:sz="0" w:space="0" w:color="auto"/>
        <w:left w:val="none" w:sz="0" w:space="0" w:color="auto"/>
        <w:bottom w:val="none" w:sz="0" w:space="0" w:color="auto"/>
        <w:right w:val="none" w:sz="0" w:space="0" w:color="auto"/>
      </w:divBdr>
    </w:div>
    <w:div w:id="109589460">
      <w:bodyDiv w:val="1"/>
      <w:marLeft w:val="0"/>
      <w:marRight w:val="0"/>
      <w:marTop w:val="0"/>
      <w:marBottom w:val="0"/>
      <w:divBdr>
        <w:top w:val="none" w:sz="0" w:space="0" w:color="auto"/>
        <w:left w:val="none" w:sz="0" w:space="0" w:color="auto"/>
        <w:bottom w:val="none" w:sz="0" w:space="0" w:color="auto"/>
        <w:right w:val="none" w:sz="0" w:space="0" w:color="auto"/>
      </w:divBdr>
    </w:div>
    <w:div w:id="110589881">
      <w:bodyDiv w:val="1"/>
      <w:marLeft w:val="0"/>
      <w:marRight w:val="0"/>
      <w:marTop w:val="0"/>
      <w:marBottom w:val="0"/>
      <w:divBdr>
        <w:top w:val="none" w:sz="0" w:space="0" w:color="auto"/>
        <w:left w:val="none" w:sz="0" w:space="0" w:color="auto"/>
        <w:bottom w:val="none" w:sz="0" w:space="0" w:color="auto"/>
        <w:right w:val="none" w:sz="0" w:space="0" w:color="auto"/>
      </w:divBdr>
    </w:div>
    <w:div w:id="111049270">
      <w:bodyDiv w:val="1"/>
      <w:marLeft w:val="0"/>
      <w:marRight w:val="0"/>
      <w:marTop w:val="0"/>
      <w:marBottom w:val="0"/>
      <w:divBdr>
        <w:top w:val="none" w:sz="0" w:space="0" w:color="auto"/>
        <w:left w:val="none" w:sz="0" w:space="0" w:color="auto"/>
        <w:bottom w:val="none" w:sz="0" w:space="0" w:color="auto"/>
        <w:right w:val="none" w:sz="0" w:space="0" w:color="auto"/>
      </w:divBdr>
    </w:div>
    <w:div w:id="111173470">
      <w:bodyDiv w:val="1"/>
      <w:marLeft w:val="0"/>
      <w:marRight w:val="0"/>
      <w:marTop w:val="0"/>
      <w:marBottom w:val="0"/>
      <w:divBdr>
        <w:top w:val="none" w:sz="0" w:space="0" w:color="auto"/>
        <w:left w:val="none" w:sz="0" w:space="0" w:color="auto"/>
        <w:bottom w:val="none" w:sz="0" w:space="0" w:color="auto"/>
        <w:right w:val="none" w:sz="0" w:space="0" w:color="auto"/>
      </w:divBdr>
    </w:div>
    <w:div w:id="112991001">
      <w:bodyDiv w:val="1"/>
      <w:marLeft w:val="0"/>
      <w:marRight w:val="0"/>
      <w:marTop w:val="0"/>
      <w:marBottom w:val="0"/>
      <w:divBdr>
        <w:top w:val="none" w:sz="0" w:space="0" w:color="auto"/>
        <w:left w:val="none" w:sz="0" w:space="0" w:color="auto"/>
        <w:bottom w:val="none" w:sz="0" w:space="0" w:color="auto"/>
        <w:right w:val="none" w:sz="0" w:space="0" w:color="auto"/>
      </w:divBdr>
    </w:div>
    <w:div w:id="113139233">
      <w:bodyDiv w:val="1"/>
      <w:marLeft w:val="0"/>
      <w:marRight w:val="0"/>
      <w:marTop w:val="0"/>
      <w:marBottom w:val="0"/>
      <w:divBdr>
        <w:top w:val="none" w:sz="0" w:space="0" w:color="auto"/>
        <w:left w:val="none" w:sz="0" w:space="0" w:color="auto"/>
        <w:bottom w:val="none" w:sz="0" w:space="0" w:color="auto"/>
        <w:right w:val="none" w:sz="0" w:space="0" w:color="auto"/>
      </w:divBdr>
    </w:div>
    <w:div w:id="113334697">
      <w:bodyDiv w:val="1"/>
      <w:marLeft w:val="0"/>
      <w:marRight w:val="0"/>
      <w:marTop w:val="0"/>
      <w:marBottom w:val="0"/>
      <w:divBdr>
        <w:top w:val="none" w:sz="0" w:space="0" w:color="auto"/>
        <w:left w:val="none" w:sz="0" w:space="0" w:color="auto"/>
        <w:bottom w:val="none" w:sz="0" w:space="0" w:color="auto"/>
        <w:right w:val="none" w:sz="0" w:space="0" w:color="auto"/>
      </w:divBdr>
    </w:div>
    <w:div w:id="113527606">
      <w:bodyDiv w:val="1"/>
      <w:marLeft w:val="0"/>
      <w:marRight w:val="0"/>
      <w:marTop w:val="0"/>
      <w:marBottom w:val="0"/>
      <w:divBdr>
        <w:top w:val="none" w:sz="0" w:space="0" w:color="auto"/>
        <w:left w:val="none" w:sz="0" w:space="0" w:color="auto"/>
        <w:bottom w:val="none" w:sz="0" w:space="0" w:color="auto"/>
        <w:right w:val="none" w:sz="0" w:space="0" w:color="auto"/>
      </w:divBdr>
    </w:div>
    <w:div w:id="113718278">
      <w:bodyDiv w:val="1"/>
      <w:marLeft w:val="0"/>
      <w:marRight w:val="0"/>
      <w:marTop w:val="0"/>
      <w:marBottom w:val="0"/>
      <w:divBdr>
        <w:top w:val="none" w:sz="0" w:space="0" w:color="auto"/>
        <w:left w:val="none" w:sz="0" w:space="0" w:color="auto"/>
        <w:bottom w:val="none" w:sz="0" w:space="0" w:color="auto"/>
        <w:right w:val="none" w:sz="0" w:space="0" w:color="auto"/>
      </w:divBdr>
    </w:div>
    <w:div w:id="115488440">
      <w:bodyDiv w:val="1"/>
      <w:marLeft w:val="0"/>
      <w:marRight w:val="0"/>
      <w:marTop w:val="0"/>
      <w:marBottom w:val="0"/>
      <w:divBdr>
        <w:top w:val="none" w:sz="0" w:space="0" w:color="auto"/>
        <w:left w:val="none" w:sz="0" w:space="0" w:color="auto"/>
        <w:bottom w:val="none" w:sz="0" w:space="0" w:color="auto"/>
        <w:right w:val="none" w:sz="0" w:space="0" w:color="auto"/>
      </w:divBdr>
    </w:div>
    <w:div w:id="115637594">
      <w:bodyDiv w:val="1"/>
      <w:marLeft w:val="0"/>
      <w:marRight w:val="0"/>
      <w:marTop w:val="0"/>
      <w:marBottom w:val="0"/>
      <w:divBdr>
        <w:top w:val="none" w:sz="0" w:space="0" w:color="auto"/>
        <w:left w:val="none" w:sz="0" w:space="0" w:color="auto"/>
        <w:bottom w:val="none" w:sz="0" w:space="0" w:color="auto"/>
        <w:right w:val="none" w:sz="0" w:space="0" w:color="auto"/>
      </w:divBdr>
    </w:div>
    <w:div w:id="116608487">
      <w:bodyDiv w:val="1"/>
      <w:marLeft w:val="0"/>
      <w:marRight w:val="0"/>
      <w:marTop w:val="0"/>
      <w:marBottom w:val="0"/>
      <w:divBdr>
        <w:top w:val="none" w:sz="0" w:space="0" w:color="auto"/>
        <w:left w:val="none" w:sz="0" w:space="0" w:color="auto"/>
        <w:bottom w:val="none" w:sz="0" w:space="0" w:color="auto"/>
        <w:right w:val="none" w:sz="0" w:space="0" w:color="auto"/>
      </w:divBdr>
    </w:div>
    <w:div w:id="117142262">
      <w:bodyDiv w:val="1"/>
      <w:marLeft w:val="0"/>
      <w:marRight w:val="0"/>
      <w:marTop w:val="0"/>
      <w:marBottom w:val="0"/>
      <w:divBdr>
        <w:top w:val="none" w:sz="0" w:space="0" w:color="auto"/>
        <w:left w:val="none" w:sz="0" w:space="0" w:color="auto"/>
        <w:bottom w:val="none" w:sz="0" w:space="0" w:color="auto"/>
        <w:right w:val="none" w:sz="0" w:space="0" w:color="auto"/>
      </w:divBdr>
    </w:div>
    <w:div w:id="117145255">
      <w:bodyDiv w:val="1"/>
      <w:marLeft w:val="0"/>
      <w:marRight w:val="0"/>
      <w:marTop w:val="0"/>
      <w:marBottom w:val="0"/>
      <w:divBdr>
        <w:top w:val="none" w:sz="0" w:space="0" w:color="auto"/>
        <w:left w:val="none" w:sz="0" w:space="0" w:color="auto"/>
        <w:bottom w:val="none" w:sz="0" w:space="0" w:color="auto"/>
        <w:right w:val="none" w:sz="0" w:space="0" w:color="auto"/>
      </w:divBdr>
    </w:div>
    <w:div w:id="117532586">
      <w:bodyDiv w:val="1"/>
      <w:marLeft w:val="0"/>
      <w:marRight w:val="0"/>
      <w:marTop w:val="0"/>
      <w:marBottom w:val="0"/>
      <w:divBdr>
        <w:top w:val="none" w:sz="0" w:space="0" w:color="auto"/>
        <w:left w:val="none" w:sz="0" w:space="0" w:color="auto"/>
        <w:bottom w:val="none" w:sz="0" w:space="0" w:color="auto"/>
        <w:right w:val="none" w:sz="0" w:space="0" w:color="auto"/>
      </w:divBdr>
    </w:div>
    <w:div w:id="118846038">
      <w:bodyDiv w:val="1"/>
      <w:marLeft w:val="0"/>
      <w:marRight w:val="0"/>
      <w:marTop w:val="0"/>
      <w:marBottom w:val="0"/>
      <w:divBdr>
        <w:top w:val="none" w:sz="0" w:space="0" w:color="auto"/>
        <w:left w:val="none" w:sz="0" w:space="0" w:color="auto"/>
        <w:bottom w:val="none" w:sz="0" w:space="0" w:color="auto"/>
        <w:right w:val="none" w:sz="0" w:space="0" w:color="auto"/>
      </w:divBdr>
    </w:div>
    <w:div w:id="119031365">
      <w:bodyDiv w:val="1"/>
      <w:marLeft w:val="0"/>
      <w:marRight w:val="0"/>
      <w:marTop w:val="0"/>
      <w:marBottom w:val="0"/>
      <w:divBdr>
        <w:top w:val="none" w:sz="0" w:space="0" w:color="auto"/>
        <w:left w:val="none" w:sz="0" w:space="0" w:color="auto"/>
        <w:bottom w:val="none" w:sz="0" w:space="0" w:color="auto"/>
        <w:right w:val="none" w:sz="0" w:space="0" w:color="auto"/>
      </w:divBdr>
    </w:div>
    <w:div w:id="119612142">
      <w:bodyDiv w:val="1"/>
      <w:marLeft w:val="0"/>
      <w:marRight w:val="0"/>
      <w:marTop w:val="0"/>
      <w:marBottom w:val="0"/>
      <w:divBdr>
        <w:top w:val="none" w:sz="0" w:space="0" w:color="auto"/>
        <w:left w:val="none" w:sz="0" w:space="0" w:color="auto"/>
        <w:bottom w:val="none" w:sz="0" w:space="0" w:color="auto"/>
        <w:right w:val="none" w:sz="0" w:space="0" w:color="auto"/>
      </w:divBdr>
    </w:div>
    <w:div w:id="120542939">
      <w:bodyDiv w:val="1"/>
      <w:marLeft w:val="0"/>
      <w:marRight w:val="0"/>
      <w:marTop w:val="0"/>
      <w:marBottom w:val="0"/>
      <w:divBdr>
        <w:top w:val="none" w:sz="0" w:space="0" w:color="auto"/>
        <w:left w:val="none" w:sz="0" w:space="0" w:color="auto"/>
        <w:bottom w:val="none" w:sz="0" w:space="0" w:color="auto"/>
        <w:right w:val="none" w:sz="0" w:space="0" w:color="auto"/>
      </w:divBdr>
    </w:div>
    <w:div w:id="120542944">
      <w:bodyDiv w:val="1"/>
      <w:marLeft w:val="0"/>
      <w:marRight w:val="0"/>
      <w:marTop w:val="0"/>
      <w:marBottom w:val="0"/>
      <w:divBdr>
        <w:top w:val="none" w:sz="0" w:space="0" w:color="auto"/>
        <w:left w:val="none" w:sz="0" w:space="0" w:color="auto"/>
        <w:bottom w:val="none" w:sz="0" w:space="0" w:color="auto"/>
        <w:right w:val="none" w:sz="0" w:space="0" w:color="auto"/>
      </w:divBdr>
    </w:div>
    <w:div w:id="122113113">
      <w:bodyDiv w:val="1"/>
      <w:marLeft w:val="0"/>
      <w:marRight w:val="0"/>
      <w:marTop w:val="0"/>
      <w:marBottom w:val="0"/>
      <w:divBdr>
        <w:top w:val="none" w:sz="0" w:space="0" w:color="auto"/>
        <w:left w:val="none" w:sz="0" w:space="0" w:color="auto"/>
        <w:bottom w:val="none" w:sz="0" w:space="0" w:color="auto"/>
        <w:right w:val="none" w:sz="0" w:space="0" w:color="auto"/>
      </w:divBdr>
    </w:div>
    <w:div w:id="122358023">
      <w:bodyDiv w:val="1"/>
      <w:marLeft w:val="0"/>
      <w:marRight w:val="0"/>
      <w:marTop w:val="0"/>
      <w:marBottom w:val="0"/>
      <w:divBdr>
        <w:top w:val="none" w:sz="0" w:space="0" w:color="auto"/>
        <w:left w:val="none" w:sz="0" w:space="0" w:color="auto"/>
        <w:bottom w:val="none" w:sz="0" w:space="0" w:color="auto"/>
        <w:right w:val="none" w:sz="0" w:space="0" w:color="auto"/>
      </w:divBdr>
    </w:div>
    <w:div w:id="122816678">
      <w:bodyDiv w:val="1"/>
      <w:marLeft w:val="0"/>
      <w:marRight w:val="0"/>
      <w:marTop w:val="0"/>
      <w:marBottom w:val="0"/>
      <w:divBdr>
        <w:top w:val="none" w:sz="0" w:space="0" w:color="auto"/>
        <w:left w:val="none" w:sz="0" w:space="0" w:color="auto"/>
        <w:bottom w:val="none" w:sz="0" w:space="0" w:color="auto"/>
        <w:right w:val="none" w:sz="0" w:space="0" w:color="auto"/>
      </w:divBdr>
    </w:div>
    <w:div w:id="122843773">
      <w:bodyDiv w:val="1"/>
      <w:marLeft w:val="0"/>
      <w:marRight w:val="0"/>
      <w:marTop w:val="0"/>
      <w:marBottom w:val="0"/>
      <w:divBdr>
        <w:top w:val="none" w:sz="0" w:space="0" w:color="auto"/>
        <w:left w:val="none" w:sz="0" w:space="0" w:color="auto"/>
        <w:bottom w:val="none" w:sz="0" w:space="0" w:color="auto"/>
        <w:right w:val="none" w:sz="0" w:space="0" w:color="auto"/>
      </w:divBdr>
    </w:div>
    <w:div w:id="123038252">
      <w:bodyDiv w:val="1"/>
      <w:marLeft w:val="0"/>
      <w:marRight w:val="0"/>
      <w:marTop w:val="0"/>
      <w:marBottom w:val="0"/>
      <w:divBdr>
        <w:top w:val="none" w:sz="0" w:space="0" w:color="auto"/>
        <w:left w:val="none" w:sz="0" w:space="0" w:color="auto"/>
        <w:bottom w:val="none" w:sz="0" w:space="0" w:color="auto"/>
        <w:right w:val="none" w:sz="0" w:space="0" w:color="auto"/>
      </w:divBdr>
    </w:div>
    <w:div w:id="123425780">
      <w:bodyDiv w:val="1"/>
      <w:marLeft w:val="0"/>
      <w:marRight w:val="0"/>
      <w:marTop w:val="0"/>
      <w:marBottom w:val="0"/>
      <w:divBdr>
        <w:top w:val="none" w:sz="0" w:space="0" w:color="auto"/>
        <w:left w:val="none" w:sz="0" w:space="0" w:color="auto"/>
        <w:bottom w:val="none" w:sz="0" w:space="0" w:color="auto"/>
        <w:right w:val="none" w:sz="0" w:space="0" w:color="auto"/>
      </w:divBdr>
    </w:div>
    <w:div w:id="124199545">
      <w:bodyDiv w:val="1"/>
      <w:marLeft w:val="0"/>
      <w:marRight w:val="0"/>
      <w:marTop w:val="0"/>
      <w:marBottom w:val="0"/>
      <w:divBdr>
        <w:top w:val="none" w:sz="0" w:space="0" w:color="auto"/>
        <w:left w:val="none" w:sz="0" w:space="0" w:color="auto"/>
        <w:bottom w:val="none" w:sz="0" w:space="0" w:color="auto"/>
        <w:right w:val="none" w:sz="0" w:space="0" w:color="auto"/>
      </w:divBdr>
    </w:div>
    <w:div w:id="125127215">
      <w:bodyDiv w:val="1"/>
      <w:marLeft w:val="0"/>
      <w:marRight w:val="0"/>
      <w:marTop w:val="0"/>
      <w:marBottom w:val="0"/>
      <w:divBdr>
        <w:top w:val="none" w:sz="0" w:space="0" w:color="auto"/>
        <w:left w:val="none" w:sz="0" w:space="0" w:color="auto"/>
        <w:bottom w:val="none" w:sz="0" w:space="0" w:color="auto"/>
        <w:right w:val="none" w:sz="0" w:space="0" w:color="auto"/>
      </w:divBdr>
    </w:div>
    <w:div w:id="125660091">
      <w:bodyDiv w:val="1"/>
      <w:marLeft w:val="0"/>
      <w:marRight w:val="0"/>
      <w:marTop w:val="0"/>
      <w:marBottom w:val="0"/>
      <w:divBdr>
        <w:top w:val="none" w:sz="0" w:space="0" w:color="auto"/>
        <w:left w:val="none" w:sz="0" w:space="0" w:color="auto"/>
        <w:bottom w:val="none" w:sz="0" w:space="0" w:color="auto"/>
        <w:right w:val="none" w:sz="0" w:space="0" w:color="auto"/>
      </w:divBdr>
    </w:div>
    <w:div w:id="125853805">
      <w:bodyDiv w:val="1"/>
      <w:marLeft w:val="0"/>
      <w:marRight w:val="0"/>
      <w:marTop w:val="0"/>
      <w:marBottom w:val="0"/>
      <w:divBdr>
        <w:top w:val="none" w:sz="0" w:space="0" w:color="auto"/>
        <w:left w:val="none" w:sz="0" w:space="0" w:color="auto"/>
        <w:bottom w:val="none" w:sz="0" w:space="0" w:color="auto"/>
        <w:right w:val="none" w:sz="0" w:space="0" w:color="auto"/>
      </w:divBdr>
    </w:div>
    <w:div w:id="126095407">
      <w:bodyDiv w:val="1"/>
      <w:marLeft w:val="0"/>
      <w:marRight w:val="0"/>
      <w:marTop w:val="0"/>
      <w:marBottom w:val="0"/>
      <w:divBdr>
        <w:top w:val="none" w:sz="0" w:space="0" w:color="auto"/>
        <w:left w:val="none" w:sz="0" w:space="0" w:color="auto"/>
        <w:bottom w:val="none" w:sz="0" w:space="0" w:color="auto"/>
        <w:right w:val="none" w:sz="0" w:space="0" w:color="auto"/>
      </w:divBdr>
    </w:div>
    <w:div w:id="126168890">
      <w:bodyDiv w:val="1"/>
      <w:marLeft w:val="0"/>
      <w:marRight w:val="0"/>
      <w:marTop w:val="0"/>
      <w:marBottom w:val="0"/>
      <w:divBdr>
        <w:top w:val="none" w:sz="0" w:space="0" w:color="auto"/>
        <w:left w:val="none" w:sz="0" w:space="0" w:color="auto"/>
        <w:bottom w:val="none" w:sz="0" w:space="0" w:color="auto"/>
        <w:right w:val="none" w:sz="0" w:space="0" w:color="auto"/>
      </w:divBdr>
    </w:div>
    <w:div w:id="127826949">
      <w:bodyDiv w:val="1"/>
      <w:marLeft w:val="0"/>
      <w:marRight w:val="0"/>
      <w:marTop w:val="0"/>
      <w:marBottom w:val="0"/>
      <w:divBdr>
        <w:top w:val="none" w:sz="0" w:space="0" w:color="auto"/>
        <w:left w:val="none" w:sz="0" w:space="0" w:color="auto"/>
        <w:bottom w:val="none" w:sz="0" w:space="0" w:color="auto"/>
        <w:right w:val="none" w:sz="0" w:space="0" w:color="auto"/>
      </w:divBdr>
    </w:div>
    <w:div w:id="128322539">
      <w:bodyDiv w:val="1"/>
      <w:marLeft w:val="0"/>
      <w:marRight w:val="0"/>
      <w:marTop w:val="0"/>
      <w:marBottom w:val="0"/>
      <w:divBdr>
        <w:top w:val="none" w:sz="0" w:space="0" w:color="auto"/>
        <w:left w:val="none" w:sz="0" w:space="0" w:color="auto"/>
        <w:bottom w:val="none" w:sz="0" w:space="0" w:color="auto"/>
        <w:right w:val="none" w:sz="0" w:space="0" w:color="auto"/>
      </w:divBdr>
    </w:div>
    <w:div w:id="128516210">
      <w:bodyDiv w:val="1"/>
      <w:marLeft w:val="0"/>
      <w:marRight w:val="0"/>
      <w:marTop w:val="0"/>
      <w:marBottom w:val="0"/>
      <w:divBdr>
        <w:top w:val="none" w:sz="0" w:space="0" w:color="auto"/>
        <w:left w:val="none" w:sz="0" w:space="0" w:color="auto"/>
        <w:bottom w:val="none" w:sz="0" w:space="0" w:color="auto"/>
        <w:right w:val="none" w:sz="0" w:space="0" w:color="auto"/>
      </w:divBdr>
    </w:div>
    <w:div w:id="128742305">
      <w:bodyDiv w:val="1"/>
      <w:marLeft w:val="0"/>
      <w:marRight w:val="0"/>
      <w:marTop w:val="0"/>
      <w:marBottom w:val="0"/>
      <w:divBdr>
        <w:top w:val="none" w:sz="0" w:space="0" w:color="auto"/>
        <w:left w:val="none" w:sz="0" w:space="0" w:color="auto"/>
        <w:bottom w:val="none" w:sz="0" w:space="0" w:color="auto"/>
        <w:right w:val="none" w:sz="0" w:space="0" w:color="auto"/>
      </w:divBdr>
    </w:div>
    <w:div w:id="129172217">
      <w:bodyDiv w:val="1"/>
      <w:marLeft w:val="0"/>
      <w:marRight w:val="0"/>
      <w:marTop w:val="0"/>
      <w:marBottom w:val="0"/>
      <w:divBdr>
        <w:top w:val="none" w:sz="0" w:space="0" w:color="auto"/>
        <w:left w:val="none" w:sz="0" w:space="0" w:color="auto"/>
        <w:bottom w:val="none" w:sz="0" w:space="0" w:color="auto"/>
        <w:right w:val="none" w:sz="0" w:space="0" w:color="auto"/>
      </w:divBdr>
    </w:div>
    <w:div w:id="132917118">
      <w:bodyDiv w:val="1"/>
      <w:marLeft w:val="0"/>
      <w:marRight w:val="0"/>
      <w:marTop w:val="0"/>
      <w:marBottom w:val="0"/>
      <w:divBdr>
        <w:top w:val="none" w:sz="0" w:space="0" w:color="auto"/>
        <w:left w:val="none" w:sz="0" w:space="0" w:color="auto"/>
        <w:bottom w:val="none" w:sz="0" w:space="0" w:color="auto"/>
        <w:right w:val="none" w:sz="0" w:space="0" w:color="auto"/>
      </w:divBdr>
    </w:div>
    <w:div w:id="133178548">
      <w:bodyDiv w:val="1"/>
      <w:marLeft w:val="0"/>
      <w:marRight w:val="0"/>
      <w:marTop w:val="0"/>
      <w:marBottom w:val="0"/>
      <w:divBdr>
        <w:top w:val="none" w:sz="0" w:space="0" w:color="auto"/>
        <w:left w:val="none" w:sz="0" w:space="0" w:color="auto"/>
        <w:bottom w:val="none" w:sz="0" w:space="0" w:color="auto"/>
        <w:right w:val="none" w:sz="0" w:space="0" w:color="auto"/>
      </w:divBdr>
    </w:div>
    <w:div w:id="134495886">
      <w:bodyDiv w:val="1"/>
      <w:marLeft w:val="0"/>
      <w:marRight w:val="0"/>
      <w:marTop w:val="0"/>
      <w:marBottom w:val="0"/>
      <w:divBdr>
        <w:top w:val="none" w:sz="0" w:space="0" w:color="auto"/>
        <w:left w:val="none" w:sz="0" w:space="0" w:color="auto"/>
        <w:bottom w:val="none" w:sz="0" w:space="0" w:color="auto"/>
        <w:right w:val="none" w:sz="0" w:space="0" w:color="auto"/>
      </w:divBdr>
    </w:div>
    <w:div w:id="136996698">
      <w:bodyDiv w:val="1"/>
      <w:marLeft w:val="0"/>
      <w:marRight w:val="0"/>
      <w:marTop w:val="0"/>
      <w:marBottom w:val="0"/>
      <w:divBdr>
        <w:top w:val="none" w:sz="0" w:space="0" w:color="auto"/>
        <w:left w:val="none" w:sz="0" w:space="0" w:color="auto"/>
        <w:bottom w:val="none" w:sz="0" w:space="0" w:color="auto"/>
        <w:right w:val="none" w:sz="0" w:space="0" w:color="auto"/>
      </w:divBdr>
    </w:div>
    <w:div w:id="137193928">
      <w:bodyDiv w:val="1"/>
      <w:marLeft w:val="0"/>
      <w:marRight w:val="0"/>
      <w:marTop w:val="0"/>
      <w:marBottom w:val="0"/>
      <w:divBdr>
        <w:top w:val="none" w:sz="0" w:space="0" w:color="auto"/>
        <w:left w:val="none" w:sz="0" w:space="0" w:color="auto"/>
        <w:bottom w:val="none" w:sz="0" w:space="0" w:color="auto"/>
        <w:right w:val="none" w:sz="0" w:space="0" w:color="auto"/>
      </w:divBdr>
    </w:div>
    <w:div w:id="138037772">
      <w:bodyDiv w:val="1"/>
      <w:marLeft w:val="0"/>
      <w:marRight w:val="0"/>
      <w:marTop w:val="0"/>
      <w:marBottom w:val="0"/>
      <w:divBdr>
        <w:top w:val="none" w:sz="0" w:space="0" w:color="auto"/>
        <w:left w:val="none" w:sz="0" w:space="0" w:color="auto"/>
        <w:bottom w:val="none" w:sz="0" w:space="0" w:color="auto"/>
        <w:right w:val="none" w:sz="0" w:space="0" w:color="auto"/>
      </w:divBdr>
    </w:div>
    <w:div w:id="138151717">
      <w:bodyDiv w:val="1"/>
      <w:marLeft w:val="0"/>
      <w:marRight w:val="0"/>
      <w:marTop w:val="0"/>
      <w:marBottom w:val="0"/>
      <w:divBdr>
        <w:top w:val="none" w:sz="0" w:space="0" w:color="auto"/>
        <w:left w:val="none" w:sz="0" w:space="0" w:color="auto"/>
        <w:bottom w:val="none" w:sz="0" w:space="0" w:color="auto"/>
        <w:right w:val="none" w:sz="0" w:space="0" w:color="auto"/>
      </w:divBdr>
    </w:div>
    <w:div w:id="139082696">
      <w:bodyDiv w:val="1"/>
      <w:marLeft w:val="0"/>
      <w:marRight w:val="0"/>
      <w:marTop w:val="0"/>
      <w:marBottom w:val="0"/>
      <w:divBdr>
        <w:top w:val="none" w:sz="0" w:space="0" w:color="auto"/>
        <w:left w:val="none" w:sz="0" w:space="0" w:color="auto"/>
        <w:bottom w:val="none" w:sz="0" w:space="0" w:color="auto"/>
        <w:right w:val="none" w:sz="0" w:space="0" w:color="auto"/>
      </w:divBdr>
    </w:div>
    <w:div w:id="139929629">
      <w:bodyDiv w:val="1"/>
      <w:marLeft w:val="0"/>
      <w:marRight w:val="0"/>
      <w:marTop w:val="0"/>
      <w:marBottom w:val="0"/>
      <w:divBdr>
        <w:top w:val="none" w:sz="0" w:space="0" w:color="auto"/>
        <w:left w:val="none" w:sz="0" w:space="0" w:color="auto"/>
        <w:bottom w:val="none" w:sz="0" w:space="0" w:color="auto"/>
        <w:right w:val="none" w:sz="0" w:space="0" w:color="auto"/>
      </w:divBdr>
    </w:div>
    <w:div w:id="140121206">
      <w:bodyDiv w:val="1"/>
      <w:marLeft w:val="0"/>
      <w:marRight w:val="0"/>
      <w:marTop w:val="0"/>
      <w:marBottom w:val="0"/>
      <w:divBdr>
        <w:top w:val="none" w:sz="0" w:space="0" w:color="auto"/>
        <w:left w:val="none" w:sz="0" w:space="0" w:color="auto"/>
        <w:bottom w:val="none" w:sz="0" w:space="0" w:color="auto"/>
        <w:right w:val="none" w:sz="0" w:space="0" w:color="auto"/>
      </w:divBdr>
    </w:div>
    <w:div w:id="140923041">
      <w:bodyDiv w:val="1"/>
      <w:marLeft w:val="0"/>
      <w:marRight w:val="0"/>
      <w:marTop w:val="0"/>
      <w:marBottom w:val="0"/>
      <w:divBdr>
        <w:top w:val="none" w:sz="0" w:space="0" w:color="auto"/>
        <w:left w:val="none" w:sz="0" w:space="0" w:color="auto"/>
        <w:bottom w:val="none" w:sz="0" w:space="0" w:color="auto"/>
        <w:right w:val="none" w:sz="0" w:space="0" w:color="auto"/>
      </w:divBdr>
    </w:div>
    <w:div w:id="141434857">
      <w:bodyDiv w:val="1"/>
      <w:marLeft w:val="0"/>
      <w:marRight w:val="0"/>
      <w:marTop w:val="0"/>
      <w:marBottom w:val="0"/>
      <w:divBdr>
        <w:top w:val="none" w:sz="0" w:space="0" w:color="auto"/>
        <w:left w:val="none" w:sz="0" w:space="0" w:color="auto"/>
        <w:bottom w:val="none" w:sz="0" w:space="0" w:color="auto"/>
        <w:right w:val="none" w:sz="0" w:space="0" w:color="auto"/>
      </w:divBdr>
    </w:div>
    <w:div w:id="142281054">
      <w:bodyDiv w:val="1"/>
      <w:marLeft w:val="0"/>
      <w:marRight w:val="0"/>
      <w:marTop w:val="0"/>
      <w:marBottom w:val="0"/>
      <w:divBdr>
        <w:top w:val="none" w:sz="0" w:space="0" w:color="auto"/>
        <w:left w:val="none" w:sz="0" w:space="0" w:color="auto"/>
        <w:bottom w:val="none" w:sz="0" w:space="0" w:color="auto"/>
        <w:right w:val="none" w:sz="0" w:space="0" w:color="auto"/>
      </w:divBdr>
    </w:div>
    <w:div w:id="142746051">
      <w:bodyDiv w:val="1"/>
      <w:marLeft w:val="0"/>
      <w:marRight w:val="0"/>
      <w:marTop w:val="0"/>
      <w:marBottom w:val="0"/>
      <w:divBdr>
        <w:top w:val="none" w:sz="0" w:space="0" w:color="auto"/>
        <w:left w:val="none" w:sz="0" w:space="0" w:color="auto"/>
        <w:bottom w:val="none" w:sz="0" w:space="0" w:color="auto"/>
        <w:right w:val="none" w:sz="0" w:space="0" w:color="auto"/>
      </w:divBdr>
    </w:div>
    <w:div w:id="144780870">
      <w:bodyDiv w:val="1"/>
      <w:marLeft w:val="0"/>
      <w:marRight w:val="0"/>
      <w:marTop w:val="0"/>
      <w:marBottom w:val="0"/>
      <w:divBdr>
        <w:top w:val="none" w:sz="0" w:space="0" w:color="auto"/>
        <w:left w:val="none" w:sz="0" w:space="0" w:color="auto"/>
        <w:bottom w:val="none" w:sz="0" w:space="0" w:color="auto"/>
        <w:right w:val="none" w:sz="0" w:space="0" w:color="auto"/>
      </w:divBdr>
    </w:div>
    <w:div w:id="145902624">
      <w:bodyDiv w:val="1"/>
      <w:marLeft w:val="0"/>
      <w:marRight w:val="0"/>
      <w:marTop w:val="0"/>
      <w:marBottom w:val="0"/>
      <w:divBdr>
        <w:top w:val="none" w:sz="0" w:space="0" w:color="auto"/>
        <w:left w:val="none" w:sz="0" w:space="0" w:color="auto"/>
        <w:bottom w:val="none" w:sz="0" w:space="0" w:color="auto"/>
        <w:right w:val="none" w:sz="0" w:space="0" w:color="auto"/>
      </w:divBdr>
    </w:div>
    <w:div w:id="145977658">
      <w:bodyDiv w:val="1"/>
      <w:marLeft w:val="0"/>
      <w:marRight w:val="0"/>
      <w:marTop w:val="0"/>
      <w:marBottom w:val="0"/>
      <w:divBdr>
        <w:top w:val="none" w:sz="0" w:space="0" w:color="auto"/>
        <w:left w:val="none" w:sz="0" w:space="0" w:color="auto"/>
        <w:bottom w:val="none" w:sz="0" w:space="0" w:color="auto"/>
        <w:right w:val="none" w:sz="0" w:space="0" w:color="auto"/>
      </w:divBdr>
    </w:div>
    <w:div w:id="146363341">
      <w:bodyDiv w:val="1"/>
      <w:marLeft w:val="0"/>
      <w:marRight w:val="0"/>
      <w:marTop w:val="0"/>
      <w:marBottom w:val="0"/>
      <w:divBdr>
        <w:top w:val="none" w:sz="0" w:space="0" w:color="auto"/>
        <w:left w:val="none" w:sz="0" w:space="0" w:color="auto"/>
        <w:bottom w:val="none" w:sz="0" w:space="0" w:color="auto"/>
        <w:right w:val="none" w:sz="0" w:space="0" w:color="auto"/>
      </w:divBdr>
    </w:div>
    <w:div w:id="148060452">
      <w:bodyDiv w:val="1"/>
      <w:marLeft w:val="0"/>
      <w:marRight w:val="0"/>
      <w:marTop w:val="0"/>
      <w:marBottom w:val="0"/>
      <w:divBdr>
        <w:top w:val="none" w:sz="0" w:space="0" w:color="auto"/>
        <w:left w:val="none" w:sz="0" w:space="0" w:color="auto"/>
        <w:bottom w:val="none" w:sz="0" w:space="0" w:color="auto"/>
        <w:right w:val="none" w:sz="0" w:space="0" w:color="auto"/>
      </w:divBdr>
    </w:div>
    <w:div w:id="148448068">
      <w:bodyDiv w:val="1"/>
      <w:marLeft w:val="0"/>
      <w:marRight w:val="0"/>
      <w:marTop w:val="0"/>
      <w:marBottom w:val="0"/>
      <w:divBdr>
        <w:top w:val="none" w:sz="0" w:space="0" w:color="auto"/>
        <w:left w:val="none" w:sz="0" w:space="0" w:color="auto"/>
        <w:bottom w:val="none" w:sz="0" w:space="0" w:color="auto"/>
        <w:right w:val="none" w:sz="0" w:space="0" w:color="auto"/>
      </w:divBdr>
    </w:div>
    <w:div w:id="149105917">
      <w:bodyDiv w:val="1"/>
      <w:marLeft w:val="0"/>
      <w:marRight w:val="0"/>
      <w:marTop w:val="0"/>
      <w:marBottom w:val="0"/>
      <w:divBdr>
        <w:top w:val="none" w:sz="0" w:space="0" w:color="auto"/>
        <w:left w:val="none" w:sz="0" w:space="0" w:color="auto"/>
        <w:bottom w:val="none" w:sz="0" w:space="0" w:color="auto"/>
        <w:right w:val="none" w:sz="0" w:space="0" w:color="auto"/>
      </w:divBdr>
    </w:div>
    <w:div w:id="149254497">
      <w:bodyDiv w:val="1"/>
      <w:marLeft w:val="0"/>
      <w:marRight w:val="0"/>
      <w:marTop w:val="0"/>
      <w:marBottom w:val="0"/>
      <w:divBdr>
        <w:top w:val="none" w:sz="0" w:space="0" w:color="auto"/>
        <w:left w:val="none" w:sz="0" w:space="0" w:color="auto"/>
        <w:bottom w:val="none" w:sz="0" w:space="0" w:color="auto"/>
        <w:right w:val="none" w:sz="0" w:space="0" w:color="auto"/>
      </w:divBdr>
    </w:div>
    <w:div w:id="149713044">
      <w:bodyDiv w:val="1"/>
      <w:marLeft w:val="0"/>
      <w:marRight w:val="0"/>
      <w:marTop w:val="0"/>
      <w:marBottom w:val="0"/>
      <w:divBdr>
        <w:top w:val="none" w:sz="0" w:space="0" w:color="auto"/>
        <w:left w:val="none" w:sz="0" w:space="0" w:color="auto"/>
        <w:bottom w:val="none" w:sz="0" w:space="0" w:color="auto"/>
        <w:right w:val="none" w:sz="0" w:space="0" w:color="auto"/>
      </w:divBdr>
    </w:div>
    <w:div w:id="151601502">
      <w:bodyDiv w:val="1"/>
      <w:marLeft w:val="0"/>
      <w:marRight w:val="0"/>
      <w:marTop w:val="0"/>
      <w:marBottom w:val="0"/>
      <w:divBdr>
        <w:top w:val="none" w:sz="0" w:space="0" w:color="auto"/>
        <w:left w:val="none" w:sz="0" w:space="0" w:color="auto"/>
        <w:bottom w:val="none" w:sz="0" w:space="0" w:color="auto"/>
        <w:right w:val="none" w:sz="0" w:space="0" w:color="auto"/>
      </w:divBdr>
    </w:div>
    <w:div w:id="151680230">
      <w:bodyDiv w:val="1"/>
      <w:marLeft w:val="0"/>
      <w:marRight w:val="0"/>
      <w:marTop w:val="0"/>
      <w:marBottom w:val="0"/>
      <w:divBdr>
        <w:top w:val="none" w:sz="0" w:space="0" w:color="auto"/>
        <w:left w:val="none" w:sz="0" w:space="0" w:color="auto"/>
        <w:bottom w:val="none" w:sz="0" w:space="0" w:color="auto"/>
        <w:right w:val="none" w:sz="0" w:space="0" w:color="auto"/>
      </w:divBdr>
    </w:div>
    <w:div w:id="152263387">
      <w:bodyDiv w:val="1"/>
      <w:marLeft w:val="0"/>
      <w:marRight w:val="0"/>
      <w:marTop w:val="0"/>
      <w:marBottom w:val="0"/>
      <w:divBdr>
        <w:top w:val="none" w:sz="0" w:space="0" w:color="auto"/>
        <w:left w:val="none" w:sz="0" w:space="0" w:color="auto"/>
        <w:bottom w:val="none" w:sz="0" w:space="0" w:color="auto"/>
        <w:right w:val="none" w:sz="0" w:space="0" w:color="auto"/>
      </w:divBdr>
    </w:div>
    <w:div w:id="153299838">
      <w:bodyDiv w:val="1"/>
      <w:marLeft w:val="0"/>
      <w:marRight w:val="0"/>
      <w:marTop w:val="0"/>
      <w:marBottom w:val="0"/>
      <w:divBdr>
        <w:top w:val="none" w:sz="0" w:space="0" w:color="auto"/>
        <w:left w:val="none" w:sz="0" w:space="0" w:color="auto"/>
        <w:bottom w:val="none" w:sz="0" w:space="0" w:color="auto"/>
        <w:right w:val="none" w:sz="0" w:space="0" w:color="auto"/>
      </w:divBdr>
    </w:div>
    <w:div w:id="153422576">
      <w:bodyDiv w:val="1"/>
      <w:marLeft w:val="0"/>
      <w:marRight w:val="0"/>
      <w:marTop w:val="0"/>
      <w:marBottom w:val="0"/>
      <w:divBdr>
        <w:top w:val="none" w:sz="0" w:space="0" w:color="auto"/>
        <w:left w:val="none" w:sz="0" w:space="0" w:color="auto"/>
        <w:bottom w:val="none" w:sz="0" w:space="0" w:color="auto"/>
        <w:right w:val="none" w:sz="0" w:space="0" w:color="auto"/>
      </w:divBdr>
    </w:div>
    <w:div w:id="155149625">
      <w:bodyDiv w:val="1"/>
      <w:marLeft w:val="0"/>
      <w:marRight w:val="0"/>
      <w:marTop w:val="0"/>
      <w:marBottom w:val="0"/>
      <w:divBdr>
        <w:top w:val="none" w:sz="0" w:space="0" w:color="auto"/>
        <w:left w:val="none" w:sz="0" w:space="0" w:color="auto"/>
        <w:bottom w:val="none" w:sz="0" w:space="0" w:color="auto"/>
        <w:right w:val="none" w:sz="0" w:space="0" w:color="auto"/>
      </w:divBdr>
    </w:div>
    <w:div w:id="155264147">
      <w:bodyDiv w:val="1"/>
      <w:marLeft w:val="0"/>
      <w:marRight w:val="0"/>
      <w:marTop w:val="0"/>
      <w:marBottom w:val="0"/>
      <w:divBdr>
        <w:top w:val="none" w:sz="0" w:space="0" w:color="auto"/>
        <w:left w:val="none" w:sz="0" w:space="0" w:color="auto"/>
        <w:bottom w:val="none" w:sz="0" w:space="0" w:color="auto"/>
        <w:right w:val="none" w:sz="0" w:space="0" w:color="auto"/>
      </w:divBdr>
    </w:div>
    <w:div w:id="155342856">
      <w:bodyDiv w:val="1"/>
      <w:marLeft w:val="0"/>
      <w:marRight w:val="0"/>
      <w:marTop w:val="0"/>
      <w:marBottom w:val="0"/>
      <w:divBdr>
        <w:top w:val="none" w:sz="0" w:space="0" w:color="auto"/>
        <w:left w:val="none" w:sz="0" w:space="0" w:color="auto"/>
        <w:bottom w:val="none" w:sz="0" w:space="0" w:color="auto"/>
        <w:right w:val="none" w:sz="0" w:space="0" w:color="auto"/>
      </w:divBdr>
    </w:div>
    <w:div w:id="155457884">
      <w:bodyDiv w:val="1"/>
      <w:marLeft w:val="0"/>
      <w:marRight w:val="0"/>
      <w:marTop w:val="0"/>
      <w:marBottom w:val="0"/>
      <w:divBdr>
        <w:top w:val="none" w:sz="0" w:space="0" w:color="auto"/>
        <w:left w:val="none" w:sz="0" w:space="0" w:color="auto"/>
        <w:bottom w:val="none" w:sz="0" w:space="0" w:color="auto"/>
        <w:right w:val="none" w:sz="0" w:space="0" w:color="auto"/>
      </w:divBdr>
    </w:div>
    <w:div w:id="155733890">
      <w:bodyDiv w:val="1"/>
      <w:marLeft w:val="0"/>
      <w:marRight w:val="0"/>
      <w:marTop w:val="0"/>
      <w:marBottom w:val="0"/>
      <w:divBdr>
        <w:top w:val="none" w:sz="0" w:space="0" w:color="auto"/>
        <w:left w:val="none" w:sz="0" w:space="0" w:color="auto"/>
        <w:bottom w:val="none" w:sz="0" w:space="0" w:color="auto"/>
        <w:right w:val="none" w:sz="0" w:space="0" w:color="auto"/>
      </w:divBdr>
    </w:div>
    <w:div w:id="156654922">
      <w:bodyDiv w:val="1"/>
      <w:marLeft w:val="0"/>
      <w:marRight w:val="0"/>
      <w:marTop w:val="0"/>
      <w:marBottom w:val="0"/>
      <w:divBdr>
        <w:top w:val="none" w:sz="0" w:space="0" w:color="auto"/>
        <w:left w:val="none" w:sz="0" w:space="0" w:color="auto"/>
        <w:bottom w:val="none" w:sz="0" w:space="0" w:color="auto"/>
        <w:right w:val="none" w:sz="0" w:space="0" w:color="auto"/>
      </w:divBdr>
    </w:div>
    <w:div w:id="156729178">
      <w:bodyDiv w:val="1"/>
      <w:marLeft w:val="0"/>
      <w:marRight w:val="0"/>
      <w:marTop w:val="0"/>
      <w:marBottom w:val="0"/>
      <w:divBdr>
        <w:top w:val="none" w:sz="0" w:space="0" w:color="auto"/>
        <w:left w:val="none" w:sz="0" w:space="0" w:color="auto"/>
        <w:bottom w:val="none" w:sz="0" w:space="0" w:color="auto"/>
        <w:right w:val="none" w:sz="0" w:space="0" w:color="auto"/>
      </w:divBdr>
    </w:div>
    <w:div w:id="157817520">
      <w:bodyDiv w:val="1"/>
      <w:marLeft w:val="0"/>
      <w:marRight w:val="0"/>
      <w:marTop w:val="0"/>
      <w:marBottom w:val="0"/>
      <w:divBdr>
        <w:top w:val="none" w:sz="0" w:space="0" w:color="auto"/>
        <w:left w:val="none" w:sz="0" w:space="0" w:color="auto"/>
        <w:bottom w:val="none" w:sz="0" w:space="0" w:color="auto"/>
        <w:right w:val="none" w:sz="0" w:space="0" w:color="auto"/>
      </w:divBdr>
    </w:div>
    <w:div w:id="158926271">
      <w:bodyDiv w:val="1"/>
      <w:marLeft w:val="0"/>
      <w:marRight w:val="0"/>
      <w:marTop w:val="0"/>
      <w:marBottom w:val="0"/>
      <w:divBdr>
        <w:top w:val="none" w:sz="0" w:space="0" w:color="auto"/>
        <w:left w:val="none" w:sz="0" w:space="0" w:color="auto"/>
        <w:bottom w:val="none" w:sz="0" w:space="0" w:color="auto"/>
        <w:right w:val="none" w:sz="0" w:space="0" w:color="auto"/>
      </w:divBdr>
    </w:div>
    <w:div w:id="159471810">
      <w:bodyDiv w:val="1"/>
      <w:marLeft w:val="0"/>
      <w:marRight w:val="0"/>
      <w:marTop w:val="0"/>
      <w:marBottom w:val="0"/>
      <w:divBdr>
        <w:top w:val="none" w:sz="0" w:space="0" w:color="auto"/>
        <w:left w:val="none" w:sz="0" w:space="0" w:color="auto"/>
        <w:bottom w:val="none" w:sz="0" w:space="0" w:color="auto"/>
        <w:right w:val="none" w:sz="0" w:space="0" w:color="auto"/>
      </w:divBdr>
    </w:div>
    <w:div w:id="160436582">
      <w:bodyDiv w:val="1"/>
      <w:marLeft w:val="0"/>
      <w:marRight w:val="0"/>
      <w:marTop w:val="0"/>
      <w:marBottom w:val="0"/>
      <w:divBdr>
        <w:top w:val="none" w:sz="0" w:space="0" w:color="auto"/>
        <w:left w:val="none" w:sz="0" w:space="0" w:color="auto"/>
        <w:bottom w:val="none" w:sz="0" w:space="0" w:color="auto"/>
        <w:right w:val="none" w:sz="0" w:space="0" w:color="auto"/>
      </w:divBdr>
    </w:div>
    <w:div w:id="160506333">
      <w:bodyDiv w:val="1"/>
      <w:marLeft w:val="0"/>
      <w:marRight w:val="0"/>
      <w:marTop w:val="0"/>
      <w:marBottom w:val="0"/>
      <w:divBdr>
        <w:top w:val="none" w:sz="0" w:space="0" w:color="auto"/>
        <w:left w:val="none" w:sz="0" w:space="0" w:color="auto"/>
        <w:bottom w:val="none" w:sz="0" w:space="0" w:color="auto"/>
        <w:right w:val="none" w:sz="0" w:space="0" w:color="auto"/>
      </w:divBdr>
    </w:div>
    <w:div w:id="160707128">
      <w:bodyDiv w:val="1"/>
      <w:marLeft w:val="0"/>
      <w:marRight w:val="0"/>
      <w:marTop w:val="0"/>
      <w:marBottom w:val="0"/>
      <w:divBdr>
        <w:top w:val="none" w:sz="0" w:space="0" w:color="auto"/>
        <w:left w:val="none" w:sz="0" w:space="0" w:color="auto"/>
        <w:bottom w:val="none" w:sz="0" w:space="0" w:color="auto"/>
        <w:right w:val="none" w:sz="0" w:space="0" w:color="auto"/>
      </w:divBdr>
    </w:div>
    <w:div w:id="160975373">
      <w:bodyDiv w:val="1"/>
      <w:marLeft w:val="0"/>
      <w:marRight w:val="0"/>
      <w:marTop w:val="0"/>
      <w:marBottom w:val="0"/>
      <w:divBdr>
        <w:top w:val="none" w:sz="0" w:space="0" w:color="auto"/>
        <w:left w:val="none" w:sz="0" w:space="0" w:color="auto"/>
        <w:bottom w:val="none" w:sz="0" w:space="0" w:color="auto"/>
        <w:right w:val="none" w:sz="0" w:space="0" w:color="auto"/>
      </w:divBdr>
    </w:div>
    <w:div w:id="161631477">
      <w:bodyDiv w:val="1"/>
      <w:marLeft w:val="0"/>
      <w:marRight w:val="0"/>
      <w:marTop w:val="0"/>
      <w:marBottom w:val="0"/>
      <w:divBdr>
        <w:top w:val="none" w:sz="0" w:space="0" w:color="auto"/>
        <w:left w:val="none" w:sz="0" w:space="0" w:color="auto"/>
        <w:bottom w:val="none" w:sz="0" w:space="0" w:color="auto"/>
        <w:right w:val="none" w:sz="0" w:space="0" w:color="auto"/>
      </w:divBdr>
    </w:div>
    <w:div w:id="161743974">
      <w:bodyDiv w:val="1"/>
      <w:marLeft w:val="0"/>
      <w:marRight w:val="0"/>
      <w:marTop w:val="0"/>
      <w:marBottom w:val="0"/>
      <w:divBdr>
        <w:top w:val="none" w:sz="0" w:space="0" w:color="auto"/>
        <w:left w:val="none" w:sz="0" w:space="0" w:color="auto"/>
        <w:bottom w:val="none" w:sz="0" w:space="0" w:color="auto"/>
        <w:right w:val="none" w:sz="0" w:space="0" w:color="auto"/>
      </w:divBdr>
    </w:div>
    <w:div w:id="161968717">
      <w:bodyDiv w:val="1"/>
      <w:marLeft w:val="0"/>
      <w:marRight w:val="0"/>
      <w:marTop w:val="0"/>
      <w:marBottom w:val="0"/>
      <w:divBdr>
        <w:top w:val="none" w:sz="0" w:space="0" w:color="auto"/>
        <w:left w:val="none" w:sz="0" w:space="0" w:color="auto"/>
        <w:bottom w:val="none" w:sz="0" w:space="0" w:color="auto"/>
        <w:right w:val="none" w:sz="0" w:space="0" w:color="auto"/>
      </w:divBdr>
    </w:div>
    <w:div w:id="162278362">
      <w:bodyDiv w:val="1"/>
      <w:marLeft w:val="0"/>
      <w:marRight w:val="0"/>
      <w:marTop w:val="0"/>
      <w:marBottom w:val="0"/>
      <w:divBdr>
        <w:top w:val="none" w:sz="0" w:space="0" w:color="auto"/>
        <w:left w:val="none" w:sz="0" w:space="0" w:color="auto"/>
        <w:bottom w:val="none" w:sz="0" w:space="0" w:color="auto"/>
        <w:right w:val="none" w:sz="0" w:space="0" w:color="auto"/>
      </w:divBdr>
    </w:div>
    <w:div w:id="162555178">
      <w:bodyDiv w:val="1"/>
      <w:marLeft w:val="0"/>
      <w:marRight w:val="0"/>
      <w:marTop w:val="0"/>
      <w:marBottom w:val="0"/>
      <w:divBdr>
        <w:top w:val="none" w:sz="0" w:space="0" w:color="auto"/>
        <w:left w:val="none" w:sz="0" w:space="0" w:color="auto"/>
        <w:bottom w:val="none" w:sz="0" w:space="0" w:color="auto"/>
        <w:right w:val="none" w:sz="0" w:space="0" w:color="auto"/>
      </w:divBdr>
    </w:div>
    <w:div w:id="163013426">
      <w:bodyDiv w:val="1"/>
      <w:marLeft w:val="0"/>
      <w:marRight w:val="0"/>
      <w:marTop w:val="0"/>
      <w:marBottom w:val="0"/>
      <w:divBdr>
        <w:top w:val="none" w:sz="0" w:space="0" w:color="auto"/>
        <w:left w:val="none" w:sz="0" w:space="0" w:color="auto"/>
        <w:bottom w:val="none" w:sz="0" w:space="0" w:color="auto"/>
        <w:right w:val="none" w:sz="0" w:space="0" w:color="auto"/>
      </w:divBdr>
    </w:div>
    <w:div w:id="164516456">
      <w:bodyDiv w:val="1"/>
      <w:marLeft w:val="0"/>
      <w:marRight w:val="0"/>
      <w:marTop w:val="0"/>
      <w:marBottom w:val="0"/>
      <w:divBdr>
        <w:top w:val="none" w:sz="0" w:space="0" w:color="auto"/>
        <w:left w:val="none" w:sz="0" w:space="0" w:color="auto"/>
        <w:bottom w:val="none" w:sz="0" w:space="0" w:color="auto"/>
        <w:right w:val="none" w:sz="0" w:space="0" w:color="auto"/>
      </w:divBdr>
    </w:div>
    <w:div w:id="165243352">
      <w:bodyDiv w:val="1"/>
      <w:marLeft w:val="0"/>
      <w:marRight w:val="0"/>
      <w:marTop w:val="0"/>
      <w:marBottom w:val="0"/>
      <w:divBdr>
        <w:top w:val="none" w:sz="0" w:space="0" w:color="auto"/>
        <w:left w:val="none" w:sz="0" w:space="0" w:color="auto"/>
        <w:bottom w:val="none" w:sz="0" w:space="0" w:color="auto"/>
        <w:right w:val="none" w:sz="0" w:space="0" w:color="auto"/>
      </w:divBdr>
    </w:div>
    <w:div w:id="165485073">
      <w:bodyDiv w:val="1"/>
      <w:marLeft w:val="0"/>
      <w:marRight w:val="0"/>
      <w:marTop w:val="0"/>
      <w:marBottom w:val="0"/>
      <w:divBdr>
        <w:top w:val="none" w:sz="0" w:space="0" w:color="auto"/>
        <w:left w:val="none" w:sz="0" w:space="0" w:color="auto"/>
        <w:bottom w:val="none" w:sz="0" w:space="0" w:color="auto"/>
        <w:right w:val="none" w:sz="0" w:space="0" w:color="auto"/>
      </w:divBdr>
    </w:div>
    <w:div w:id="165563396">
      <w:bodyDiv w:val="1"/>
      <w:marLeft w:val="0"/>
      <w:marRight w:val="0"/>
      <w:marTop w:val="0"/>
      <w:marBottom w:val="0"/>
      <w:divBdr>
        <w:top w:val="none" w:sz="0" w:space="0" w:color="auto"/>
        <w:left w:val="none" w:sz="0" w:space="0" w:color="auto"/>
        <w:bottom w:val="none" w:sz="0" w:space="0" w:color="auto"/>
        <w:right w:val="none" w:sz="0" w:space="0" w:color="auto"/>
      </w:divBdr>
    </w:div>
    <w:div w:id="167867268">
      <w:bodyDiv w:val="1"/>
      <w:marLeft w:val="0"/>
      <w:marRight w:val="0"/>
      <w:marTop w:val="0"/>
      <w:marBottom w:val="0"/>
      <w:divBdr>
        <w:top w:val="none" w:sz="0" w:space="0" w:color="auto"/>
        <w:left w:val="none" w:sz="0" w:space="0" w:color="auto"/>
        <w:bottom w:val="none" w:sz="0" w:space="0" w:color="auto"/>
        <w:right w:val="none" w:sz="0" w:space="0" w:color="auto"/>
      </w:divBdr>
    </w:div>
    <w:div w:id="168371201">
      <w:bodyDiv w:val="1"/>
      <w:marLeft w:val="0"/>
      <w:marRight w:val="0"/>
      <w:marTop w:val="0"/>
      <w:marBottom w:val="0"/>
      <w:divBdr>
        <w:top w:val="none" w:sz="0" w:space="0" w:color="auto"/>
        <w:left w:val="none" w:sz="0" w:space="0" w:color="auto"/>
        <w:bottom w:val="none" w:sz="0" w:space="0" w:color="auto"/>
        <w:right w:val="none" w:sz="0" w:space="0" w:color="auto"/>
      </w:divBdr>
    </w:div>
    <w:div w:id="168522430">
      <w:bodyDiv w:val="1"/>
      <w:marLeft w:val="0"/>
      <w:marRight w:val="0"/>
      <w:marTop w:val="0"/>
      <w:marBottom w:val="0"/>
      <w:divBdr>
        <w:top w:val="none" w:sz="0" w:space="0" w:color="auto"/>
        <w:left w:val="none" w:sz="0" w:space="0" w:color="auto"/>
        <w:bottom w:val="none" w:sz="0" w:space="0" w:color="auto"/>
        <w:right w:val="none" w:sz="0" w:space="0" w:color="auto"/>
      </w:divBdr>
    </w:div>
    <w:div w:id="168645048">
      <w:bodyDiv w:val="1"/>
      <w:marLeft w:val="0"/>
      <w:marRight w:val="0"/>
      <w:marTop w:val="0"/>
      <w:marBottom w:val="0"/>
      <w:divBdr>
        <w:top w:val="none" w:sz="0" w:space="0" w:color="auto"/>
        <w:left w:val="none" w:sz="0" w:space="0" w:color="auto"/>
        <w:bottom w:val="none" w:sz="0" w:space="0" w:color="auto"/>
        <w:right w:val="none" w:sz="0" w:space="0" w:color="auto"/>
      </w:divBdr>
    </w:div>
    <w:div w:id="169220679">
      <w:bodyDiv w:val="1"/>
      <w:marLeft w:val="0"/>
      <w:marRight w:val="0"/>
      <w:marTop w:val="0"/>
      <w:marBottom w:val="0"/>
      <w:divBdr>
        <w:top w:val="none" w:sz="0" w:space="0" w:color="auto"/>
        <w:left w:val="none" w:sz="0" w:space="0" w:color="auto"/>
        <w:bottom w:val="none" w:sz="0" w:space="0" w:color="auto"/>
        <w:right w:val="none" w:sz="0" w:space="0" w:color="auto"/>
      </w:divBdr>
    </w:div>
    <w:div w:id="169224590">
      <w:bodyDiv w:val="1"/>
      <w:marLeft w:val="0"/>
      <w:marRight w:val="0"/>
      <w:marTop w:val="0"/>
      <w:marBottom w:val="0"/>
      <w:divBdr>
        <w:top w:val="none" w:sz="0" w:space="0" w:color="auto"/>
        <w:left w:val="none" w:sz="0" w:space="0" w:color="auto"/>
        <w:bottom w:val="none" w:sz="0" w:space="0" w:color="auto"/>
        <w:right w:val="none" w:sz="0" w:space="0" w:color="auto"/>
      </w:divBdr>
    </w:div>
    <w:div w:id="170024854">
      <w:bodyDiv w:val="1"/>
      <w:marLeft w:val="0"/>
      <w:marRight w:val="0"/>
      <w:marTop w:val="0"/>
      <w:marBottom w:val="0"/>
      <w:divBdr>
        <w:top w:val="none" w:sz="0" w:space="0" w:color="auto"/>
        <w:left w:val="none" w:sz="0" w:space="0" w:color="auto"/>
        <w:bottom w:val="none" w:sz="0" w:space="0" w:color="auto"/>
        <w:right w:val="none" w:sz="0" w:space="0" w:color="auto"/>
      </w:divBdr>
    </w:div>
    <w:div w:id="170342723">
      <w:bodyDiv w:val="1"/>
      <w:marLeft w:val="0"/>
      <w:marRight w:val="0"/>
      <w:marTop w:val="0"/>
      <w:marBottom w:val="0"/>
      <w:divBdr>
        <w:top w:val="none" w:sz="0" w:space="0" w:color="auto"/>
        <w:left w:val="none" w:sz="0" w:space="0" w:color="auto"/>
        <w:bottom w:val="none" w:sz="0" w:space="0" w:color="auto"/>
        <w:right w:val="none" w:sz="0" w:space="0" w:color="auto"/>
      </w:divBdr>
    </w:div>
    <w:div w:id="170799313">
      <w:bodyDiv w:val="1"/>
      <w:marLeft w:val="0"/>
      <w:marRight w:val="0"/>
      <w:marTop w:val="0"/>
      <w:marBottom w:val="0"/>
      <w:divBdr>
        <w:top w:val="none" w:sz="0" w:space="0" w:color="auto"/>
        <w:left w:val="none" w:sz="0" w:space="0" w:color="auto"/>
        <w:bottom w:val="none" w:sz="0" w:space="0" w:color="auto"/>
        <w:right w:val="none" w:sz="0" w:space="0" w:color="auto"/>
      </w:divBdr>
    </w:div>
    <w:div w:id="170996512">
      <w:bodyDiv w:val="1"/>
      <w:marLeft w:val="0"/>
      <w:marRight w:val="0"/>
      <w:marTop w:val="0"/>
      <w:marBottom w:val="0"/>
      <w:divBdr>
        <w:top w:val="none" w:sz="0" w:space="0" w:color="auto"/>
        <w:left w:val="none" w:sz="0" w:space="0" w:color="auto"/>
        <w:bottom w:val="none" w:sz="0" w:space="0" w:color="auto"/>
        <w:right w:val="none" w:sz="0" w:space="0" w:color="auto"/>
      </w:divBdr>
    </w:div>
    <w:div w:id="171142805">
      <w:bodyDiv w:val="1"/>
      <w:marLeft w:val="0"/>
      <w:marRight w:val="0"/>
      <w:marTop w:val="0"/>
      <w:marBottom w:val="0"/>
      <w:divBdr>
        <w:top w:val="none" w:sz="0" w:space="0" w:color="auto"/>
        <w:left w:val="none" w:sz="0" w:space="0" w:color="auto"/>
        <w:bottom w:val="none" w:sz="0" w:space="0" w:color="auto"/>
        <w:right w:val="none" w:sz="0" w:space="0" w:color="auto"/>
      </w:divBdr>
    </w:div>
    <w:div w:id="171341842">
      <w:bodyDiv w:val="1"/>
      <w:marLeft w:val="0"/>
      <w:marRight w:val="0"/>
      <w:marTop w:val="0"/>
      <w:marBottom w:val="0"/>
      <w:divBdr>
        <w:top w:val="none" w:sz="0" w:space="0" w:color="auto"/>
        <w:left w:val="none" w:sz="0" w:space="0" w:color="auto"/>
        <w:bottom w:val="none" w:sz="0" w:space="0" w:color="auto"/>
        <w:right w:val="none" w:sz="0" w:space="0" w:color="auto"/>
      </w:divBdr>
    </w:div>
    <w:div w:id="172191918">
      <w:bodyDiv w:val="1"/>
      <w:marLeft w:val="0"/>
      <w:marRight w:val="0"/>
      <w:marTop w:val="0"/>
      <w:marBottom w:val="0"/>
      <w:divBdr>
        <w:top w:val="none" w:sz="0" w:space="0" w:color="auto"/>
        <w:left w:val="none" w:sz="0" w:space="0" w:color="auto"/>
        <w:bottom w:val="none" w:sz="0" w:space="0" w:color="auto"/>
        <w:right w:val="none" w:sz="0" w:space="0" w:color="auto"/>
      </w:divBdr>
    </w:div>
    <w:div w:id="173032914">
      <w:bodyDiv w:val="1"/>
      <w:marLeft w:val="0"/>
      <w:marRight w:val="0"/>
      <w:marTop w:val="0"/>
      <w:marBottom w:val="0"/>
      <w:divBdr>
        <w:top w:val="none" w:sz="0" w:space="0" w:color="auto"/>
        <w:left w:val="none" w:sz="0" w:space="0" w:color="auto"/>
        <w:bottom w:val="none" w:sz="0" w:space="0" w:color="auto"/>
        <w:right w:val="none" w:sz="0" w:space="0" w:color="auto"/>
      </w:divBdr>
    </w:div>
    <w:div w:id="173227567">
      <w:bodyDiv w:val="1"/>
      <w:marLeft w:val="0"/>
      <w:marRight w:val="0"/>
      <w:marTop w:val="0"/>
      <w:marBottom w:val="0"/>
      <w:divBdr>
        <w:top w:val="none" w:sz="0" w:space="0" w:color="auto"/>
        <w:left w:val="none" w:sz="0" w:space="0" w:color="auto"/>
        <w:bottom w:val="none" w:sz="0" w:space="0" w:color="auto"/>
        <w:right w:val="none" w:sz="0" w:space="0" w:color="auto"/>
      </w:divBdr>
    </w:div>
    <w:div w:id="174149605">
      <w:bodyDiv w:val="1"/>
      <w:marLeft w:val="0"/>
      <w:marRight w:val="0"/>
      <w:marTop w:val="0"/>
      <w:marBottom w:val="0"/>
      <w:divBdr>
        <w:top w:val="none" w:sz="0" w:space="0" w:color="auto"/>
        <w:left w:val="none" w:sz="0" w:space="0" w:color="auto"/>
        <w:bottom w:val="none" w:sz="0" w:space="0" w:color="auto"/>
        <w:right w:val="none" w:sz="0" w:space="0" w:color="auto"/>
      </w:divBdr>
    </w:div>
    <w:div w:id="174345151">
      <w:bodyDiv w:val="1"/>
      <w:marLeft w:val="0"/>
      <w:marRight w:val="0"/>
      <w:marTop w:val="0"/>
      <w:marBottom w:val="0"/>
      <w:divBdr>
        <w:top w:val="none" w:sz="0" w:space="0" w:color="auto"/>
        <w:left w:val="none" w:sz="0" w:space="0" w:color="auto"/>
        <w:bottom w:val="none" w:sz="0" w:space="0" w:color="auto"/>
        <w:right w:val="none" w:sz="0" w:space="0" w:color="auto"/>
      </w:divBdr>
    </w:div>
    <w:div w:id="174619133">
      <w:bodyDiv w:val="1"/>
      <w:marLeft w:val="0"/>
      <w:marRight w:val="0"/>
      <w:marTop w:val="0"/>
      <w:marBottom w:val="0"/>
      <w:divBdr>
        <w:top w:val="none" w:sz="0" w:space="0" w:color="auto"/>
        <w:left w:val="none" w:sz="0" w:space="0" w:color="auto"/>
        <w:bottom w:val="none" w:sz="0" w:space="0" w:color="auto"/>
        <w:right w:val="none" w:sz="0" w:space="0" w:color="auto"/>
      </w:divBdr>
    </w:div>
    <w:div w:id="176120997">
      <w:bodyDiv w:val="1"/>
      <w:marLeft w:val="0"/>
      <w:marRight w:val="0"/>
      <w:marTop w:val="0"/>
      <w:marBottom w:val="0"/>
      <w:divBdr>
        <w:top w:val="none" w:sz="0" w:space="0" w:color="auto"/>
        <w:left w:val="none" w:sz="0" w:space="0" w:color="auto"/>
        <w:bottom w:val="none" w:sz="0" w:space="0" w:color="auto"/>
        <w:right w:val="none" w:sz="0" w:space="0" w:color="auto"/>
      </w:divBdr>
    </w:div>
    <w:div w:id="176626609">
      <w:bodyDiv w:val="1"/>
      <w:marLeft w:val="0"/>
      <w:marRight w:val="0"/>
      <w:marTop w:val="0"/>
      <w:marBottom w:val="0"/>
      <w:divBdr>
        <w:top w:val="none" w:sz="0" w:space="0" w:color="auto"/>
        <w:left w:val="none" w:sz="0" w:space="0" w:color="auto"/>
        <w:bottom w:val="none" w:sz="0" w:space="0" w:color="auto"/>
        <w:right w:val="none" w:sz="0" w:space="0" w:color="auto"/>
      </w:divBdr>
    </w:div>
    <w:div w:id="176698099">
      <w:bodyDiv w:val="1"/>
      <w:marLeft w:val="0"/>
      <w:marRight w:val="0"/>
      <w:marTop w:val="0"/>
      <w:marBottom w:val="0"/>
      <w:divBdr>
        <w:top w:val="none" w:sz="0" w:space="0" w:color="auto"/>
        <w:left w:val="none" w:sz="0" w:space="0" w:color="auto"/>
        <w:bottom w:val="none" w:sz="0" w:space="0" w:color="auto"/>
        <w:right w:val="none" w:sz="0" w:space="0" w:color="auto"/>
      </w:divBdr>
    </w:div>
    <w:div w:id="177231244">
      <w:bodyDiv w:val="1"/>
      <w:marLeft w:val="0"/>
      <w:marRight w:val="0"/>
      <w:marTop w:val="0"/>
      <w:marBottom w:val="0"/>
      <w:divBdr>
        <w:top w:val="none" w:sz="0" w:space="0" w:color="auto"/>
        <w:left w:val="none" w:sz="0" w:space="0" w:color="auto"/>
        <w:bottom w:val="none" w:sz="0" w:space="0" w:color="auto"/>
        <w:right w:val="none" w:sz="0" w:space="0" w:color="auto"/>
      </w:divBdr>
    </w:div>
    <w:div w:id="177279193">
      <w:bodyDiv w:val="1"/>
      <w:marLeft w:val="0"/>
      <w:marRight w:val="0"/>
      <w:marTop w:val="0"/>
      <w:marBottom w:val="0"/>
      <w:divBdr>
        <w:top w:val="none" w:sz="0" w:space="0" w:color="auto"/>
        <w:left w:val="none" w:sz="0" w:space="0" w:color="auto"/>
        <w:bottom w:val="none" w:sz="0" w:space="0" w:color="auto"/>
        <w:right w:val="none" w:sz="0" w:space="0" w:color="auto"/>
      </w:divBdr>
    </w:div>
    <w:div w:id="177935844">
      <w:bodyDiv w:val="1"/>
      <w:marLeft w:val="0"/>
      <w:marRight w:val="0"/>
      <w:marTop w:val="0"/>
      <w:marBottom w:val="0"/>
      <w:divBdr>
        <w:top w:val="none" w:sz="0" w:space="0" w:color="auto"/>
        <w:left w:val="none" w:sz="0" w:space="0" w:color="auto"/>
        <w:bottom w:val="none" w:sz="0" w:space="0" w:color="auto"/>
        <w:right w:val="none" w:sz="0" w:space="0" w:color="auto"/>
      </w:divBdr>
    </w:div>
    <w:div w:id="178201417">
      <w:bodyDiv w:val="1"/>
      <w:marLeft w:val="0"/>
      <w:marRight w:val="0"/>
      <w:marTop w:val="0"/>
      <w:marBottom w:val="0"/>
      <w:divBdr>
        <w:top w:val="none" w:sz="0" w:space="0" w:color="auto"/>
        <w:left w:val="none" w:sz="0" w:space="0" w:color="auto"/>
        <w:bottom w:val="none" w:sz="0" w:space="0" w:color="auto"/>
        <w:right w:val="none" w:sz="0" w:space="0" w:color="auto"/>
      </w:divBdr>
    </w:div>
    <w:div w:id="178663191">
      <w:bodyDiv w:val="1"/>
      <w:marLeft w:val="0"/>
      <w:marRight w:val="0"/>
      <w:marTop w:val="0"/>
      <w:marBottom w:val="0"/>
      <w:divBdr>
        <w:top w:val="none" w:sz="0" w:space="0" w:color="auto"/>
        <w:left w:val="none" w:sz="0" w:space="0" w:color="auto"/>
        <w:bottom w:val="none" w:sz="0" w:space="0" w:color="auto"/>
        <w:right w:val="none" w:sz="0" w:space="0" w:color="auto"/>
      </w:divBdr>
    </w:div>
    <w:div w:id="178862094">
      <w:bodyDiv w:val="1"/>
      <w:marLeft w:val="0"/>
      <w:marRight w:val="0"/>
      <w:marTop w:val="0"/>
      <w:marBottom w:val="0"/>
      <w:divBdr>
        <w:top w:val="none" w:sz="0" w:space="0" w:color="auto"/>
        <w:left w:val="none" w:sz="0" w:space="0" w:color="auto"/>
        <w:bottom w:val="none" w:sz="0" w:space="0" w:color="auto"/>
        <w:right w:val="none" w:sz="0" w:space="0" w:color="auto"/>
      </w:divBdr>
    </w:div>
    <w:div w:id="179197280">
      <w:bodyDiv w:val="1"/>
      <w:marLeft w:val="0"/>
      <w:marRight w:val="0"/>
      <w:marTop w:val="0"/>
      <w:marBottom w:val="0"/>
      <w:divBdr>
        <w:top w:val="none" w:sz="0" w:space="0" w:color="auto"/>
        <w:left w:val="none" w:sz="0" w:space="0" w:color="auto"/>
        <w:bottom w:val="none" w:sz="0" w:space="0" w:color="auto"/>
        <w:right w:val="none" w:sz="0" w:space="0" w:color="auto"/>
      </w:divBdr>
    </w:div>
    <w:div w:id="179244123">
      <w:bodyDiv w:val="1"/>
      <w:marLeft w:val="0"/>
      <w:marRight w:val="0"/>
      <w:marTop w:val="0"/>
      <w:marBottom w:val="0"/>
      <w:divBdr>
        <w:top w:val="none" w:sz="0" w:space="0" w:color="auto"/>
        <w:left w:val="none" w:sz="0" w:space="0" w:color="auto"/>
        <w:bottom w:val="none" w:sz="0" w:space="0" w:color="auto"/>
        <w:right w:val="none" w:sz="0" w:space="0" w:color="auto"/>
      </w:divBdr>
    </w:div>
    <w:div w:id="179513150">
      <w:bodyDiv w:val="1"/>
      <w:marLeft w:val="0"/>
      <w:marRight w:val="0"/>
      <w:marTop w:val="0"/>
      <w:marBottom w:val="0"/>
      <w:divBdr>
        <w:top w:val="none" w:sz="0" w:space="0" w:color="auto"/>
        <w:left w:val="none" w:sz="0" w:space="0" w:color="auto"/>
        <w:bottom w:val="none" w:sz="0" w:space="0" w:color="auto"/>
        <w:right w:val="none" w:sz="0" w:space="0" w:color="auto"/>
      </w:divBdr>
    </w:div>
    <w:div w:id="179586624">
      <w:bodyDiv w:val="1"/>
      <w:marLeft w:val="0"/>
      <w:marRight w:val="0"/>
      <w:marTop w:val="0"/>
      <w:marBottom w:val="0"/>
      <w:divBdr>
        <w:top w:val="none" w:sz="0" w:space="0" w:color="auto"/>
        <w:left w:val="none" w:sz="0" w:space="0" w:color="auto"/>
        <w:bottom w:val="none" w:sz="0" w:space="0" w:color="auto"/>
        <w:right w:val="none" w:sz="0" w:space="0" w:color="auto"/>
      </w:divBdr>
    </w:div>
    <w:div w:id="181477830">
      <w:bodyDiv w:val="1"/>
      <w:marLeft w:val="0"/>
      <w:marRight w:val="0"/>
      <w:marTop w:val="0"/>
      <w:marBottom w:val="0"/>
      <w:divBdr>
        <w:top w:val="none" w:sz="0" w:space="0" w:color="auto"/>
        <w:left w:val="none" w:sz="0" w:space="0" w:color="auto"/>
        <w:bottom w:val="none" w:sz="0" w:space="0" w:color="auto"/>
        <w:right w:val="none" w:sz="0" w:space="0" w:color="auto"/>
      </w:divBdr>
    </w:div>
    <w:div w:id="184171776">
      <w:bodyDiv w:val="1"/>
      <w:marLeft w:val="0"/>
      <w:marRight w:val="0"/>
      <w:marTop w:val="0"/>
      <w:marBottom w:val="0"/>
      <w:divBdr>
        <w:top w:val="none" w:sz="0" w:space="0" w:color="auto"/>
        <w:left w:val="none" w:sz="0" w:space="0" w:color="auto"/>
        <w:bottom w:val="none" w:sz="0" w:space="0" w:color="auto"/>
        <w:right w:val="none" w:sz="0" w:space="0" w:color="auto"/>
      </w:divBdr>
    </w:div>
    <w:div w:id="185675182">
      <w:bodyDiv w:val="1"/>
      <w:marLeft w:val="0"/>
      <w:marRight w:val="0"/>
      <w:marTop w:val="0"/>
      <w:marBottom w:val="0"/>
      <w:divBdr>
        <w:top w:val="none" w:sz="0" w:space="0" w:color="auto"/>
        <w:left w:val="none" w:sz="0" w:space="0" w:color="auto"/>
        <w:bottom w:val="none" w:sz="0" w:space="0" w:color="auto"/>
        <w:right w:val="none" w:sz="0" w:space="0" w:color="auto"/>
      </w:divBdr>
    </w:div>
    <w:div w:id="188377005">
      <w:bodyDiv w:val="1"/>
      <w:marLeft w:val="0"/>
      <w:marRight w:val="0"/>
      <w:marTop w:val="0"/>
      <w:marBottom w:val="0"/>
      <w:divBdr>
        <w:top w:val="none" w:sz="0" w:space="0" w:color="auto"/>
        <w:left w:val="none" w:sz="0" w:space="0" w:color="auto"/>
        <w:bottom w:val="none" w:sz="0" w:space="0" w:color="auto"/>
        <w:right w:val="none" w:sz="0" w:space="0" w:color="auto"/>
      </w:divBdr>
    </w:div>
    <w:div w:id="189952108">
      <w:bodyDiv w:val="1"/>
      <w:marLeft w:val="0"/>
      <w:marRight w:val="0"/>
      <w:marTop w:val="0"/>
      <w:marBottom w:val="0"/>
      <w:divBdr>
        <w:top w:val="none" w:sz="0" w:space="0" w:color="auto"/>
        <w:left w:val="none" w:sz="0" w:space="0" w:color="auto"/>
        <w:bottom w:val="none" w:sz="0" w:space="0" w:color="auto"/>
        <w:right w:val="none" w:sz="0" w:space="0" w:color="auto"/>
      </w:divBdr>
    </w:div>
    <w:div w:id="191113766">
      <w:bodyDiv w:val="1"/>
      <w:marLeft w:val="0"/>
      <w:marRight w:val="0"/>
      <w:marTop w:val="0"/>
      <w:marBottom w:val="0"/>
      <w:divBdr>
        <w:top w:val="none" w:sz="0" w:space="0" w:color="auto"/>
        <w:left w:val="none" w:sz="0" w:space="0" w:color="auto"/>
        <w:bottom w:val="none" w:sz="0" w:space="0" w:color="auto"/>
        <w:right w:val="none" w:sz="0" w:space="0" w:color="auto"/>
      </w:divBdr>
    </w:div>
    <w:div w:id="191572105">
      <w:bodyDiv w:val="1"/>
      <w:marLeft w:val="0"/>
      <w:marRight w:val="0"/>
      <w:marTop w:val="0"/>
      <w:marBottom w:val="0"/>
      <w:divBdr>
        <w:top w:val="none" w:sz="0" w:space="0" w:color="auto"/>
        <w:left w:val="none" w:sz="0" w:space="0" w:color="auto"/>
        <w:bottom w:val="none" w:sz="0" w:space="0" w:color="auto"/>
        <w:right w:val="none" w:sz="0" w:space="0" w:color="auto"/>
      </w:divBdr>
    </w:div>
    <w:div w:id="192350965">
      <w:bodyDiv w:val="1"/>
      <w:marLeft w:val="0"/>
      <w:marRight w:val="0"/>
      <w:marTop w:val="0"/>
      <w:marBottom w:val="0"/>
      <w:divBdr>
        <w:top w:val="none" w:sz="0" w:space="0" w:color="auto"/>
        <w:left w:val="none" w:sz="0" w:space="0" w:color="auto"/>
        <w:bottom w:val="none" w:sz="0" w:space="0" w:color="auto"/>
        <w:right w:val="none" w:sz="0" w:space="0" w:color="auto"/>
      </w:divBdr>
    </w:div>
    <w:div w:id="192814345">
      <w:bodyDiv w:val="1"/>
      <w:marLeft w:val="0"/>
      <w:marRight w:val="0"/>
      <w:marTop w:val="0"/>
      <w:marBottom w:val="0"/>
      <w:divBdr>
        <w:top w:val="none" w:sz="0" w:space="0" w:color="auto"/>
        <w:left w:val="none" w:sz="0" w:space="0" w:color="auto"/>
        <w:bottom w:val="none" w:sz="0" w:space="0" w:color="auto"/>
        <w:right w:val="none" w:sz="0" w:space="0" w:color="auto"/>
      </w:divBdr>
    </w:div>
    <w:div w:id="194273824">
      <w:bodyDiv w:val="1"/>
      <w:marLeft w:val="0"/>
      <w:marRight w:val="0"/>
      <w:marTop w:val="0"/>
      <w:marBottom w:val="0"/>
      <w:divBdr>
        <w:top w:val="none" w:sz="0" w:space="0" w:color="auto"/>
        <w:left w:val="none" w:sz="0" w:space="0" w:color="auto"/>
        <w:bottom w:val="none" w:sz="0" w:space="0" w:color="auto"/>
        <w:right w:val="none" w:sz="0" w:space="0" w:color="auto"/>
      </w:divBdr>
    </w:div>
    <w:div w:id="194511061">
      <w:bodyDiv w:val="1"/>
      <w:marLeft w:val="0"/>
      <w:marRight w:val="0"/>
      <w:marTop w:val="0"/>
      <w:marBottom w:val="0"/>
      <w:divBdr>
        <w:top w:val="none" w:sz="0" w:space="0" w:color="auto"/>
        <w:left w:val="none" w:sz="0" w:space="0" w:color="auto"/>
        <w:bottom w:val="none" w:sz="0" w:space="0" w:color="auto"/>
        <w:right w:val="none" w:sz="0" w:space="0" w:color="auto"/>
      </w:divBdr>
    </w:div>
    <w:div w:id="194586701">
      <w:bodyDiv w:val="1"/>
      <w:marLeft w:val="0"/>
      <w:marRight w:val="0"/>
      <w:marTop w:val="0"/>
      <w:marBottom w:val="0"/>
      <w:divBdr>
        <w:top w:val="none" w:sz="0" w:space="0" w:color="auto"/>
        <w:left w:val="none" w:sz="0" w:space="0" w:color="auto"/>
        <w:bottom w:val="none" w:sz="0" w:space="0" w:color="auto"/>
        <w:right w:val="none" w:sz="0" w:space="0" w:color="auto"/>
      </w:divBdr>
    </w:div>
    <w:div w:id="195046041">
      <w:bodyDiv w:val="1"/>
      <w:marLeft w:val="0"/>
      <w:marRight w:val="0"/>
      <w:marTop w:val="0"/>
      <w:marBottom w:val="0"/>
      <w:divBdr>
        <w:top w:val="none" w:sz="0" w:space="0" w:color="auto"/>
        <w:left w:val="none" w:sz="0" w:space="0" w:color="auto"/>
        <w:bottom w:val="none" w:sz="0" w:space="0" w:color="auto"/>
        <w:right w:val="none" w:sz="0" w:space="0" w:color="auto"/>
      </w:divBdr>
    </w:div>
    <w:div w:id="195237040">
      <w:bodyDiv w:val="1"/>
      <w:marLeft w:val="0"/>
      <w:marRight w:val="0"/>
      <w:marTop w:val="0"/>
      <w:marBottom w:val="0"/>
      <w:divBdr>
        <w:top w:val="none" w:sz="0" w:space="0" w:color="auto"/>
        <w:left w:val="none" w:sz="0" w:space="0" w:color="auto"/>
        <w:bottom w:val="none" w:sz="0" w:space="0" w:color="auto"/>
        <w:right w:val="none" w:sz="0" w:space="0" w:color="auto"/>
      </w:divBdr>
    </w:div>
    <w:div w:id="195702283">
      <w:bodyDiv w:val="1"/>
      <w:marLeft w:val="0"/>
      <w:marRight w:val="0"/>
      <w:marTop w:val="0"/>
      <w:marBottom w:val="0"/>
      <w:divBdr>
        <w:top w:val="none" w:sz="0" w:space="0" w:color="auto"/>
        <w:left w:val="none" w:sz="0" w:space="0" w:color="auto"/>
        <w:bottom w:val="none" w:sz="0" w:space="0" w:color="auto"/>
        <w:right w:val="none" w:sz="0" w:space="0" w:color="auto"/>
      </w:divBdr>
    </w:div>
    <w:div w:id="195847484">
      <w:bodyDiv w:val="1"/>
      <w:marLeft w:val="0"/>
      <w:marRight w:val="0"/>
      <w:marTop w:val="0"/>
      <w:marBottom w:val="0"/>
      <w:divBdr>
        <w:top w:val="none" w:sz="0" w:space="0" w:color="auto"/>
        <w:left w:val="none" w:sz="0" w:space="0" w:color="auto"/>
        <w:bottom w:val="none" w:sz="0" w:space="0" w:color="auto"/>
        <w:right w:val="none" w:sz="0" w:space="0" w:color="auto"/>
      </w:divBdr>
    </w:div>
    <w:div w:id="196044858">
      <w:bodyDiv w:val="1"/>
      <w:marLeft w:val="0"/>
      <w:marRight w:val="0"/>
      <w:marTop w:val="0"/>
      <w:marBottom w:val="0"/>
      <w:divBdr>
        <w:top w:val="none" w:sz="0" w:space="0" w:color="auto"/>
        <w:left w:val="none" w:sz="0" w:space="0" w:color="auto"/>
        <w:bottom w:val="none" w:sz="0" w:space="0" w:color="auto"/>
        <w:right w:val="none" w:sz="0" w:space="0" w:color="auto"/>
      </w:divBdr>
    </w:div>
    <w:div w:id="197013678">
      <w:bodyDiv w:val="1"/>
      <w:marLeft w:val="0"/>
      <w:marRight w:val="0"/>
      <w:marTop w:val="0"/>
      <w:marBottom w:val="0"/>
      <w:divBdr>
        <w:top w:val="none" w:sz="0" w:space="0" w:color="auto"/>
        <w:left w:val="none" w:sz="0" w:space="0" w:color="auto"/>
        <w:bottom w:val="none" w:sz="0" w:space="0" w:color="auto"/>
        <w:right w:val="none" w:sz="0" w:space="0" w:color="auto"/>
      </w:divBdr>
    </w:div>
    <w:div w:id="197278694">
      <w:bodyDiv w:val="1"/>
      <w:marLeft w:val="0"/>
      <w:marRight w:val="0"/>
      <w:marTop w:val="0"/>
      <w:marBottom w:val="0"/>
      <w:divBdr>
        <w:top w:val="none" w:sz="0" w:space="0" w:color="auto"/>
        <w:left w:val="none" w:sz="0" w:space="0" w:color="auto"/>
        <w:bottom w:val="none" w:sz="0" w:space="0" w:color="auto"/>
        <w:right w:val="none" w:sz="0" w:space="0" w:color="auto"/>
      </w:divBdr>
    </w:div>
    <w:div w:id="197815721">
      <w:bodyDiv w:val="1"/>
      <w:marLeft w:val="0"/>
      <w:marRight w:val="0"/>
      <w:marTop w:val="0"/>
      <w:marBottom w:val="0"/>
      <w:divBdr>
        <w:top w:val="none" w:sz="0" w:space="0" w:color="auto"/>
        <w:left w:val="none" w:sz="0" w:space="0" w:color="auto"/>
        <w:bottom w:val="none" w:sz="0" w:space="0" w:color="auto"/>
        <w:right w:val="none" w:sz="0" w:space="0" w:color="auto"/>
      </w:divBdr>
    </w:div>
    <w:div w:id="197861964">
      <w:bodyDiv w:val="1"/>
      <w:marLeft w:val="0"/>
      <w:marRight w:val="0"/>
      <w:marTop w:val="0"/>
      <w:marBottom w:val="0"/>
      <w:divBdr>
        <w:top w:val="none" w:sz="0" w:space="0" w:color="auto"/>
        <w:left w:val="none" w:sz="0" w:space="0" w:color="auto"/>
        <w:bottom w:val="none" w:sz="0" w:space="0" w:color="auto"/>
        <w:right w:val="none" w:sz="0" w:space="0" w:color="auto"/>
      </w:divBdr>
    </w:div>
    <w:div w:id="198470017">
      <w:bodyDiv w:val="1"/>
      <w:marLeft w:val="0"/>
      <w:marRight w:val="0"/>
      <w:marTop w:val="0"/>
      <w:marBottom w:val="0"/>
      <w:divBdr>
        <w:top w:val="none" w:sz="0" w:space="0" w:color="auto"/>
        <w:left w:val="none" w:sz="0" w:space="0" w:color="auto"/>
        <w:bottom w:val="none" w:sz="0" w:space="0" w:color="auto"/>
        <w:right w:val="none" w:sz="0" w:space="0" w:color="auto"/>
      </w:divBdr>
    </w:div>
    <w:div w:id="199558480">
      <w:bodyDiv w:val="1"/>
      <w:marLeft w:val="0"/>
      <w:marRight w:val="0"/>
      <w:marTop w:val="0"/>
      <w:marBottom w:val="0"/>
      <w:divBdr>
        <w:top w:val="none" w:sz="0" w:space="0" w:color="auto"/>
        <w:left w:val="none" w:sz="0" w:space="0" w:color="auto"/>
        <w:bottom w:val="none" w:sz="0" w:space="0" w:color="auto"/>
        <w:right w:val="none" w:sz="0" w:space="0" w:color="auto"/>
      </w:divBdr>
    </w:div>
    <w:div w:id="199633055">
      <w:bodyDiv w:val="1"/>
      <w:marLeft w:val="0"/>
      <w:marRight w:val="0"/>
      <w:marTop w:val="0"/>
      <w:marBottom w:val="0"/>
      <w:divBdr>
        <w:top w:val="none" w:sz="0" w:space="0" w:color="auto"/>
        <w:left w:val="none" w:sz="0" w:space="0" w:color="auto"/>
        <w:bottom w:val="none" w:sz="0" w:space="0" w:color="auto"/>
        <w:right w:val="none" w:sz="0" w:space="0" w:color="auto"/>
      </w:divBdr>
    </w:div>
    <w:div w:id="201985633">
      <w:bodyDiv w:val="1"/>
      <w:marLeft w:val="0"/>
      <w:marRight w:val="0"/>
      <w:marTop w:val="0"/>
      <w:marBottom w:val="0"/>
      <w:divBdr>
        <w:top w:val="none" w:sz="0" w:space="0" w:color="auto"/>
        <w:left w:val="none" w:sz="0" w:space="0" w:color="auto"/>
        <w:bottom w:val="none" w:sz="0" w:space="0" w:color="auto"/>
        <w:right w:val="none" w:sz="0" w:space="0" w:color="auto"/>
      </w:divBdr>
    </w:div>
    <w:div w:id="202450083">
      <w:bodyDiv w:val="1"/>
      <w:marLeft w:val="0"/>
      <w:marRight w:val="0"/>
      <w:marTop w:val="0"/>
      <w:marBottom w:val="0"/>
      <w:divBdr>
        <w:top w:val="none" w:sz="0" w:space="0" w:color="auto"/>
        <w:left w:val="none" w:sz="0" w:space="0" w:color="auto"/>
        <w:bottom w:val="none" w:sz="0" w:space="0" w:color="auto"/>
        <w:right w:val="none" w:sz="0" w:space="0" w:color="auto"/>
      </w:divBdr>
    </w:div>
    <w:div w:id="202602482">
      <w:bodyDiv w:val="1"/>
      <w:marLeft w:val="0"/>
      <w:marRight w:val="0"/>
      <w:marTop w:val="0"/>
      <w:marBottom w:val="0"/>
      <w:divBdr>
        <w:top w:val="none" w:sz="0" w:space="0" w:color="auto"/>
        <w:left w:val="none" w:sz="0" w:space="0" w:color="auto"/>
        <w:bottom w:val="none" w:sz="0" w:space="0" w:color="auto"/>
        <w:right w:val="none" w:sz="0" w:space="0" w:color="auto"/>
      </w:divBdr>
    </w:div>
    <w:div w:id="202909566">
      <w:bodyDiv w:val="1"/>
      <w:marLeft w:val="0"/>
      <w:marRight w:val="0"/>
      <w:marTop w:val="0"/>
      <w:marBottom w:val="0"/>
      <w:divBdr>
        <w:top w:val="none" w:sz="0" w:space="0" w:color="auto"/>
        <w:left w:val="none" w:sz="0" w:space="0" w:color="auto"/>
        <w:bottom w:val="none" w:sz="0" w:space="0" w:color="auto"/>
        <w:right w:val="none" w:sz="0" w:space="0" w:color="auto"/>
      </w:divBdr>
    </w:div>
    <w:div w:id="202981984">
      <w:bodyDiv w:val="1"/>
      <w:marLeft w:val="0"/>
      <w:marRight w:val="0"/>
      <w:marTop w:val="0"/>
      <w:marBottom w:val="0"/>
      <w:divBdr>
        <w:top w:val="none" w:sz="0" w:space="0" w:color="auto"/>
        <w:left w:val="none" w:sz="0" w:space="0" w:color="auto"/>
        <w:bottom w:val="none" w:sz="0" w:space="0" w:color="auto"/>
        <w:right w:val="none" w:sz="0" w:space="0" w:color="auto"/>
      </w:divBdr>
    </w:div>
    <w:div w:id="203323910">
      <w:bodyDiv w:val="1"/>
      <w:marLeft w:val="0"/>
      <w:marRight w:val="0"/>
      <w:marTop w:val="0"/>
      <w:marBottom w:val="0"/>
      <w:divBdr>
        <w:top w:val="none" w:sz="0" w:space="0" w:color="auto"/>
        <w:left w:val="none" w:sz="0" w:space="0" w:color="auto"/>
        <w:bottom w:val="none" w:sz="0" w:space="0" w:color="auto"/>
        <w:right w:val="none" w:sz="0" w:space="0" w:color="auto"/>
      </w:divBdr>
    </w:div>
    <w:div w:id="203562271">
      <w:bodyDiv w:val="1"/>
      <w:marLeft w:val="0"/>
      <w:marRight w:val="0"/>
      <w:marTop w:val="0"/>
      <w:marBottom w:val="0"/>
      <w:divBdr>
        <w:top w:val="none" w:sz="0" w:space="0" w:color="auto"/>
        <w:left w:val="none" w:sz="0" w:space="0" w:color="auto"/>
        <w:bottom w:val="none" w:sz="0" w:space="0" w:color="auto"/>
        <w:right w:val="none" w:sz="0" w:space="0" w:color="auto"/>
      </w:divBdr>
    </w:div>
    <w:div w:id="204097459">
      <w:bodyDiv w:val="1"/>
      <w:marLeft w:val="0"/>
      <w:marRight w:val="0"/>
      <w:marTop w:val="0"/>
      <w:marBottom w:val="0"/>
      <w:divBdr>
        <w:top w:val="none" w:sz="0" w:space="0" w:color="auto"/>
        <w:left w:val="none" w:sz="0" w:space="0" w:color="auto"/>
        <w:bottom w:val="none" w:sz="0" w:space="0" w:color="auto"/>
        <w:right w:val="none" w:sz="0" w:space="0" w:color="auto"/>
      </w:divBdr>
    </w:div>
    <w:div w:id="205341943">
      <w:bodyDiv w:val="1"/>
      <w:marLeft w:val="0"/>
      <w:marRight w:val="0"/>
      <w:marTop w:val="0"/>
      <w:marBottom w:val="0"/>
      <w:divBdr>
        <w:top w:val="none" w:sz="0" w:space="0" w:color="auto"/>
        <w:left w:val="none" w:sz="0" w:space="0" w:color="auto"/>
        <w:bottom w:val="none" w:sz="0" w:space="0" w:color="auto"/>
        <w:right w:val="none" w:sz="0" w:space="0" w:color="auto"/>
      </w:divBdr>
    </w:div>
    <w:div w:id="206379436">
      <w:bodyDiv w:val="1"/>
      <w:marLeft w:val="0"/>
      <w:marRight w:val="0"/>
      <w:marTop w:val="0"/>
      <w:marBottom w:val="0"/>
      <w:divBdr>
        <w:top w:val="none" w:sz="0" w:space="0" w:color="auto"/>
        <w:left w:val="none" w:sz="0" w:space="0" w:color="auto"/>
        <w:bottom w:val="none" w:sz="0" w:space="0" w:color="auto"/>
        <w:right w:val="none" w:sz="0" w:space="0" w:color="auto"/>
      </w:divBdr>
    </w:div>
    <w:div w:id="210308961">
      <w:bodyDiv w:val="1"/>
      <w:marLeft w:val="0"/>
      <w:marRight w:val="0"/>
      <w:marTop w:val="0"/>
      <w:marBottom w:val="0"/>
      <w:divBdr>
        <w:top w:val="none" w:sz="0" w:space="0" w:color="auto"/>
        <w:left w:val="none" w:sz="0" w:space="0" w:color="auto"/>
        <w:bottom w:val="none" w:sz="0" w:space="0" w:color="auto"/>
        <w:right w:val="none" w:sz="0" w:space="0" w:color="auto"/>
      </w:divBdr>
    </w:div>
    <w:div w:id="210460427">
      <w:bodyDiv w:val="1"/>
      <w:marLeft w:val="0"/>
      <w:marRight w:val="0"/>
      <w:marTop w:val="0"/>
      <w:marBottom w:val="0"/>
      <w:divBdr>
        <w:top w:val="none" w:sz="0" w:space="0" w:color="auto"/>
        <w:left w:val="none" w:sz="0" w:space="0" w:color="auto"/>
        <w:bottom w:val="none" w:sz="0" w:space="0" w:color="auto"/>
        <w:right w:val="none" w:sz="0" w:space="0" w:color="auto"/>
      </w:divBdr>
    </w:div>
    <w:div w:id="212079747">
      <w:bodyDiv w:val="1"/>
      <w:marLeft w:val="0"/>
      <w:marRight w:val="0"/>
      <w:marTop w:val="0"/>
      <w:marBottom w:val="0"/>
      <w:divBdr>
        <w:top w:val="none" w:sz="0" w:space="0" w:color="auto"/>
        <w:left w:val="none" w:sz="0" w:space="0" w:color="auto"/>
        <w:bottom w:val="none" w:sz="0" w:space="0" w:color="auto"/>
        <w:right w:val="none" w:sz="0" w:space="0" w:color="auto"/>
      </w:divBdr>
    </w:div>
    <w:div w:id="212624606">
      <w:bodyDiv w:val="1"/>
      <w:marLeft w:val="0"/>
      <w:marRight w:val="0"/>
      <w:marTop w:val="0"/>
      <w:marBottom w:val="0"/>
      <w:divBdr>
        <w:top w:val="none" w:sz="0" w:space="0" w:color="auto"/>
        <w:left w:val="none" w:sz="0" w:space="0" w:color="auto"/>
        <w:bottom w:val="none" w:sz="0" w:space="0" w:color="auto"/>
        <w:right w:val="none" w:sz="0" w:space="0" w:color="auto"/>
      </w:divBdr>
    </w:div>
    <w:div w:id="216743835">
      <w:bodyDiv w:val="1"/>
      <w:marLeft w:val="0"/>
      <w:marRight w:val="0"/>
      <w:marTop w:val="0"/>
      <w:marBottom w:val="0"/>
      <w:divBdr>
        <w:top w:val="none" w:sz="0" w:space="0" w:color="auto"/>
        <w:left w:val="none" w:sz="0" w:space="0" w:color="auto"/>
        <w:bottom w:val="none" w:sz="0" w:space="0" w:color="auto"/>
        <w:right w:val="none" w:sz="0" w:space="0" w:color="auto"/>
      </w:divBdr>
    </w:div>
    <w:div w:id="216939869">
      <w:bodyDiv w:val="1"/>
      <w:marLeft w:val="0"/>
      <w:marRight w:val="0"/>
      <w:marTop w:val="0"/>
      <w:marBottom w:val="0"/>
      <w:divBdr>
        <w:top w:val="none" w:sz="0" w:space="0" w:color="auto"/>
        <w:left w:val="none" w:sz="0" w:space="0" w:color="auto"/>
        <w:bottom w:val="none" w:sz="0" w:space="0" w:color="auto"/>
        <w:right w:val="none" w:sz="0" w:space="0" w:color="auto"/>
      </w:divBdr>
    </w:div>
    <w:div w:id="217085380">
      <w:bodyDiv w:val="1"/>
      <w:marLeft w:val="0"/>
      <w:marRight w:val="0"/>
      <w:marTop w:val="0"/>
      <w:marBottom w:val="0"/>
      <w:divBdr>
        <w:top w:val="none" w:sz="0" w:space="0" w:color="auto"/>
        <w:left w:val="none" w:sz="0" w:space="0" w:color="auto"/>
        <w:bottom w:val="none" w:sz="0" w:space="0" w:color="auto"/>
        <w:right w:val="none" w:sz="0" w:space="0" w:color="auto"/>
      </w:divBdr>
    </w:div>
    <w:div w:id="217714777">
      <w:bodyDiv w:val="1"/>
      <w:marLeft w:val="0"/>
      <w:marRight w:val="0"/>
      <w:marTop w:val="0"/>
      <w:marBottom w:val="0"/>
      <w:divBdr>
        <w:top w:val="none" w:sz="0" w:space="0" w:color="auto"/>
        <w:left w:val="none" w:sz="0" w:space="0" w:color="auto"/>
        <w:bottom w:val="none" w:sz="0" w:space="0" w:color="auto"/>
        <w:right w:val="none" w:sz="0" w:space="0" w:color="auto"/>
      </w:divBdr>
    </w:div>
    <w:div w:id="218438607">
      <w:bodyDiv w:val="1"/>
      <w:marLeft w:val="0"/>
      <w:marRight w:val="0"/>
      <w:marTop w:val="0"/>
      <w:marBottom w:val="0"/>
      <w:divBdr>
        <w:top w:val="none" w:sz="0" w:space="0" w:color="auto"/>
        <w:left w:val="none" w:sz="0" w:space="0" w:color="auto"/>
        <w:bottom w:val="none" w:sz="0" w:space="0" w:color="auto"/>
        <w:right w:val="none" w:sz="0" w:space="0" w:color="auto"/>
      </w:divBdr>
    </w:div>
    <w:div w:id="218590817">
      <w:bodyDiv w:val="1"/>
      <w:marLeft w:val="0"/>
      <w:marRight w:val="0"/>
      <w:marTop w:val="0"/>
      <w:marBottom w:val="0"/>
      <w:divBdr>
        <w:top w:val="none" w:sz="0" w:space="0" w:color="auto"/>
        <w:left w:val="none" w:sz="0" w:space="0" w:color="auto"/>
        <w:bottom w:val="none" w:sz="0" w:space="0" w:color="auto"/>
        <w:right w:val="none" w:sz="0" w:space="0" w:color="auto"/>
      </w:divBdr>
    </w:div>
    <w:div w:id="218831547">
      <w:bodyDiv w:val="1"/>
      <w:marLeft w:val="0"/>
      <w:marRight w:val="0"/>
      <w:marTop w:val="0"/>
      <w:marBottom w:val="0"/>
      <w:divBdr>
        <w:top w:val="none" w:sz="0" w:space="0" w:color="auto"/>
        <w:left w:val="none" w:sz="0" w:space="0" w:color="auto"/>
        <w:bottom w:val="none" w:sz="0" w:space="0" w:color="auto"/>
        <w:right w:val="none" w:sz="0" w:space="0" w:color="auto"/>
      </w:divBdr>
    </w:div>
    <w:div w:id="219362784">
      <w:bodyDiv w:val="1"/>
      <w:marLeft w:val="0"/>
      <w:marRight w:val="0"/>
      <w:marTop w:val="0"/>
      <w:marBottom w:val="0"/>
      <w:divBdr>
        <w:top w:val="none" w:sz="0" w:space="0" w:color="auto"/>
        <w:left w:val="none" w:sz="0" w:space="0" w:color="auto"/>
        <w:bottom w:val="none" w:sz="0" w:space="0" w:color="auto"/>
        <w:right w:val="none" w:sz="0" w:space="0" w:color="auto"/>
      </w:divBdr>
    </w:div>
    <w:div w:id="219556595">
      <w:bodyDiv w:val="1"/>
      <w:marLeft w:val="0"/>
      <w:marRight w:val="0"/>
      <w:marTop w:val="0"/>
      <w:marBottom w:val="0"/>
      <w:divBdr>
        <w:top w:val="none" w:sz="0" w:space="0" w:color="auto"/>
        <w:left w:val="none" w:sz="0" w:space="0" w:color="auto"/>
        <w:bottom w:val="none" w:sz="0" w:space="0" w:color="auto"/>
        <w:right w:val="none" w:sz="0" w:space="0" w:color="auto"/>
      </w:divBdr>
    </w:div>
    <w:div w:id="220018361">
      <w:bodyDiv w:val="1"/>
      <w:marLeft w:val="0"/>
      <w:marRight w:val="0"/>
      <w:marTop w:val="0"/>
      <w:marBottom w:val="0"/>
      <w:divBdr>
        <w:top w:val="none" w:sz="0" w:space="0" w:color="auto"/>
        <w:left w:val="none" w:sz="0" w:space="0" w:color="auto"/>
        <w:bottom w:val="none" w:sz="0" w:space="0" w:color="auto"/>
        <w:right w:val="none" w:sz="0" w:space="0" w:color="auto"/>
      </w:divBdr>
    </w:div>
    <w:div w:id="220405597">
      <w:bodyDiv w:val="1"/>
      <w:marLeft w:val="0"/>
      <w:marRight w:val="0"/>
      <w:marTop w:val="0"/>
      <w:marBottom w:val="0"/>
      <w:divBdr>
        <w:top w:val="none" w:sz="0" w:space="0" w:color="auto"/>
        <w:left w:val="none" w:sz="0" w:space="0" w:color="auto"/>
        <w:bottom w:val="none" w:sz="0" w:space="0" w:color="auto"/>
        <w:right w:val="none" w:sz="0" w:space="0" w:color="auto"/>
      </w:divBdr>
    </w:div>
    <w:div w:id="220599618">
      <w:bodyDiv w:val="1"/>
      <w:marLeft w:val="0"/>
      <w:marRight w:val="0"/>
      <w:marTop w:val="0"/>
      <w:marBottom w:val="0"/>
      <w:divBdr>
        <w:top w:val="none" w:sz="0" w:space="0" w:color="auto"/>
        <w:left w:val="none" w:sz="0" w:space="0" w:color="auto"/>
        <w:bottom w:val="none" w:sz="0" w:space="0" w:color="auto"/>
        <w:right w:val="none" w:sz="0" w:space="0" w:color="auto"/>
      </w:divBdr>
    </w:div>
    <w:div w:id="220756603">
      <w:bodyDiv w:val="1"/>
      <w:marLeft w:val="0"/>
      <w:marRight w:val="0"/>
      <w:marTop w:val="0"/>
      <w:marBottom w:val="0"/>
      <w:divBdr>
        <w:top w:val="none" w:sz="0" w:space="0" w:color="auto"/>
        <w:left w:val="none" w:sz="0" w:space="0" w:color="auto"/>
        <w:bottom w:val="none" w:sz="0" w:space="0" w:color="auto"/>
        <w:right w:val="none" w:sz="0" w:space="0" w:color="auto"/>
      </w:divBdr>
    </w:div>
    <w:div w:id="220871011">
      <w:bodyDiv w:val="1"/>
      <w:marLeft w:val="0"/>
      <w:marRight w:val="0"/>
      <w:marTop w:val="0"/>
      <w:marBottom w:val="0"/>
      <w:divBdr>
        <w:top w:val="none" w:sz="0" w:space="0" w:color="auto"/>
        <w:left w:val="none" w:sz="0" w:space="0" w:color="auto"/>
        <w:bottom w:val="none" w:sz="0" w:space="0" w:color="auto"/>
        <w:right w:val="none" w:sz="0" w:space="0" w:color="auto"/>
      </w:divBdr>
    </w:div>
    <w:div w:id="221067439">
      <w:bodyDiv w:val="1"/>
      <w:marLeft w:val="0"/>
      <w:marRight w:val="0"/>
      <w:marTop w:val="0"/>
      <w:marBottom w:val="0"/>
      <w:divBdr>
        <w:top w:val="none" w:sz="0" w:space="0" w:color="auto"/>
        <w:left w:val="none" w:sz="0" w:space="0" w:color="auto"/>
        <w:bottom w:val="none" w:sz="0" w:space="0" w:color="auto"/>
        <w:right w:val="none" w:sz="0" w:space="0" w:color="auto"/>
      </w:divBdr>
    </w:div>
    <w:div w:id="221134813">
      <w:bodyDiv w:val="1"/>
      <w:marLeft w:val="0"/>
      <w:marRight w:val="0"/>
      <w:marTop w:val="0"/>
      <w:marBottom w:val="0"/>
      <w:divBdr>
        <w:top w:val="none" w:sz="0" w:space="0" w:color="auto"/>
        <w:left w:val="none" w:sz="0" w:space="0" w:color="auto"/>
        <w:bottom w:val="none" w:sz="0" w:space="0" w:color="auto"/>
        <w:right w:val="none" w:sz="0" w:space="0" w:color="auto"/>
      </w:divBdr>
    </w:div>
    <w:div w:id="221986581">
      <w:bodyDiv w:val="1"/>
      <w:marLeft w:val="0"/>
      <w:marRight w:val="0"/>
      <w:marTop w:val="0"/>
      <w:marBottom w:val="0"/>
      <w:divBdr>
        <w:top w:val="none" w:sz="0" w:space="0" w:color="auto"/>
        <w:left w:val="none" w:sz="0" w:space="0" w:color="auto"/>
        <w:bottom w:val="none" w:sz="0" w:space="0" w:color="auto"/>
        <w:right w:val="none" w:sz="0" w:space="0" w:color="auto"/>
      </w:divBdr>
    </w:div>
    <w:div w:id="224681242">
      <w:bodyDiv w:val="1"/>
      <w:marLeft w:val="0"/>
      <w:marRight w:val="0"/>
      <w:marTop w:val="0"/>
      <w:marBottom w:val="0"/>
      <w:divBdr>
        <w:top w:val="none" w:sz="0" w:space="0" w:color="auto"/>
        <w:left w:val="none" w:sz="0" w:space="0" w:color="auto"/>
        <w:bottom w:val="none" w:sz="0" w:space="0" w:color="auto"/>
        <w:right w:val="none" w:sz="0" w:space="0" w:color="auto"/>
      </w:divBdr>
    </w:div>
    <w:div w:id="225267128">
      <w:bodyDiv w:val="1"/>
      <w:marLeft w:val="0"/>
      <w:marRight w:val="0"/>
      <w:marTop w:val="0"/>
      <w:marBottom w:val="0"/>
      <w:divBdr>
        <w:top w:val="none" w:sz="0" w:space="0" w:color="auto"/>
        <w:left w:val="none" w:sz="0" w:space="0" w:color="auto"/>
        <w:bottom w:val="none" w:sz="0" w:space="0" w:color="auto"/>
        <w:right w:val="none" w:sz="0" w:space="0" w:color="auto"/>
      </w:divBdr>
    </w:div>
    <w:div w:id="225378688">
      <w:bodyDiv w:val="1"/>
      <w:marLeft w:val="0"/>
      <w:marRight w:val="0"/>
      <w:marTop w:val="0"/>
      <w:marBottom w:val="0"/>
      <w:divBdr>
        <w:top w:val="none" w:sz="0" w:space="0" w:color="auto"/>
        <w:left w:val="none" w:sz="0" w:space="0" w:color="auto"/>
        <w:bottom w:val="none" w:sz="0" w:space="0" w:color="auto"/>
        <w:right w:val="none" w:sz="0" w:space="0" w:color="auto"/>
      </w:divBdr>
    </w:div>
    <w:div w:id="225998407">
      <w:bodyDiv w:val="1"/>
      <w:marLeft w:val="0"/>
      <w:marRight w:val="0"/>
      <w:marTop w:val="0"/>
      <w:marBottom w:val="0"/>
      <w:divBdr>
        <w:top w:val="none" w:sz="0" w:space="0" w:color="auto"/>
        <w:left w:val="none" w:sz="0" w:space="0" w:color="auto"/>
        <w:bottom w:val="none" w:sz="0" w:space="0" w:color="auto"/>
        <w:right w:val="none" w:sz="0" w:space="0" w:color="auto"/>
      </w:divBdr>
    </w:div>
    <w:div w:id="226186049">
      <w:bodyDiv w:val="1"/>
      <w:marLeft w:val="0"/>
      <w:marRight w:val="0"/>
      <w:marTop w:val="0"/>
      <w:marBottom w:val="0"/>
      <w:divBdr>
        <w:top w:val="none" w:sz="0" w:space="0" w:color="auto"/>
        <w:left w:val="none" w:sz="0" w:space="0" w:color="auto"/>
        <w:bottom w:val="none" w:sz="0" w:space="0" w:color="auto"/>
        <w:right w:val="none" w:sz="0" w:space="0" w:color="auto"/>
      </w:divBdr>
    </w:div>
    <w:div w:id="226458910">
      <w:bodyDiv w:val="1"/>
      <w:marLeft w:val="0"/>
      <w:marRight w:val="0"/>
      <w:marTop w:val="0"/>
      <w:marBottom w:val="0"/>
      <w:divBdr>
        <w:top w:val="none" w:sz="0" w:space="0" w:color="auto"/>
        <w:left w:val="none" w:sz="0" w:space="0" w:color="auto"/>
        <w:bottom w:val="none" w:sz="0" w:space="0" w:color="auto"/>
        <w:right w:val="none" w:sz="0" w:space="0" w:color="auto"/>
      </w:divBdr>
    </w:div>
    <w:div w:id="227621095">
      <w:bodyDiv w:val="1"/>
      <w:marLeft w:val="0"/>
      <w:marRight w:val="0"/>
      <w:marTop w:val="0"/>
      <w:marBottom w:val="0"/>
      <w:divBdr>
        <w:top w:val="none" w:sz="0" w:space="0" w:color="auto"/>
        <w:left w:val="none" w:sz="0" w:space="0" w:color="auto"/>
        <w:bottom w:val="none" w:sz="0" w:space="0" w:color="auto"/>
        <w:right w:val="none" w:sz="0" w:space="0" w:color="auto"/>
      </w:divBdr>
    </w:div>
    <w:div w:id="228931424">
      <w:bodyDiv w:val="1"/>
      <w:marLeft w:val="0"/>
      <w:marRight w:val="0"/>
      <w:marTop w:val="0"/>
      <w:marBottom w:val="0"/>
      <w:divBdr>
        <w:top w:val="none" w:sz="0" w:space="0" w:color="auto"/>
        <w:left w:val="none" w:sz="0" w:space="0" w:color="auto"/>
        <w:bottom w:val="none" w:sz="0" w:space="0" w:color="auto"/>
        <w:right w:val="none" w:sz="0" w:space="0" w:color="auto"/>
      </w:divBdr>
    </w:div>
    <w:div w:id="229581416">
      <w:bodyDiv w:val="1"/>
      <w:marLeft w:val="0"/>
      <w:marRight w:val="0"/>
      <w:marTop w:val="0"/>
      <w:marBottom w:val="0"/>
      <w:divBdr>
        <w:top w:val="none" w:sz="0" w:space="0" w:color="auto"/>
        <w:left w:val="none" w:sz="0" w:space="0" w:color="auto"/>
        <w:bottom w:val="none" w:sz="0" w:space="0" w:color="auto"/>
        <w:right w:val="none" w:sz="0" w:space="0" w:color="auto"/>
      </w:divBdr>
    </w:div>
    <w:div w:id="229658957">
      <w:bodyDiv w:val="1"/>
      <w:marLeft w:val="0"/>
      <w:marRight w:val="0"/>
      <w:marTop w:val="0"/>
      <w:marBottom w:val="0"/>
      <w:divBdr>
        <w:top w:val="none" w:sz="0" w:space="0" w:color="auto"/>
        <w:left w:val="none" w:sz="0" w:space="0" w:color="auto"/>
        <w:bottom w:val="none" w:sz="0" w:space="0" w:color="auto"/>
        <w:right w:val="none" w:sz="0" w:space="0" w:color="auto"/>
      </w:divBdr>
    </w:div>
    <w:div w:id="229772406">
      <w:bodyDiv w:val="1"/>
      <w:marLeft w:val="0"/>
      <w:marRight w:val="0"/>
      <w:marTop w:val="0"/>
      <w:marBottom w:val="0"/>
      <w:divBdr>
        <w:top w:val="none" w:sz="0" w:space="0" w:color="auto"/>
        <w:left w:val="none" w:sz="0" w:space="0" w:color="auto"/>
        <w:bottom w:val="none" w:sz="0" w:space="0" w:color="auto"/>
        <w:right w:val="none" w:sz="0" w:space="0" w:color="auto"/>
      </w:divBdr>
    </w:div>
    <w:div w:id="229847333">
      <w:bodyDiv w:val="1"/>
      <w:marLeft w:val="0"/>
      <w:marRight w:val="0"/>
      <w:marTop w:val="0"/>
      <w:marBottom w:val="0"/>
      <w:divBdr>
        <w:top w:val="none" w:sz="0" w:space="0" w:color="auto"/>
        <w:left w:val="none" w:sz="0" w:space="0" w:color="auto"/>
        <w:bottom w:val="none" w:sz="0" w:space="0" w:color="auto"/>
        <w:right w:val="none" w:sz="0" w:space="0" w:color="auto"/>
      </w:divBdr>
    </w:div>
    <w:div w:id="231282933">
      <w:bodyDiv w:val="1"/>
      <w:marLeft w:val="0"/>
      <w:marRight w:val="0"/>
      <w:marTop w:val="0"/>
      <w:marBottom w:val="0"/>
      <w:divBdr>
        <w:top w:val="none" w:sz="0" w:space="0" w:color="auto"/>
        <w:left w:val="none" w:sz="0" w:space="0" w:color="auto"/>
        <w:bottom w:val="none" w:sz="0" w:space="0" w:color="auto"/>
        <w:right w:val="none" w:sz="0" w:space="0" w:color="auto"/>
      </w:divBdr>
    </w:div>
    <w:div w:id="231623944">
      <w:bodyDiv w:val="1"/>
      <w:marLeft w:val="0"/>
      <w:marRight w:val="0"/>
      <w:marTop w:val="0"/>
      <w:marBottom w:val="0"/>
      <w:divBdr>
        <w:top w:val="none" w:sz="0" w:space="0" w:color="auto"/>
        <w:left w:val="none" w:sz="0" w:space="0" w:color="auto"/>
        <w:bottom w:val="none" w:sz="0" w:space="0" w:color="auto"/>
        <w:right w:val="none" w:sz="0" w:space="0" w:color="auto"/>
      </w:divBdr>
    </w:div>
    <w:div w:id="232200519">
      <w:bodyDiv w:val="1"/>
      <w:marLeft w:val="0"/>
      <w:marRight w:val="0"/>
      <w:marTop w:val="0"/>
      <w:marBottom w:val="0"/>
      <w:divBdr>
        <w:top w:val="none" w:sz="0" w:space="0" w:color="auto"/>
        <w:left w:val="none" w:sz="0" w:space="0" w:color="auto"/>
        <w:bottom w:val="none" w:sz="0" w:space="0" w:color="auto"/>
        <w:right w:val="none" w:sz="0" w:space="0" w:color="auto"/>
      </w:divBdr>
    </w:div>
    <w:div w:id="232351109">
      <w:bodyDiv w:val="1"/>
      <w:marLeft w:val="0"/>
      <w:marRight w:val="0"/>
      <w:marTop w:val="0"/>
      <w:marBottom w:val="0"/>
      <w:divBdr>
        <w:top w:val="none" w:sz="0" w:space="0" w:color="auto"/>
        <w:left w:val="none" w:sz="0" w:space="0" w:color="auto"/>
        <w:bottom w:val="none" w:sz="0" w:space="0" w:color="auto"/>
        <w:right w:val="none" w:sz="0" w:space="0" w:color="auto"/>
      </w:divBdr>
    </w:div>
    <w:div w:id="232810917">
      <w:bodyDiv w:val="1"/>
      <w:marLeft w:val="0"/>
      <w:marRight w:val="0"/>
      <w:marTop w:val="0"/>
      <w:marBottom w:val="0"/>
      <w:divBdr>
        <w:top w:val="none" w:sz="0" w:space="0" w:color="auto"/>
        <w:left w:val="none" w:sz="0" w:space="0" w:color="auto"/>
        <w:bottom w:val="none" w:sz="0" w:space="0" w:color="auto"/>
        <w:right w:val="none" w:sz="0" w:space="0" w:color="auto"/>
      </w:divBdr>
    </w:div>
    <w:div w:id="233442072">
      <w:bodyDiv w:val="1"/>
      <w:marLeft w:val="0"/>
      <w:marRight w:val="0"/>
      <w:marTop w:val="0"/>
      <w:marBottom w:val="0"/>
      <w:divBdr>
        <w:top w:val="none" w:sz="0" w:space="0" w:color="auto"/>
        <w:left w:val="none" w:sz="0" w:space="0" w:color="auto"/>
        <w:bottom w:val="none" w:sz="0" w:space="0" w:color="auto"/>
        <w:right w:val="none" w:sz="0" w:space="0" w:color="auto"/>
      </w:divBdr>
    </w:div>
    <w:div w:id="233778200">
      <w:bodyDiv w:val="1"/>
      <w:marLeft w:val="0"/>
      <w:marRight w:val="0"/>
      <w:marTop w:val="0"/>
      <w:marBottom w:val="0"/>
      <w:divBdr>
        <w:top w:val="none" w:sz="0" w:space="0" w:color="auto"/>
        <w:left w:val="none" w:sz="0" w:space="0" w:color="auto"/>
        <w:bottom w:val="none" w:sz="0" w:space="0" w:color="auto"/>
        <w:right w:val="none" w:sz="0" w:space="0" w:color="auto"/>
      </w:divBdr>
    </w:div>
    <w:div w:id="233928472">
      <w:bodyDiv w:val="1"/>
      <w:marLeft w:val="0"/>
      <w:marRight w:val="0"/>
      <w:marTop w:val="0"/>
      <w:marBottom w:val="0"/>
      <w:divBdr>
        <w:top w:val="none" w:sz="0" w:space="0" w:color="auto"/>
        <w:left w:val="none" w:sz="0" w:space="0" w:color="auto"/>
        <w:bottom w:val="none" w:sz="0" w:space="0" w:color="auto"/>
        <w:right w:val="none" w:sz="0" w:space="0" w:color="auto"/>
      </w:divBdr>
    </w:div>
    <w:div w:id="234121585">
      <w:bodyDiv w:val="1"/>
      <w:marLeft w:val="0"/>
      <w:marRight w:val="0"/>
      <w:marTop w:val="0"/>
      <w:marBottom w:val="0"/>
      <w:divBdr>
        <w:top w:val="none" w:sz="0" w:space="0" w:color="auto"/>
        <w:left w:val="none" w:sz="0" w:space="0" w:color="auto"/>
        <w:bottom w:val="none" w:sz="0" w:space="0" w:color="auto"/>
        <w:right w:val="none" w:sz="0" w:space="0" w:color="auto"/>
      </w:divBdr>
    </w:div>
    <w:div w:id="234318089">
      <w:bodyDiv w:val="1"/>
      <w:marLeft w:val="0"/>
      <w:marRight w:val="0"/>
      <w:marTop w:val="0"/>
      <w:marBottom w:val="0"/>
      <w:divBdr>
        <w:top w:val="none" w:sz="0" w:space="0" w:color="auto"/>
        <w:left w:val="none" w:sz="0" w:space="0" w:color="auto"/>
        <w:bottom w:val="none" w:sz="0" w:space="0" w:color="auto"/>
        <w:right w:val="none" w:sz="0" w:space="0" w:color="auto"/>
      </w:divBdr>
    </w:div>
    <w:div w:id="235825040">
      <w:bodyDiv w:val="1"/>
      <w:marLeft w:val="0"/>
      <w:marRight w:val="0"/>
      <w:marTop w:val="0"/>
      <w:marBottom w:val="0"/>
      <w:divBdr>
        <w:top w:val="none" w:sz="0" w:space="0" w:color="auto"/>
        <w:left w:val="none" w:sz="0" w:space="0" w:color="auto"/>
        <w:bottom w:val="none" w:sz="0" w:space="0" w:color="auto"/>
        <w:right w:val="none" w:sz="0" w:space="0" w:color="auto"/>
      </w:divBdr>
    </w:div>
    <w:div w:id="236326246">
      <w:bodyDiv w:val="1"/>
      <w:marLeft w:val="0"/>
      <w:marRight w:val="0"/>
      <w:marTop w:val="0"/>
      <w:marBottom w:val="0"/>
      <w:divBdr>
        <w:top w:val="none" w:sz="0" w:space="0" w:color="auto"/>
        <w:left w:val="none" w:sz="0" w:space="0" w:color="auto"/>
        <w:bottom w:val="none" w:sz="0" w:space="0" w:color="auto"/>
        <w:right w:val="none" w:sz="0" w:space="0" w:color="auto"/>
      </w:divBdr>
    </w:div>
    <w:div w:id="236482464">
      <w:bodyDiv w:val="1"/>
      <w:marLeft w:val="0"/>
      <w:marRight w:val="0"/>
      <w:marTop w:val="0"/>
      <w:marBottom w:val="0"/>
      <w:divBdr>
        <w:top w:val="none" w:sz="0" w:space="0" w:color="auto"/>
        <w:left w:val="none" w:sz="0" w:space="0" w:color="auto"/>
        <w:bottom w:val="none" w:sz="0" w:space="0" w:color="auto"/>
        <w:right w:val="none" w:sz="0" w:space="0" w:color="auto"/>
      </w:divBdr>
    </w:div>
    <w:div w:id="237443380">
      <w:bodyDiv w:val="1"/>
      <w:marLeft w:val="0"/>
      <w:marRight w:val="0"/>
      <w:marTop w:val="0"/>
      <w:marBottom w:val="0"/>
      <w:divBdr>
        <w:top w:val="none" w:sz="0" w:space="0" w:color="auto"/>
        <w:left w:val="none" w:sz="0" w:space="0" w:color="auto"/>
        <w:bottom w:val="none" w:sz="0" w:space="0" w:color="auto"/>
        <w:right w:val="none" w:sz="0" w:space="0" w:color="auto"/>
      </w:divBdr>
    </w:div>
    <w:div w:id="237977703">
      <w:bodyDiv w:val="1"/>
      <w:marLeft w:val="0"/>
      <w:marRight w:val="0"/>
      <w:marTop w:val="0"/>
      <w:marBottom w:val="0"/>
      <w:divBdr>
        <w:top w:val="none" w:sz="0" w:space="0" w:color="auto"/>
        <w:left w:val="none" w:sz="0" w:space="0" w:color="auto"/>
        <w:bottom w:val="none" w:sz="0" w:space="0" w:color="auto"/>
        <w:right w:val="none" w:sz="0" w:space="0" w:color="auto"/>
      </w:divBdr>
    </w:div>
    <w:div w:id="238095763">
      <w:bodyDiv w:val="1"/>
      <w:marLeft w:val="0"/>
      <w:marRight w:val="0"/>
      <w:marTop w:val="0"/>
      <w:marBottom w:val="0"/>
      <w:divBdr>
        <w:top w:val="none" w:sz="0" w:space="0" w:color="auto"/>
        <w:left w:val="none" w:sz="0" w:space="0" w:color="auto"/>
        <w:bottom w:val="none" w:sz="0" w:space="0" w:color="auto"/>
        <w:right w:val="none" w:sz="0" w:space="0" w:color="auto"/>
      </w:divBdr>
    </w:div>
    <w:div w:id="239293643">
      <w:bodyDiv w:val="1"/>
      <w:marLeft w:val="0"/>
      <w:marRight w:val="0"/>
      <w:marTop w:val="0"/>
      <w:marBottom w:val="0"/>
      <w:divBdr>
        <w:top w:val="none" w:sz="0" w:space="0" w:color="auto"/>
        <w:left w:val="none" w:sz="0" w:space="0" w:color="auto"/>
        <w:bottom w:val="none" w:sz="0" w:space="0" w:color="auto"/>
        <w:right w:val="none" w:sz="0" w:space="0" w:color="auto"/>
      </w:divBdr>
    </w:div>
    <w:div w:id="240529603">
      <w:bodyDiv w:val="1"/>
      <w:marLeft w:val="0"/>
      <w:marRight w:val="0"/>
      <w:marTop w:val="0"/>
      <w:marBottom w:val="0"/>
      <w:divBdr>
        <w:top w:val="none" w:sz="0" w:space="0" w:color="auto"/>
        <w:left w:val="none" w:sz="0" w:space="0" w:color="auto"/>
        <w:bottom w:val="none" w:sz="0" w:space="0" w:color="auto"/>
        <w:right w:val="none" w:sz="0" w:space="0" w:color="auto"/>
      </w:divBdr>
    </w:div>
    <w:div w:id="241186485">
      <w:bodyDiv w:val="1"/>
      <w:marLeft w:val="0"/>
      <w:marRight w:val="0"/>
      <w:marTop w:val="0"/>
      <w:marBottom w:val="0"/>
      <w:divBdr>
        <w:top w:val="none" w:sz="0" w:space="0" w:color="auto"/>
        <w:left w:val="none" w:sz="0" w:space="0" w:color="auto"/>
        <w:bottom w:val="none" w:sz="0" w:space="0" w:color="auto"/>
        <w:right w:val="none" w:sz="0" w:space="0" w:color="auto"/>
      </w:divBdr>
    </w:div>
    <w:div w:id="241914947">
      <w:bodyDiv w:val="1"/>
      <w:marLeft w:val="0"/>
      <w:marRight w:val="0"/>
      <w:marTop w:val="0"/>
      <w:marBottom w:val="0"/>
      <w:divBdr>
        <w:top w:val="none" w:sz="0" w:space="0" w:color="auto"/>
        <w:left w:val="none" w:sz="0" w:space="0" w:color="auto"/>
        <w:bottom w:val="none" w:sz="0" w:space="0" w:color="auto"/>
        <w:right w:val="none" w:sz="0" w:space="0" w:color="auto"/>
      </w:divBdr>
    </w:div>
    <w:div w:id="242372261">
      <w:bodyDiv w:val="1"/>
      <w:marLeft w:val="0"/>
      <w:marRight w:val="0"/>
      <w:marTop w:val="0"/>
      <w:marBottom w:val="0"/>
      <w:divBdr>
        <w:top w:val="none" w:sz="0" w:space="0" w:color="auto"/>
        <w:left w:val="none" w:sz="0" w:space="0" w:color="auto"/>
        <w:bottom w:val="none" w:sz="0" w:space="0" w:color="auto"/>
        <w:right w:val="none" w:sz="0" w:space="0" w:color="auto"/>
      </w:divBdr>
    </w:div>
    <w:div w:id="242645615">
      <w:bodyDiv w:val="1"/>
      <w:marLeft w:val="0"/>
      <w:marRight w:val="0"/>
      <w:marTop w:val="0"/>
      <w:marBottom w:val="0"/>
      <w:divBdr>
        <w:top w:val="none" w:sz="0" w:space="0" w:color="auto"/>
        <w:left w:val="none" w:sz="0" w:space="0" w:color="auto"/>
        <w:bottom w:val="none" w:sz="0" w:space="0" w:color="auto"/>
        <w:right w:val="none" w:sz="0" w:space="0" w:color="auto"/>
      </w:divBdr>
    </w:div>
    <w:div w:id="243488637">
      <w:bodyDiv w:val="1"/>
      <w:marLeft w:val="0"/>
      <w:marRight w:val="0"/>
      <w:marTop w:val="0"/>
      <w:marBottom w:val="0"/>
      <w:divBdr>
        <w:top w:val="none" w:sz="0" w:space="0" w:color="auto"/>
        <w:left w:val="none" w:sz="0" w:space="0" w:color="auto"/>
        <w:bottom w:val="none" w:sz="0" w:space="0" w:color="auto"/>
        <w:right w:val="none" w:sz="0" w:space="0" w:color="auto"/>
      </w:divBdr>
    </w:div>
    <w:div w:id="245655419">
      <w:bodyDiv w:val="1"/>
      <w:marLeft w:val="0"/>
      <w:marRight w:val="0"/>
      <w:marTop w:val="0"/>
      <w:marBottom w:val="0"/>
      <w:divBdr>
        <w:top w:val="none" w:sz="0" w:space="0" w:color="auto"/>
        <w:left w:val="none" w:sz="0" w:space="0" w:color="auto"/>
        <w:bottom w:val="none" w:sz="0" w:space="0" w:color="auto"/>
        <w:right w:val="none" w:sz="0" w:space="0" w:color="auto"/>
      </w:divBdr>
    </w:div>
    <w:div w:id="245847619">
      <w:bodyDiv w:val="1"/>
      <w:marLeft w:val="0"/>
      <w:marRight w:val="0"/>
      <w:marTop w:val="0"/>
      <w:marBottom w:val="0"/>
      <w:divBdr>
        <w:top w:val="none" w:sz="0" w:space="0" w:color="auto"/>
        <w:left w:val="none" w:sz="0" w:space="0" w:color="auto"/>
        <w:bottom w:val="none" w:sz="0" w:space="0" w:color="auto"/>
        <w:right w:val="none" w:sz="0" w:space="0" w:color="auto"/>
      </w:divBdr>
    </w:div>
    <w:div w:id="246231805">
      <w:bodyDiv w:val="1"/>
      <w:marLeft w:val="0"/>
      <w:marRight w:val="0"/>
      <w:marTop w:val="0"/>
      <w:marBottom w:val="0"/>
      <w:divBdr>
        <w:top w:val="none" w:sz="0" w:space="0" w:color="auto"/>
        <w:left w:val="none" w:sz="0" w:space="0" w:color="auto"/>
        <w:bottom w:val="none" w:sz="0" w:space="0" w:color="auto"/>
        <w:right w:val="none" w:sz="0" w:space="0" w:color="auto"/>
      </w:divBdr>
    </w:div>
    <w:div w:id="247083186">
      <w:bodyDiv w:val="1"/>
      <w:marLeft w:val="0"/>
      <w:marRight w:val="0"/>
      <w:marTop w:val="0"/>
      <w:marBottom w:val="0"/>
      <w:divBdr>
        <w:top w:val="none" w:sz="0" w:space="0" w:color="auto"/>
        <w:left w:val="none" w:sz="0" w:space="0" w:color="auto"/>
        <w:bottom w:val="none" w:sz="0" w:space="0" w:color="auto"/>
        <w:right w:val="none" w:sz="0" w:space="0" w:color="auto"/>
      </w:divBdr>
    </w:div>
    <w:div w:id="247227504">
      <w:bodyDiv w:val="1"/>
      <w:marLeft w:val="0"/>
      <w:marRight w:val="0"/>
      <w:marTop w:val="0"/>
      <w:marBottom w:val="0"/>
      <w:divBdr>
        <w:top w:val="none" w:sz="0" w:space="0" w:color="auto"/>
        <w:left w:val="none" w:sz="0" w:space="0" w:color="auto"/>
        <w:bottom w:val="none" w:sz="0" w:space="0" w:color="auto"/>
        <w:right w:val="none" w:sz="0" w:space="0" w:color="auto"/>
      </w:divBdr>
    </w:div>
    <w:div w:id="247541834">
      <w:bodyDiv w:val="1"/>
      <w:marLeft w:val="0"/>
      <w:marRight w:val="0"/>
      <w:marTop w:val="0"/>
      <w:marBottom w:val="0"/>
      <w:divBdr>
        <w:top w:val="none" w:sz="0" w:space="0" w:color="auto"/>
        <w:left w:val="none" w:sz="0" w:space="0" w:color="auto"/>
        <w:bottom w:val="none" w:sz="0" w:space="0" w:color="auto"/>
        <w:right w:val="none" w:sz="0" w:space="0" w:color="auto"/>
      </w:divBdr>
    </w:div>
    <w:div w:id="248194482">
      <w:bodyDiv w:val="1"/>
      <w:marLeft w:val="0"/>
      <w:marRight w:val="0"/>
      <w:marTop w:val="0"/>
      <w:marBottom w:val="0"/>
      <w:divBdr>
        <w:top w:val="none" w:sz="0" w:space="0" w:color="auto"/>
        <w:left w:val="none" w:sz="0" w:space="0" w:color="auto"/>
        <w:bottom w:val="none" w:sz="0" w:space="0" w:color="auto"/>
        <w:right w:val="none" w:sz="0" w:space="0" w:color="auto"/>
      </w:divBdr>
    </w:div>
    <w:div w:id="248735880">
      <w:bodyDiv w:val="1"/>
      <w:marLeft w:val="0"/>
      <w:marRight w:val="0"/>
      <w:marTop w:val="0"/>
      <w:marBottom w:val="0"/>
      <w:divBdr>
        <w:top w:val="none" w:sz="0" w:space="0" w:color="auto"/>
        <w:left w:val="none" w:sz="0" w:space="0" w:color="auto"/>
        <w:bottom w:val="none" w:sz="0" w:space="0" w:color="auto"/>
        <w:right w:val="none" w:sz="0" w:space="0" w:color="auto"/>
      </w:divBdr>
    </w:div>
    <w:div w:id="249235587">
      <w:bodyDiv w:val="1"/>
      <w:marLeft w:val="0"/>
      <w:marRight w:val="0"/>
      <w:marTop w:val="0"/>
      <w:marBottom w:val="0"/>
      <w:divBdr>
        <w:top w:val="none" w:sz="0" w:space="0" w:color="auto"/>
        <w:left w:val="none" w:sz="0" w:space="0" w:color="auto"/>
        <w:bottom w:val="none" w:sz="0" w:space="0" w:color="auto"/>
        <w:right w:val="none" w:sz="0" w:space="0" w:color="auto"/>
      </w:divBdr>
    </w:div>
    <w:div w:id="249392613">
      <w:bodyDiv w:val="1"/>
      <w:marLeft w:val="0"/>
      <w:marRight w:val="0"/>
      <w:marTop w:val="0"/>
      <w:marBottom w:val="0"/>
      <w:divBdr>
        <w:top w:val="none" w:sz="0" w:space="0" w:color="auto"/>
        <w:left w:val="none" w:sz="0" w:space="0" w:color="auto"/>
        <w:bottom w:val="none" w:sz="0" w:space="0" w:color="auto"/>
        <w:right w:val="none" w:sz="0" w:space="0" w:color="auto"/>
      </w:divBdr>
    </w:div>
    <w:div w:id="249659006">
      <w:bodyDiv w:val="1"/>
      <w:marLeft w:val="0"/>
      <w:marRight w:val="0"/>
      <w:marTop w:val="0"/>
      <w:marBottom w:val="0"/>
      <w:divBdr>
        <w:top w:val="none" w:sz="0" w:space="0" w:color="auto"/>
        <w:left w:val="none" w:sz="0" w:space="0" w:color="auto"/>
        <w:bottom w:val="none" w:sz="0" w:space="0" w:color="auto"/>
        <w:right w:val="none" w:sz="0" w:space="0" w:color="auto"/>
      </w:divBdr>
    </w:div>
    <w:div w:id="249700306">
      <w:bodyDiv w:val="1"/>
      <w:marLeft w:val="0"/>
      <w:marRight w:val="0"/>
      <w:marTop w:val="0"/>
      <w:marBottom w:val="0"/>
      <w:divBdr>
        <w:top w:val="none" w:sz="0" w:space="0" w:color="auto"/>
        <w:left w:val="none" w:sz="0" w:space="0" w:color="auto"/>
        <w:bottom w:val="none" w:sz="0" w:space="0" w:color="auto"/>
        <w:right w:val="none" w:sz="0" w:space="0" w:color="auto"/>
      </w:divBdr>
    </w:div>
    <w:div w:id="250116988">
      <w:bodyDiv w:val="1"/>
      <w:marLeft w:val="0"/>
      <w:marRight w:val="0"/>
      <w:marTop w:val="0"/>
      <w:marBottom w:val="0"/>
      <w:divBdr>
        <w:top w:val="none" w:sz="0" w:space="0" w:color="auto"/>
        <w:left w:val="none" w:sz="0" w:space="0" w:color="auto"/>
        <w:bottom w:val="none" w:sz="0" w:space="0" w:color="auto"/>
        <w:right w:val="none" w:sz="0" w:space="0" w:color="auto"/>
      </w:divBdr>
    </w:div>
    <w:div w:id="250434323">
      <w:bodyDiv w:val="1"/>
      <w:marLeft w:val="0"/>
      <w:marRight w:val="0"/>
      <w:marTop w:val="0"/>
      <w:marBottom w:val="0"/>
      <w:divBdr>
        <w:top w:val="none" w:sz="0" w:space="0" w:color="auto"/>
        <w:left w:val="none" w:sz="0" w:space="0" w:color="auto"/>
        <w:bottom w:val="none" w:sz="0" w:space="0" w:color="auto"/>
        <w:right w:val="none" w:sz="0" w:space="0" w:color="auto"/>
      </w:divBdr>
    </w:div>
    <w:div w:id="250821483">
      <w:bodyDiv w:val="1"/>
      <w:marLeft w:val="0"/>
      <w:marRight w:val="0"/>
      <w:marTop w:val="0"/>
      <w:marBottom w:val="0"/>
      <w:divBdr>
        <w:top w:val="none" w:sz="0" w:space="0" w:color="auto"/>
        <w:left w:val="none" w:sz="0" w:space="0" w:color="auto"/>
        <w:bottom w:val="none" w:sz="0" w:space="0" w:color="auto"/>
        <w:right w:val="none" w:sz="0" w:space="0" w:color="auto"/>
      </w:divBdr>
    </w:div>
    <w:div w:id="251090118">
      <w:bodyDiv w:val="1"/>
      <w:marLeft w:val="0"/>
      <w:marRight w:val="0"/>
      <w:marTop w:val="0"/>
      <w:marBottom w:val="0"/>
      <w:divBdr>
        <w:top w:val="none" w:sz="0" w:space="0" w:color="auto"/>
        <w:left w:val="none" w:sz="0" w:space="0" w:color="auto"/>
        <w:bottom w:val="none" w:sz="0" w:space="0" w:color="auto"/>
        <w:right w:val="none" w:sz="0" w:space="0" w:color="auto"/>
      </w:divBdr>
    </w:div>
    <w:div w:id="251859203">
      <w:bodyDiv w:val="1"/>
      <w:marLeft w:val="0"/>
      <w:marRight w:val="0"/>
      <w:marTop w:val="0"/>
      <w:marBottom w:val="0"/>
      <w:divBdr>
        <w:top w:val="none" w:sz="0" w:space="0" w:color="auto"/>
        <w:left w:val="none" w:sz="0" w:space="0" w:color="auto"/>
        <w:bottom w:val="none" w:sz="0" w:space="0" w:color="auto"/>
        <w:right w:val="none" w:sz="0" w:space="0" w:color="auto"/>
      </w:divBdr>
    </w:div>
    <w:div w:id="252206822">
      <w:bodyDiv w:val="1"/>
      <w:marLeft w:val="0"/>
      <w:marRight w:val="0"/>
      <w:marTop w:val="0"/>
      <w:marBottom w:val="0"/>
      <w:divBdr>
        <w:top w:val="none" w:sz="0" w:space="0" w:color="auto"/>
        <w:left w:val="none" w:sz="0" w:space="0" w:color="auto"/>
        <w:bottom w:val="none" w:sz="0" w:space="0" w:color="auto"/>
        <w:right w:val="none" w:sz="0" w:space="0" w:color="auto"/>
      </w:divBdr>
    </w:div>
    <w:div w:id="253513458">
      <w:bodyDiv w:val="1"/>
      <w:marLeft w:val="0"/>
      <w:marRight w:val="0"/>
      <w:marTop w:val="0"/>
      <w:marBottom w:val="0"/>
      <w:divBdr>
        <w:top w:val="none" w:sz="0" w:space="0" w:color="auto"/>
        <w:left w:val="none" w:sz="0" w:space="0" w:color="auto"/>
        <w:bottom w:val="none" w:sz="0" w:space="0" w:color="auto"/>
        <w:right w:val="none" w:sz="0" w:space="0" w:color="auto"/>
      </w:divBdr>
    </w:div>
    <w:div w:id="253897783">
      <w:bodyDiv w:val="1"/>
      <w:marLeft w:val="0"/>
      <w:marRight w:val="0"/>
      <w:marTop w:val="0"/>
      <w:marBottom w:val="0"/>
      <w:divBdr>
        <w:top w:val="none" w:sz="0" w:space="0" w:color="auto"/>
        <w:left w:val="none" w:sz="0" w:space="0" w:color="auto"/>
        <w:bottom w:val="none" w:sz="0" w:space="0" w:color="auto"/>
        <w:right w:val="none" w:sz="0" w:space="0" w:color="auto"/>
      </w:divBdr>
    </w:div>
    <w:div w:id="256330620">
      <w:bodyDiv w:val="1"/>
      <w:marLeft w:val="0"/>
      <w:marRight w:val="0"/>
      <w:marTop w:val="0"/>
      <w:marBottom w:val="0"/>
      <w:divBdr>
        <w:top w:val="none" w:sz="0" w:space="0" w:color="auto"/>
        <w:left w:val="none" w:sz="0" w:space="0" w:color="auto"/>
        <w:bottom w:val="none" w:sz="0" w:space="0" w:color="auto"/>
        <w:right w:val="none" w:sz="0" w:space="0" w:color="auto"/>
      </w:divBdr>
    </w:div>
    <w:div w:id="257831648">
      <w:bodyDiv w:val="1"/>
      <w:marLeft w:val="0"/>
      <w:marRight w:val="0"/>
      <w:marTop w:val="0"/>
      <w:marBottom w:val="0"/>
      <w:divBdr>
        <w:top w:val="none" w:sz="0" w:space="0" w:color="auto"/>
        <w:left w:val="none" w:sz="0" w:space="0" w:color="auto"/>
        <w:bottom w:val="none" w:sz="0" w:space="0" w:color="auto"/>
        <w:right w:val="none" w:sz="0" w:space="0" w:color="auto"/>
      </w:divBdr>
    </w:div>
    <w:div w:id="258106479">
      <w:bodyDiv w:val="1"/>
      <w:marLeft w:val="0"/>
      <w:marRight w:val="0"/>
      <w:marTop w:val="0"/>
      <w:marBottom w:val="0"/>
      <w:divBdr>
        <w:top w:val="none" w:sz="0" w:space="0" w:color="auto"/>
        <w:left w:val="none" w:sz="0" w:space="0" w:color="auto"/>
        <w:bottom w:val="none" w:sz="0" w:space="0" w:color="auto"/>
        <w:right w:val="none" w:sz="0" w:space="0" w:color="auto"/>
      </w:divBdr>
    </w:div>
    <w:div w:id="259068900">
      <w:bodyDiv w:val="1"/>
      <w:marLeft w:val="0"/>
      <w:marRight w:val="0"/>
      <w:marTop w:val="0"/>
      <w:marBottom w:val="0"/>
      <w:divBdr>
        <w:top w:val="none" w:sz="0" w:space="0" w:color="auto"/>
        <w:left w:val="none" w:sz="0" w:space="0" w:color="auto"/>
        <w:bottom w:val="none" w:sz="0" w:space="0" w:color="auto"/>
        <w:right w:val="none" w:sz="0" w:space="0" w:color="auto"/>
      </w:divBdr>
    </w:div>
    <w:div w:id="260456137">
      <w:bodyDiv w:val="1"/>
      <w:marLeft w:val="0"/>
      <w:marRight w:val="0"/>
      <w:marTop w:val="0"/>
      <w:marBottom w:val="0"/>
      <w:divBdr>
        <w:top w:val="none" w:sz="0" w:space="0" w:color="auto"/>
        <w:left w:val="none" w:sz="0" w:space="0" w:color="auto"/>
        <w:bottom w:val="none" w:sz="0" w:space="0" w:color="auto"/>
        <w:right w:val="none" w:sz="0" w:space="0" w:color="auto"/>
      </w:divBdr>
    </w:div>
    <w:div w:id="261888288">
      <w:bodyDiv w:val="1"/>
      <w:marLeft w:val="0"/>
      <w:marRight w:val="0"/>
      <w:marTop w:val="0"/>
      <w:marBottom w:val="0"/>
      <w:divBdr>
        <w:top w:val="none" w:sz="0" w:space="0" w:color="auto"/>
        <w:left w:val="none" w:sz="0" w:space="0" w:color="auto"/>
        <w:bottom w:val="none" w:sz="0" w:space="0" w:color="auto"/>
        <w:right w:val="none" w:sz="0" w:space="0" w:color="auto"/>
      </w:divBdr>
    </w:div>
    <w:div w:id="261959865">
      <w:bodyDiv w:val="1"/>
      <w:marLeft w:val="0"/>
      <w:marRight w:val="0"/>
      <w:marTop w:val="0"/>
      <w:marBottom w:val="0"/>
      <w:divBdr>
        <w:top w:val="none" w:sz="0" w:space="0" w:color="auto"/>
        <w:left w:val="none" w:sz="0" w:space="0" w:color="auto"/>
        <w:bottom w:val="none" w:sz="0" w:space="0" w:color="auto"/>
        <w:right w:val="none" w:sz="0" w:space="0" w:color="auto"/>
      </w:divBdr>
    </w:div>
    <w:div w:id="262111082">
      <w:bodyDiv w:val="1"/>
      <w:marLeft w:val="0"/>
      <w:marRight w:val="0"/>
      <w:marTop w:val="0"/>
      <w:marBottom w:val="0"/>
      <w:divBdr>
        <w:top w:val="none" w:sz="0" w:space="0" w:color="auto"/>
        <w:left w:val="none" w:sz="0" w:space="0" w:color="auto"/>
        <w:bottom w:val="none" w:sz="0" w:space="0" w:color="auto"/>
        <w:right w:val="none" w:sz="0" w:space="0" w:color="auto"/>
      </w:divBdr>
    </w:div>
    <w:div w:id="263805412">
      <w:bodyDiv w:val="1"/>
      <w:marLeft w:val="0"/>
      <w:marRight w:val="0"/>
      <w:marTop w:val="0"/>
      <w:marBottom w:val="0"/>
      <w:divBdr>
        <w:top w:val="none" w:sz="0" w:space="0" w:color="auto"/>
        <w:left w:val="none" w:sz="0" w:space="0" w:color="auto"/>
        <w:bottom w:val="none" w:sz="0" w:space="0" w:color="auto"/>
        <w:right w:val="none" w:sz="0" w:space="0" w:color="auto"/>
      </w:divBdr>
    </w:div>
    <w:div w:id="264264013">
      <w:bodyDiv w:val="1"/>
      <w:marLeft w:val="0"/>
      <w:marRight w:val="0"/>
      <w:marTop w:val="0"/>
      <w:marBottom w:val="0"/>
      <w:divBdr>
        <w:top w:val="none" w:sz="0" w:space="0" w:color="auto"/>
        <w:left w:val="none" w:sz="0" w:space="0" w:color="auto"/>
        <w:bottom w:val="none" w:sz="0" w:space="0" w:color="auto"/>
        <w:right w:val="none" w:sz="0" w:space="0" w:color="auto"/>
      </w:divBdr>
    </w:div>
    <w:div w:id="265649972">
      <w:bodyDiv w:val="1"/>
      <w:marLeft w:val="0"/>
      <w:marRight w:val="0"/>
      <w:marTop w:val="0"/>
      <w:marBottom w:val="0"/>
      <w:divBdr>
        <w:top w:val="none" w:sz="0" w:space="0" w:color="auto"/>
        <w:left w:val="none" w:sz="0" w:space="0" w:color="auto"/>
        <w:bottom w:val="none" w:sz="0" w:space="0" w:color="auto"/>
        <w:right w:val="none" w:sz="0" w:space="0" w:color="auto"/>
      </w:divBdr>
    </w:div>
    <w:div w:id="266428095">
      <w:bodyDiv w:val="1"/>
      <w:marLeft w:val="0"/>
      <w:marRight w:val="0"/>
      <w:marTop w:val="0"/>
      <w:marBottom w:val="0"/>
      <w:divBdr>
        <w:top w:val="none" w:sz="0" w:space="0" w:color="auto"/>
        <w:left w:val="none" w:sz="0" w:space="0" w:color="auto"/>
        <w:bottom w:val="none" w:sz="0" w:space="0" w:color="auto"/>
        <w:right w:val="none" w:sz="0" w:space="0" w:color="auto"/>
      </w:divBdr>
    </w:div>
    <w:div w:id="267201761">
      <w:bodyDiv w:val="1"/>
      <w:marLeft w:val="0"/>
      <w:marRight w:val="0"/>
      <w:marTop w:val="0"/>
      <w:marBottom w:val="0"/>
      <w:divBdr>
        <w:top w:val="none" w:sz="0" w:space="0" w:color="auto"/>
        <w:left w:val="none" w:sz="0" w:space="0" w:color="auto"/>
        <w:bottom w:val="none" w:sz="0" w:space="0" w:color="auto"/>
        <w:right w:val="none" w:sz="0" w:space="0" w:color="auto"/>
      </w:divBdr>
    </w:div>
    <w:div w:id="267548773">
      <w:bodyDiv w:val="1"/>
      <w:marLeft w:val="0"/>
      <w:marRight w:val="0"/>
      <w:marTop w:val="0"/>
      <w:marBottom w:val="0"/>
      <w:divBdr>
        <w:top w:val="none" w:sz="0" w:space="0" w:color="auto"/>
        <w:left w:val="none" w:sz="0" w:space="0" w:color="auto"/>
        <w:bottom w:val="none" w:sz="0" w:space="0" w:color="auto"/>
        <w:right w:val="none" w:sz="0" w:space="0" w:color="auto"/>
      </w:divBdr>
    </w:div>
    <w:div w:id="268901167">
      <w:bodyDiv w:val="1"/>
      <w:marLeft w:val="0"/>
      <w:marRight w:val="0"/>
      <w:marTop w:val="0"/>
      <w:marBottom w:val="0"/>
      <w:divBdr>
        <w:top w:val="none" w:sz="0" w:space="0" w:color="auto"/>
        <w:left w:val="none" w:sz="0" w:space="0" w:color="auto"/>
        <w:bottom w:val="none" w:sz="0" w:space="0" w:color="auto"/>
        <w:right w:val="none" w:sz="0" w:space="0" w:color="auto"/>
      </w:divBdr>
    </w:div>
    <w:div w:id="269746983">
      <w:bodyDiv w:val="1"/>
      <w:marLeft w:val="0"/>
      <w:marRight w:val="0"/>
      <w:marTop w:val="0"/>
      <w:marBottom w:val="0"/>
      <w:divBdr>
        <w:top w:val="none" w:sz="0" w:space="0" w:color="auto"/>
        <w:left w:val="none" w:sz="0" w:space="0" w:color="auto"/>
        <w:bottom w:val="none" w:sz="0" w:space="0" w:color="auto"/>
        <w:right w:val="none" w:sz="0" w:space="0" w:color="auto"/>
      </w:divBdr>
    </w:div>
    <w:div w:id="269778327">
      <w:bodyDiv w:val="1"/>
      <w:marLeft w:val="0"/>
      <w:marRight w:val="0"/>
      <w:marTop w:val="0"/>
      <w:marBottom w:val="0"/>
      <w:divBdr>
        <w:top w:val="none" w:sz="0" w:space="0" w:color="auto"/>
        <w:left w:val="none" w:sz="0" w:space="0" w:color="auto"/>
        <w:bottom w:val="none" w:sz="0" w:space="0" w:color="auto"/>
        <w:right w:val="none" w:sz="0" w:space="0" w:color="auto"/>
      </w:divBdr>
    </w:div>
    <w:div w:id="273055692">
      <w:bodyDiv w:val="1"/>
      <w:marLeft w:val="0"/>
      <w:marRight w:val="0"/>
      <w:marTop w:val="0"/>
      <w:marBottom w:val="0"/>
      <w:divBdr>
        <w:top w:val="none" w:sz="0" w:space="0" w:color="auto"/>
        <w:left w:val="none" w:sz="0" w:space="0" w:color="auto"/>
        <w:bottom w:val="none" w:sz="0" w:space="0" w:color="auto"/>
        <w:right w:val="none" w:sz="0" w:space="0" w:color="auto"/>
      </w:divBdr>
    </w:div>
    <w:div w:id="274286603">
      <w:bodyDiv w:val="1"/>
      <w:marLeft w:val="0"/>
      <w:marRight w:val="0"/>
      <w:marTop w:val="0"/>
      <w:marBottom w:val="0"/>
      <w:divBdr>
        <w:top w:val="none" w:sz="0" w:space="0" w:color="auto"/>
        <w:left w:val="none" w:sz="0" w:space="0" w:color="auto"/>
        <w:bottom w:val="none" w:sz="0" w:space="0" w:color="auto"/>
        <w:right w:val="none" w:sz="0" w:space="0" w:color="auto"/>
      </w:divBdr>
    </w:div>
    <w:div w:id="274413034">
      <w:bodyDiv w:val="1"/>
      <w:marLeft w:val="0"/>
      <w:marRight w:val="0"/>
      <w:marTop w:val="0"/>
      <w:marBottom w:val="0"/>
      <w:divBdr>
        <w:top w:val="none" w:sz="0" w:space="0" w:color="auto"/>
        <w:left w:val="none" w:sz="0" w:space="0" w:color="auto"/>
        <w:bottom w:val="none" w:sz="0" w:space="0" w:color="auto"/>
        <w:right w:val="none" w:sz="0" w:space="0" w:color="auto"/>
      </w:divBdr>
    </w:div>
    <w:div w:id="275453732">
      <w:bodyDiv w:val="1"/>
      <w:marLeft w:val="0"/>
      <w:marRight w:val="0"/>
      <w:marTop w:val="0"/>
      <w:marBottom w:val="0"/>
      <w:divBdr>
        <w:top w:val="none" w:sz="0" w:space="0" w:color="auto"/>
        <w:left w:val="none" w:sz="0" w:space="0" w:color="auto"/>
        <w:bottom w:val="none" w:sz="0" w:space="0" w:color="auto"/>
        <w:right w:val="none" w:sz="0" w:space="0" w:color="auto"/>
      </w:divBdr>
    </w:div>
    <w:div w:id="276185534">
      <w:bodyDiv w:val="1"/>
      <w:marLeft w:val="0"/>
      <w:marRight w:val="0"/>
      <w:marTop w:val="0"/>
      <w:marBottom w:val="0"/>
      <w:divBdr>
        <w:top w:val="none" w:sz="0" w:space="0" w:color="auto"/>
        <w:left w:val="none" w:sz="0" w:space="0" w:color="auto"/>
        <w:bottom w:val="none" w:sz="0" w:space="0" w:color="auto"/>
        <w:right w:val="none" w:sz="0" w:space="0" w:color="auto"/>
      </w:divBdr>
    </w:div>
    <w:div w:id="276257717">
      <w:bodyDiv w:val="1"/>
      <w:marLeft w:val="0"/>
      <w:marRight w:val="0"/>
      <w:marTop w:val="0"/>
      <w:marBottom w:val="0"/>
      <w:divBdr>
        <w:top w:val="none" w:sz="0" w:space="0" w:color="auto"/>
        <w:left w:val="none" w:sz="0" w:space="0" w:color="auto"/>
        <w:bottom w:val="none" w:sz="0" w:space="0" w:color="auto"/>
        <w:right w:val="none" w:sz="0" w:space="0" w:color="auto"/>
      </w:divBdr>
    </w:div>
    <w:div w:id="276642530">
      <w:bodyDiv w:val="1"/>
      <w:marLeft w:val="0"/>
      <w:marRight w:val="0"/>
      <w:marTop w:val="0"/>
      <w:marBottom w:val="0"/>
      <w:divBdr>
        <w:top w:val="none" w:sz="0" w:space="0" w:color="auto"/>
        <w:left w:val="none" w:sz="0" w:space="0" w:color="auto"/>
        <w:bottom w:val="none" w:sz="0" w:space="0" w:color="auto"/>
        <w:right w:val="none" w:sz="0" w:space="0" w:color="auto"/>
      </w:divBdr>
    </w:div>
    <w:div w:id="277025779">
      <w:bodyDiv w:val="1"/>
      <w:marLeft w:val="0"/>
      <w:marRight w:val="0"/>
      <w:marTop w:val="0"/>
      <w:marBottom w:val="0"/>
      <w:divBdr>
        <w:top w:val="none" w:sz="0" w:space="0" w:color="auto"/>
        <w:left w:val="none" w:sz="0" w:space="0" w:color="auto"/>
        <w:bottom w:val="none" w:sz="0" w:space="0" w:color="auto"/>
        <w:right w:val="none" w:sz="0" w:space="0" w:color="auto"/>
      </w:divBdr>
    </w:div>
    <w:div w:id="277613668">
      <w:bodyDiv w:val="1"/>
      <w:marLeft w:val="0"/>
      <w:marRight w:val="0"/>
      <w:marTop w:val="0"/>
      <w:marBottom w:val="0"/>
      <w:divBdr>
        <w:top w:val="none" w:sz="0" w:space="0" w:color="auto"/>
        <w:left w:val="none" w:sz="0" w:space="0" w:color="auto"/>
        <w:bottom w:val="none" w:sz="0" w:space="0" w:color="auto"/>
        <w:right w:val="none" w:sz="0" w:space="0" w:color="auto"/>
      </w:divBdr>
    </w:div>
    <w:div w:id="277686862">
      <w:bodyDiv w:val="1"/>
      <w:marLeft w:val="0"/>
      <w:marRight w:val="0"/>
      <w:marTop w:val="0"/>
      <w:marBottom w:val="0"/>
      <w:divBdr>
        <w:top w:val="none" w:sz="0" w:space="0" w:color="auto"/>
        <w:left w:val="none" w:sz="0" w:space="0" w:color="auto"/>
        <w:bottom w:val="none" w:sz="0" w:space="0" w:color="auto"/>
        <w:right w:val="none" w:sz="0" w:space="0" w:color="auto"/>
      </w:divBdr>
    </w:div>
    <w:div w:id="277757365">
      <w:bodyDiv w:val="1"/>
      <w:marLeft w:val="0"/>
      <w:marRight w:val="0"/>
      <w:marTop w:val="0"/>
      <w:marBottom w:val="0"/>
      <w:divBdr>
        <w:top w:val="none" w:sz="0" w:space="0" w:color="auto"/>
        <w:left w:val="none" w:sz="0" w:space="0" w:color="auto"/>
        <w:bottom w:val="none" w:sz="0" w:space="0" w:color="auto"/>
        <w:right w:val="none" w:sz="0" w:space="0" w:color="auto"/>
      </w:divBdr>
    </w:div>
    <w:div w:id="277835366">
      <w:bodyDiv w:val="1"/>
      <w:marLeft w:val="0"/>
      <w:marRight w:val="0"/>
      <w:marTop w:val="0"/>
      <w:marBottom w:val="0"/>
      <w:divBdr>
        <w:top w:val="none" w:sz="0" w:space="0" w:color="auto"/>
        <w:left w:val="none" w:sz="0" w:space="0" w:color="auto"/>
        <w:bottom w:val="none" w:sz="0" w:space="0" w:color="auto"/>
        <w:right w:val="none" w:sz="0" w:space="0" w:color="auto"/>
      </w:divBdr>
    </w:div>
    <w:div w:id="278076404">
      <w:bodyDiv w:val="1"/>
      <w:marLeft w:val="0"/>
      <w:marRight w:val="0"/>
      <w:marTop w:val="0"/>
      <w:marBottom w:val="0"/>
      <w:divBdr>
        <w:top w:val="none" w:sz="0" w:space="0" w:color="auto"/>
        <w:left w:val="none" w:sz="0" w:space="0" w:color="auto"/>
        <w:bottom w:val="none" w:sz="0" w:space="0" w:color="auto"/>
        <w:right w:val="none" w:sz="0" w:space="0" w:color="auto"/>
      </w:divBdr>
    </w:div>
    <w:div w:id="278298197">
      <w:bodyDiv w:val="1"/>
      <w:marLeft w:val="0"/>
      <w:marRight w:val="0"/>
      <w:marTop w:val="0"/>
      <w:marBottom w:val="0"/>
      <w:divBdr>
        <w:top w:val="none" w:sz="0" w:space="0" w:color="auto"/>
        <w:left w:val="none" w:sz="0" w:space="0" w:color="auto"/>
        <w:bottom w:val="none" w:sz="0" w:space="0" w:color="auto"/>
        <w:right w:val="none" w:sz="0" w:space="0" w:color="auto"/>
      </w:divBdr>
    </w:div>
    <w:div w:id="278341369">
      <w:bodyDiv w:val="1"/>
      <w:marLeft w:val="0"/>
      <w:marRight w:val="0"/>
      <w:marTop w:val="0"/>
      <w:marBottom w:val="0"/>
      <w:divBdr>
        <w:top w:val="none" w:sz="0" w:space="0" w:color="auto"/>
        <w:left w:val="none" w:sz="0" w:space="0" w:color="auto"/>
        <w:bottom w:val="none" w:sz="0" w:space="0" w:color="auto"/>
        <w:right w:val="none" w:sz="0" w:space="0" w:color="auto"/>
      </w:divBdr>
    </w:div>
    <w:div w:id="278487424">
      <w:bodyDiv w:val="1"/>
      <w:marLeft w:val="0"/>
      <w:marRight w:val="0"/>
      <w:marTop w:val="0"/>
      <w:marBottom w:val="0"/>
      <w:divBdr>
        <w:top w:val="none" w:sz="0" w:space="0" w:color="auto"/>
        <w:left w:val="none" w:sz="0" w:space="0" w:color="auto"/>
        <w:bottom w:val="none" w:sz="0" w:space="0" w:color="auto"/>
        <w:right w:val="none" w:sz="0" w:space="0" w:color="auto"/>
      </w:divBdr>
    </w:div>
    <w:div w:id="278534940">
      <w:bodyDiv w:val="1"/>
      <w:marLeft w:val="0"/>
      <w:marRight w:val="0"/>
      <w:marTop w:val="0"/>
      <w:marBottom w:val="0"/>
      <w:divBdr>
        <w:top w:val="none" w:sz="0" w:space="0" w:color="auto"/>
        <w:left w:val="none" w:sz="0" w:space="0" w:color="auto"/>
        <w:bottom w:val="none" w:sz="0" w:space="0" w:color="auto"/>
        <w:right w:val="none" w:sz="0" w:space="0" w:color="auto"/>
      </w:divBdr>
    </w:div>
    <w:div w:id="278993345">
      <w:bodyDiv w:val="1"/>
      <w:marLeft w:val="0"/>
      <w:marRight w:val="0"/>
      <w:marTop w:val="0"/>
      <w:marBottom w:val="0"/>
      <w:divBdr>
        <w:top w:val="none" w:sz="0" w:space="0" w:color="auto"/>
        <w:left w:val="none" w:sz="0" w:space="0" w:color="auto"/>
        <w:bottom w:val="none" w:sz="0" w:space="0" w:color="auto"/>
        <w:right w:val="none" w:sz="0" w:space="0" w:color="auto"/>
      </w:divBdr>
    </w:div>
    <w:div w:id="280384181">
      <w:bodyDiv w:val="1"/>
      <w:marLeft w:val="0"/>
      <w:marRight w:val="0"/>
      <w:marTop w:val="0"/>
      <w:marBottom w:val="0"/>
      <w:divBdr>
        <w:top w:val="none" w:sz="0" w:space="0" w:color="auto"/>
        <w:left w:val="none" w:sz="0" w:space="0" w:color="auto"/>
        <w:bottom w:val="none" w:sz="0" w:space="0" w:color="auto"/>
        <w:right w:val="none" w:sz="0" w:space="0" w:color="auto"/>
      </w:divBdr>
    </w:div>
    <w:div w:id="283466677">
      <w:bodyDiv w:val="1"/>
      <w:marLeft w:val="0"/>
      <w:marRight w:val="0"/>
      <w:marTop w:val="0"/>
      <w:marBottom w:val="0"/>
      <w:divBdr>
        <w:top w:val="none" w:sz="0" w:space="0" w:color="auto"/>
        <w:left w:val="none" w:sz="0" w:space="0" w:color="auto"/>
        <w:bottom w:val="none" w:sz="0" w:space="0" w:color="auto"/>
        <w:right w:val="none" w:sz="0" w:space="0" w:color="auto"/>
      </w:divBdr>
    </w:div>
    <w:div w:id="287203460">
      <w:bodyDiv w:val="1"/>
      <w:marLeft w:val="0"/>
      <w:marRight w:val="0"/>
      <w:marTop w:val="0"/>
      <w:marBottom w:val="0"/>
      <w:divBdr>
        <w:top w:val="none" w:sz="0" w:space="0" w:color="auto"/>
        <w:left w:val="none" w:sz="0" w:space="0" w:color="auto"/>
        <w:bottom w:val="none" w:sz="0" w:space="0" w:color="auto"/>
        <w:right w:val="none" w:sz="0" w:space="0" w:color="auto"/>
      </w:divBdr>
    </w:div>
    <w:div w:id="287511046">
      <w:bodyDiv w:val="1"/>
      <w:marLeft w:val="0"/>
      <w:marRight w:val="0"/>
      <w:marTop w:val="0"/>
      <w:marBottom w:val="0"/>
      <w:divBdr>
        <w:top w:val="none" w:sz="0" w:space="0" w:color="auto"/>
        <w:left w:val="none" w:sz="0" w:space="0" w:color="auto"/>
        <w:bottom w:val="none" w:sz="0" w:space="0" w:color="auto"/>
        <w:right w:val="none" w:sz="0" w:space="0" w:color="auto"/>
      </w:divBdr>
    </w:div>
    <w:div w:id="288517504">
      <w:bodyDiv w:val="1"/>
      <w:marLeft w:val="0"/>
      <w:marRight w:val="0"/>
      <w:marTop w:val="0"/>
      <w:marBottom w:val="0"/>
      <w:divBdr>
        <w:top w:val="none" w:sz="0" w:space="0" w:color="auto"/>
        <w:left w:val="none" w:sz="0" w:space="0" w:color="auto"/>
        <w:bottom w:val="none" w:sz="0" w:space="0" w:color="auto"/>
        <w:right w:val="none" w:sz="0" w:space="0" w:color="auto"/>
      </w:divBdr>
    </w:div>
    <w:div w:id="289211165">
      <w:bodyDiv w:val="1"/>
      <w:marLeft w:val="0"/>
      <w:marRight w:val="0"/>
      <w:marTop w:val="0"/>
      <w:marBottom w:val="0"/>
      <w:divBdr>
        <w:top w:val="none" w:sz="0" w:space="0" w:color="auto"/>
        <w:left w:val="none" w:sz="0" w:space="0" w:color="auto"/>
        <w:bottom w:val="none" w:sz="0" w:space="0" w:color="auto"/>
        <w:right w:val="none" w:sz="0" w:space="0" w:color="auto"/>
      </w:divBdr>
    </w:div>
    <w:div w:id="291207084">
      <w:bodyDiv w:val="1"/>
      <w:marLeft w:val="0"/>
      <w:marRight w:val="0"/>
      <w:marTop w:val="0"/>
      <w:marBottom w:val="0"/>
      <w:divBdr>
        <w:top w:val="none" w:sz="0" w:space="0" w:color="auto"/>
        <w:left w:val="none" w:sz="0" w:space="0" w:color="auto"/>
        <w:bottom w:val="none" w:sz="0" w:space="0" w:color="auto"/>
        <w:right w:val="none" w:sz="0" w:space="0" w:color="auto"/>
      </w:divBdr>
    </w:div>
    <w:div w:id="291442485">
      <w:bodyDiv w:val="1"/>
      <w:marLeft w:val="0"/>
      <w:marRight w:val="0"/>
      <w:marTop w:val="0"/>
      <w:marBottom w:val="0"/>
      <w:divBdr>
        <w:top w:val="none" w:sz="0" w:space="0" w:color="auto"/>
        <w:left w:val="none" w:sz="0" w:space="0" w:color="auto"/>
        <w:bottom w:val="none" w:sz="0" w:space="0" w:color="auto"/>
        <w:right w:val="none" w:sz="0" w:space="0" w:color="auto"/>
      </w:divBdr>
    </w:div>
    <w:div w:id="292059670">
      <w:bodyDiv w:val="1"/>
      <w:marLeft w:val="0"/>
      <w:marRight w:val="0"/>
      <w:marTop w:val="0"/>
      <w:marBottom w:val="0"/>
      <w:divBdr>
        <w:top w:val="none" w:sz="0" w:space="0" w:color="auto"/>
        <w:left w:val="none" w:sz="0" w:space="0" w:color="auto"/>
        <w:bottom w:val="none" w:sz="0" w:space="0" w:color="auto"/>
        <w:right w:val="none" w:sz="0" w:space="0" w:color="auto"/>
      </w:divBdr>
    </w:div>
    <w:div w:id="292634902">
      <w:bodyDiv w:val="1"/>
      <w:marLeft w:val="0"/>
      <w:marRight w:val="0"/>
      <w:marTop w:val="0"/>
      <w:marBottom w:val="0"/>
      <w:divBdr>
        <w:top w:val="none" w:sz="0" w:space="0" w:color="auto"/>
        <w:left w:val="none" w:sz="0" w:space="0" w:color="auto"/>
        <w:bottom w:val="none" w:sz="0" w:space="0" w:color="auto"/>
        <w:right w:val="none" w:sz="0" w:space="0" w:color="auto"/>
      </w:divBdr>
    </w:div>
    <w:div w:id="293756653">
      <w:bodyDiv w:val="1"/>
      <w:marLeft w:val="0"/>
      <w:marRight w:val="0"/>
      <w:marTop w:val="0"/>
      <w:marBottom w:val="0"/>
      <w:divBdr>
        <w:top w:val="none" w:sz="0" w:space="0" w:color="auto"/>
        <w:left w:val="none" w:sz="0" w:space="0" w:color="auto"/>
        <w:bottom w:val="none" w:sz="0" w:space="0" w:color="auto"/>
        <w:right w:val="none" w:sz="0" w:space="0" w:color="auto"/>
      </w:divBdr>
    </w:div>
    <w:div w:id="294064883">
      <w:bodyDiv w:val="1"/>
      <w:marLeft w:val="0"/>
      <w:marRight w:val="0"/>
      <w:marTop w:val="0"/>
      <w:marBottom w:val="0"/>
      <w:divBdr>
        <w:top w:val="none" w:sz="0" w:space="0" w:color="auto"/>
        <w:left w:val="none" w:sz="0" w:space="0" w:color="auto"/>
        <w:bottom w:val="none" w:sz="0" w:space="0" w:color="auto"/>
        <w:right w:val="none" w:sz="0" w:space="0" w:color="auto"/>
      </w:divBdr>
    </w:div>
    <w:div w:id="294071652">
      <w:bodyDiv w:val="1"/>
      <w:marLeft w:val="0"/>
      <w:marRight w:val="0"/>
      <w:marTop w:val="0"/>
      <w:marBottom w:val="0"/>
      <w:divBdr>
        <w:top w:val="none" w:sz="0" w:space="0" w:color="auto"/>
        <w:left w:val="none" w:sz="0" w:space="0" w:color="auto"/>
        <w:bottom w:val="none" w:sz="0" w:space="0" w:color="auto"/>
        <w:right w:val="none" w:sz="0" w:space="0" w:color="auto"/>
      </w:divBdr>
    </w:div>
    <w:div w:id="294336945">
      <w:bodyDiv w:val="1"/>
      <w:marLeft w:val="0"/>
      <w:marRight w:val="0"/>
      <w:marTop w:val="0"/>
      <w:marBottom w:val="0"/>
      <w:divBdr>
        <w:top w:val="none" w:sz="0" w:space="0" w:color="auto"/>
        <w:left w:val="none" w:sz="0" w:space="0" w:color="auto"/>
        <w:bottom w:val="none" w:sz="0" w:space="0" w:color="auto"/>
        <w:right w:val="none" w:sz="0" w:space="0" w:color="auto"/>
      </w:divBdr>
    </w:div>
    <w:div w:id="294453345">
      <w:bodyDiv w:val="1"/>
      <w:marLeft w:val="0"/>
      <w:marRight w:val="0"/>
      <w:marTop w:val="0"/>
      <w:marBottom w:val="0"/>
      <w:divBdr>
        <w:top w:val="none" w:sz="0" w:space="0" w:color="auto"/>
        <w:left w:val="none" w:sz="0" w:space="0" w:color="auto"/>
        <w:bottom w:val="none" w:sz="0" w:space="0" w:color="auto"/>
        <w:right w:val="none" w:sz="0" w:space="0" w:color="auto"/>
      </w:divBdr>
    </w:div>
    <w:div w:id="294912920">
      <w:bodyDiv w:val="1"/>
      <w:marLeft w:val="0"/>
      <w:marRight w:val="0"/>
      <w:marTop w:val="0"/>
      <w:marBottom w:val="0"/>
      <w:divBdr>
        <w:top w:val="none" w:sz="0" w:space="0" w:color="auto"/>
        <w:left w:val="none" w:sz="0" w:space="0" w:color="auto"/>
        <w:bottom w:val="none" w:sz="0" w:space="0" w:color="auto"/>
        <w:right w:val="none" w:sz="0" w:space="0" w:color="auto"/>
      </w:divBdr>
    </w:div>
    <w:div w:id="295717641">
      <w:bodyDiv w:val="1"/>
      <w:marLeft w:val="0"/>
      <w:marRight w:val="0"/>
      <w:marTop w:val="0"/>
      <w:marBottom w:val="0"/>
      <w:divBdr>
        <w:top w:val="none" w:sz="0" w:space="0" w:color="auto"/>
        <w:left w:val="none" w:sz="0" w:space="0" w:color="auto"/>
        <w:bottom w:val="none" w:sz="0" w:space="0" w:color="auto"/>
        <w:right w:val="none" w:sz="0" w:space="0" w:color="auto"/>
      </w:divBdr>
    </w:div>
    <w:div w:id="296643135">
      <w:bodyDiv w:val="1"/>
      <w:marLeft w:val="0"/>
      <w:marRight w:val="0"/>
      <w:marTop w:val="0"/>
      <w:marBottom w:val="0"/>
      <w:divBdr>
        <w:top w:val="none" w:sz="0" w:space="0" w:color="auto"/>
        <w:left w:val="none" w:sz="0" w:space="0" w:color="auto"/>
        <w:bottom w:val="none" w:sz="0" w:space="0" w:color="auto"/>
        <w:right w:val="none" w:sz="0" w:space="0" w:color="auto"/>
      </w:divBdr>
    </w:div>
    <w:div w:id="296882596">
      <w:bodyDiv w:val="1"/>
      <w:marLeft w:val="0"/>
      <w:marRight w:val="0"/>
      <w:marTop w:val="0"/>
      <w:marBottom w:val="0"/>
      <w:divBdr>
        <w:top w:val="none" w:sz="0" w:space="0" w:color="auto"/>
        <w:left w:val="none" w:sz="0" w:space="0" w:color="auto"/>
        <w:bottom w:val="none" w:sz="0" w:space="0" w:color="auto"/>
        <w:right w:val="none" w:sz="0" w:space="0" w:color="auto"/>
      </w:divBdr>
    </w:div>
    <w:div w:id="297078632">
      <w:bodyDiv w:val="1"/>
      <w:marLeft w:val="0"/>
      <w:marRight w:val="0"/>
      <w:marTop w:val="0"/>
      <w:marBottom w:val="0"/>
      <w:divBdr>
        <w:top w:val="none" w:sz="0" w:space="0" w:color="auto"/>
        <w:left w:val="none" w:sz="0" w:space="0" w:color="auto"/>
        <w:bottom w:val="none" w:sz="0" w:space="0" w:color="auto"/>
        <w:right w:val="none" w:sz="0" w:space="0" w:color="auto"/>
      </w:divBdr>
    </w:div>
    <w:div w:id="297540841">
      <w:bodyDiv w:val="1"/>
      <w:marLeft w:val="0"/>
      <w:marRight w:val="0"/>
      <w:marTop w:val="0"/>
      <w:marBottom w:val="0"/>
      <w:divBdr>
        <w:top w:val="none" w:sz="0" w:space="0" w:color="auto"/>
        <w:left w:val="none" w:sz="0" w:space="0" w:color="auto"/>
        <w:bottom w:val="none" w:sz="0" w:space="0" w:color="auto"/>
        <w:right w:val="none" w:sz="0" w:space="0" w:color="auto"/>
      </w:divBdr>
    </w:div>
    <w:div w:id="298340361">
      <w:bodyDiv w:val="1"/>
      <w:marLeft w:val="0"/>
      <w:marRight w:val="0"/>
      <w:marTop w:val="0"/>
      <w:marBottom w:val="0"/>
      <w:divBdr>
        <w:top w:val="none" w:sz="0" w:space="0" w:color="auto"/>
        <w:left w:val="none" w:sz="0" w:space="0" w:color="auto"/>
        <w:bottom w:val="none" w:sz="0" w:space="0" w:color="auto"/>
        <w:right w:val="none" w:sz="0" w:space="0" w:color="auto"/>
      </w:divBdr>
    </w:div>
    <w:div w:id="298733921">
      <w:bodyDiv w:val="1"/>
      <w:marLeft w:val="0"/>
      <w:marRight w:val="0"/>
      <w:marTop w:val="0"/>
      <w:marBottom w:val="0"/>
      <w:divBdr>
        <w:top w:val="none" w:sz="0" w:space="0" w:color="auto"/>
        <w:left w:val="none" w:sz="0" w:space="0" w:color="auto"/>
        <w:bottom w:val="none" w:sz="0" w:space="0" w:color="auto"/>
        <w:right w:val="none" w:sz="0" w:space="0" w:color="auto"/>
      </w:divBdr>
    </w:div>
    <w:div w:id="300037746">
      <w:bodyDiv w:val="1"/>
      <w:marLeft w:val="0"/>
      <w:marRight w:val="0"/>
      <w:marTop w:val="0"/>
      <w:marBottom w:val="0"/>
      <w:divBdr>
        <w:top w:val="none" w:sz="0" w:space="0" w:color="auto"/>
        <w:left w:val="none" w:sz="0" w:space="0" w:color="auto"/>
        <w:bottom w:val="none" w:sz="0" w:space="0" w:color="auto"/>
        <w:right w:val="none" w:sz="0" w:space="0" w:color="auto"/>
      </w:divBdr>
    </w:div>
    <w:div w:id="300040067">
      <w:bodyDiv w:val="1"/>
      <w:marLeft w:val="0"/>
      <w:marRight w:val="0"/>
      <w:marTop w:val="0"/>
      <w:marBottom w:val="0"/>
      <w:divBdr>
        <w:top w:val="none" w:sz="0" w:space="0" w:color="auto"/>
        <w:left w:val="none" w:sz="0" w:space="0" w:color="auto"/>
        <w:bottom w:val="none" w:sz="0" w:space="0" w:color="auto"/>
        <w:right w:val="none" w:sz="0" w:space="0" w:color="auto"/>
      </w:divBdr>
    </w:div>
    <w:div w:id="300890625">
      <w:bodyDiv w:val="1"/>
      <w:marLeft w:val="0"/>
      <w:marRight w:val="0"/>
      <w:marTop w:val="0"/>
      <w:marBottom w:val="0"/>
      <w:divBdr>
        <w:top w:val="none" w:sz="0" w:space="0" w:color="auto"/>
        <w:left w:val="none" w:sz="0" w:space="0" w:color="auto"/>
        <w:bottom w:val="none" w:sz="0" w:space="0" w:color="auto"/>
        <w:right w:val="none" w:sz="0" w:space="0" w:color="auto"/>
      </w:divBdr>
    </w:div>
    <w:div w:id="301813207">
      <w:bodyDiv w:val="1"/>
      <w:marLeft w:val="0"/>
      <w:marRight w:val="0"/>
      <w:marTop w:val="0"/>
      <w:marBottom w:val="0"/>
      <w:divBdr>
        <w:top w:val="none" w:sz="0" w:space="0" w:color="auto"/>
        <w:left w:val="none" w:sz="0" w:space="0" w:color="auto"/>
        <w:bottom w:val="none" w:sz="0" w:space="0" w:color="auto"/>
        <w:right w:val="none" w:sz="0" w:space="0" w:color="auto"/>
      </w:divBdr>
    </w:div>
    <w:div w:id="301934995">
      <w:bodyDiv w:val="1"/>
      <w:marLeft w:val="0"/>
      <w:marRight w:val="0"/>
      <w:marTop w:val="0"/>
      <w:marBottom w:val="0"/>
      <w:divBdr>
        <w:top w:val="none" w:sz="0" w:space="0" w:color="auto"/>
        <w:left w:val="none" w:sz="0" w:space="0" w:color="auto"/>
        <w:bottom w:val="none" w:sz="0" w:space="0" w:color="auto"/>
        <w:right w:val="none" w:sz="0" w:space="0" w:color="auto"/>
      </w:divBdr>
    </w:div>
    <w:div w:id="302202230">
      <w:bodyDiv w:val="1"/>
      <w:marLeft w:val="0"/>
      <w:marRight w:val="0"/>
      <w:marTop w:val="0"/>
      <w:marBottom w:val="0"/>
      <w:divBdr>
        <w:top w:val="none" w:sz="0" w:space="0" w:color="auto"/>
        <w:left w:val="none" w:sz="0" w:space="0" w:color="auto"/>
        <w:bottom w:val="none" w:sz="0" w:space="0" w:color="auto"/>
        <w:right w:val="none" w:sz="0" w:space="0" w:color="auto"/>
      </w:divBdr>
    </w:div>
    <w:div w:id="302777159">
      <w:bodyDiv w:val="1"/>
      <w:marLeft w:val="0"/>
      <w:marRight w:val="0"/>
      <w:marTop w:val="0"/>
      <w:marBottom w:val="0"/>
      <w:divBdr>
        <w:top w:val="none" w:sz="0" w:space="0" w:color="auto"/>
        <w:left w:val="none" w:sz="0" w:space="0" w:color="auto"/>
        <w:bottom w:val="none" w:sz="0" w:space="0" w:color="auto"/>
        <w:right w:val="none" w:sz="0" w:space="0" w:color="auto"/>
      </w:divBdr>
    </w:div>
    <w:div w:id="302930873">
      <w:bodyDiv w:val="1"/>
      <w:marLeft w:val="0"/>
      <w:marRight w:val="0"/>
      <w:marTop w:val="0"/>
      <w:marBottom w:val="0"/>
      <w:divBdr>
        <w:top w:val="none" w:sz="0" w:space="0" w:color="auto"/>
        <w:left w:val="none" w:sz="0" w:space="0" w:color="auto"/>
        <w:bottom w:val="none" w:sz="0" w:space="0" w:color="auto"/>
        <w:right w:val="none" w:sz="0" w:space="0" w:color="auto"/>
      </w:divBdr>
    </w:div>
    <w:div w:id="303780804">
      <w:bodyDiv w:val="1"/>
      <w:marLeft w:val="0"/>
      <w:marRight w:val="0"/>
      <w:marTop w:val="0"/>
      <w:marBottom w:val="0"/>
      <w:divBdr>
        <w:top w:val="none" w:sz="0" w:space="0" w:color="auto"/>
        <w:left w:val="none" w:sz="0" w:space="0" w:color="auto"/>
        <w:bottom w:val="none" w:sz="0" w:space="0" w:color="auto"/>
        <w:right w:val="none" w:sz="0" w:space="0" w:color="auto"/>
      </w:divBdr>
    </w:div>
    <w:div w:id="303969041">
      <w:bodyDiv w:val="1"/>
      <w:marLeft w:val="0"/>
      <w:marRight w:val="0"/>
      <w:marTop w:val="0"/>
      <w:marBottom w:val="0"/>
      <w:divBdr>
        <w:top w:val="none" w:sz="0" w:space="0" w:color="auto"/>
        <w:left w:val="none" w:sz="0" w:space="0" w:color="auto"/>
        <w:bottom w:val="none" w:sz="0" w:space="0" w:color="auto"/>
        <w:right w:val="none" w:sz="0" w:space="0" w:color="auto"/>
      </w:divBdr>
    </w:div>
    <w:div w:id="304939402">
      <w:bodyDiv w:val="1"/>
      <w:marLeft w:val="0"/>
      <w:marRight w:val="0"/>
      <w:marTop w:val="0"/>
      <w:marBottom w:val="0"/>
      <w:divBdr>
        <w:top w:val="none" w:sz="0" w:space="0" w:color="auto"/>
        <w:left w:val="none" w:sz="0" w:space="0" w:color="auto"/>
        <w:bottom w:val="none" w:sz="0" w:space="0" w:color="auto"/>
        <w:right w:val="none" w:sz="0" w:space="0" w:color="auto"/>
      </w:divBdr>
    </w:div>
    <w:div w:id="305162605">
      <w:bodyDiv w:val="1"/>
      <w:marLeft w:val="0"/>
      <w:marRight w:val="0"/>
      <w:marTop w:val="0"/>
      <w:marBottom w:val="0"/>
      <w:divBdr>
        <w:top w:val="none" w:sz="0" w:space="0" w:color="auto"/>
        <w:left w:val="none" w:sz="0" w:space="0" w:color="auto"/>
        <w:bottom w:val="none" w:sz="0" w:space="0" w:color="auto"/>
        <w:right w:val="none" w:sz="0" w:space="0" w:color="auto"/>
      </w:divBdr>
    </w:div>
    <w:div w:id="306083830">
      <w:bodyDiv w:val="1"/>
      <w:marLeft w:val="0"/>
      <w:marRight w:val="0"/>
      <w:marTop w:val="0"/>
      <w:marBottom w:val="0"/>
      <w:divBdr>
        <w:top w:val="none" w:sz="0" w:space="0" w:color="auto"/>
        <w:left w:val="none" w:sz="0" w:space="0" w:color="auto"/>
        <w:bottom w:val="none" w:sz="0" w:space="0" w:color="auto"/>
        <w:right w:val="none" w:sz="0" w:space="0" w:color="auto"/>
      </w:divBdr>
    </w:div>
    <w:div w:id="306130201">
      <w:bodyDiv w:val="1"/>
      <w:marLeft w:val="0"/>
      <w:marRight w:val="0"/>
      <w:marTop w:val="0"/>
      <w:marBottom w:val="0"/>
      <w:divBdr>
        <w:top w:val="none" w:sz="0" w:space="0" w:color="auto"/>
        <w:left w:val="none" w:sz="0" w:space="0" w:color="auto"/>
        <w:bottom w:val="none" w:sz="0" w:space="0" w:color="auto"/>
        <w:right w:val="none" w:sz="0" w:space="0" w:color="auto"/>
      </w:divBdr>
    </w:div>
    <w:div w:id="306207252">
      <w:bodyDiv w:val="1"/>
      <w:marLeft w:val="0"/>
      <w:marRight w:val="0"/>
      <w:marTop w:val="0"/>
      <w:marBottom w:val="0"/>
      <w:divBdr>
        <w:top w:val="none" w:sz="0" w:space="0" w:color="auto"/>
        <w:left w:val="none" w:sz="0" w:space="0" w:color="auto"/>
        <w:bottom w:val="none" w:sz="0" w:space="0" w:color="auto"/>
        <w:right w:val="none" w:sz="0" w:space="0" w:color="auto"/>
      </w:divBdr>
    </w:div>
    <w:div w:id="306478021">
      <w:bodyDiv w:val="1"/>
      <w:marLeft w:val="0"/>
      <w:marRight w:val="0"/>
      <w:marTop w:val="0"/>
      <w:marBottom w:val="0"/>
      <w:divBdr>
        <w:top w:val="none" w:sz="0" w:space="0" w:color="auto"/>
        <w:left w:val="none" w:sz="0" w:space="0" w:color="auto"/>
        <w:bottom w:val="none" w:sz="0" w:space="0" w:color="auto"/>
        <w:right w:val="none" w:sz="0" w:space="0" w:color="auto"/>
      </w:divBdr>
    </w:div>
    <w:div w:id="306788295">
      <w:bodyDiv w:val="1"/>
      <w:marLeft w:val="0"/>
      <w:marRight w:val="0"/>
      <w:marTop w:val="0"/>
      <w:marBottom w:val="0"/>
      <w:divBdr>
        <w:top w:val="none" w:sz="0" w:space="0" w:color="auto"/>
        <w:left w:val="none" w:sz="0" w:space="0" w:color="auto"/>
        <w:bottom w:val="none" w:sz="0" w:space="0" w:color="auto"/>
        <w:right w:val="none" w:sz="0" w:space="0" w:color="auto"/>
      </w:divBdr>
    </w:div>
    <w:div w:id="308560539">
      <w:bodyDiv w:val="1"/>
      <w:marLeft w:val="0"/>
      <w:marRight w:val="0"/>
      <w:marTop w:val="0"/>
      <w:marBottom w:val="0"/>
      <w:divBdr>
        <w:top w:val="none" w:sz="0" w:space="0" w:color="auto"/>
        <w:left w:val="none" w:sz="0" w:space="0" w:color="auto"/>
        <w:bottom w:val="none" w:sz="0" w:space="0" w:color="auto"/>
        <w:right w:val="none" w:sz="0" w:space="0" w:color="auto"/>
      </w:divBdr>
    </w:div>
    <w:div w:id="308632620">
      <w:bodyDiv w:val="1"/>
      <w:marLeft w:val="0"/>
      <w:marRight w:val="0"/>
      <w:marTop w:val="0"/>
      <w:marBottom w:val="0"/>
      <w:divBdr>
        <w:top w:val="none" w:sz="0" w:space="0" w:color="auto"/>
        <w:left w:val="none" w:sz="0" w:space="0" w:color="auto"/>
        <w:bottom w:val="none" w:sz="0" w:space="0" w:color="auto"/>
        <w:right w:val="none" w:sz="0" w:space="0" w:color="auto"/>
      </w:divBdr>
    </w:div>
    <w:div w:id="308681051">
      <w:bodyDiv w:val="1"/>
      <w:marLeft w:val="0"/>
      <w:marRight w:val="0"/>
      <w:marTop w:val="0"/>
      <w:marBottom w:val="0"/>
      <w:divBdr>
        <w:top w:val="none" w:sz="0" w:space="0" w:color="auto"/>
        <w:left w:val="none" w:sz="0" w:space="0" w:color="auto"/>
        <w:bottom w:val="none" w:sz="0" w:space="0" w:color="auto"/>
        <w:right w:val="none" w:sz="0" w:space="0" w:color="auto"/>
      </w:divBdr>
    </w:div>
    <w:div w:id="308829157">
      <w:bodyDiv w:val="1"/>
      <w:marLeft w:val="0"/>
      <w:marRight w:val="0"/>
      <w:marTop w:val="0"/>
      <w:marBottom w:val="0"/>
      <w:divBdr>
        <w:top w:val="none" w:sz="0" w:space="0" w:color="auto"/>
        <w:left w:val="none" w:sz="0" w:space="0" w:color="auto"/>
        <w:bottom w:val="none" w:sz="0" w:space="0" w:color="auto"/>
        <w:right w:val="none" w:sz="0" w:space="0" w:color="auto"/>
      </w:divBdr>
    </w:div>
    <w:div w:id="310182209">
      <w:bodyDiv w:val="1"/>
      <w:marLeft w:val="0"/>
      <w:marRight w:val="0"/>
      <w:marTop w:val="0"/>
      <w:marBottom w:val="0"/>
      <w:divBdr>
        <w:top w:val="none" w:sz="0" w:space="0" w:color="auto"/>
        <w:left w:val="none" w:sz="0" w:space="0" w:color="auto"/>
        <w:bottom w:val="none" w:sz="0" w:space="0" w:color="auto"/>
        <w:right w:val="none" w:sz="0" w:space="0" w:color="auto"/>
      </w:divBdr>
    </w:div>
    <w:div w:id="311099581">
      <w:bodyDiv w:val="1"/>
      <w:marLeft w:val="0"/>
      <w:marRight w:val="0"/>
      <w:marTop w:val="0"/>
      <w:marBottom w:val="0"/>
      <w:divBdr>
        <w:top w:val="none" w:sz="0" w:space="0" w:color="auto"/>
        <w:left w:val="none" w:sz="0" w:space="0" w:color="auto"/>
        <w:bottom w:val="none" w:sz="0" w:space="0" w:color="auto"/>
        <w:right w:val="none" w:sz="0" w:space="0" w:color="auto"/>
      </w:divBdr>
    </w:div>
    <w:div w:id="312149359">
      <w:bodyDiv w:val="1"/>
      <w:marLeft w:val="0"/>
      <w:marRight w:val="0"/>
      <w:marTop w:val="0"/>
      <w:marBottom w:val="0"/>
      <w:divBdr>
        <w:top w:val="none" w:sz="0" w:space="0" w:color="auto"/>
        <w:left w:val="none" w:sz="0" w:space="0" w:color="auto"/>
        <w:bottom w:val="none" w:sz="0" w:space="0" w:color="auto"/>
        <w:right w:val="none" w:sz="0" w:space="0" w:color="auto"/>
      </w:divBdr>
    </w:div>
    <w:div w:id="312680336">
      <w:bodyDiv w:val="1"/>
      <w:marLeft w:val="0"/>
      <w:marRight w:val="0"/>
      <w:marTop w:val="0"/>
      <w:marBottom w:val="0"/>
      <w:divBdr>
        <w:top w:val="none" w:sz="0" w:space="0" w:color="auto"/>
        <w:left w:val="none" w:sz="0" w:space="0" w:color="auto"/>
        <w:bottom w:val="none" w:sz="0" w:space="0" w:color="auto"/>
        <w:right w:val="none" w:sz="0" w:space="0" w:color="auto"/>
      </w:divBdr>
    </w:div>
    <w:div w:id="312880804">
      <w:bodyDiv w:val="1"/>
      <w:marLeft w:val="0"/>
      <w:marRight w:val="0"/>
      <w:marTop w:val="0"/>
      <w:marBottom w:val="0"/>
      <w:divBdr>
        <w:top w:val="none" w:sz="0" w:space="0" w:color="auto"/>
        <w:left w:val="none" w:sz="0" w:space="0" w:color="auto"/>
        <w:bottom w:val="none" w:sz="0" w:space="0" w:color="auto"/>
        <w:right w:val="none" w:sz="0" w:space="0" w:color="auto"/>
      </w:divBdr>
    </w:div>
    <w:div w:id="313147685">
      <w:bodyDiv w:val="1"/>
      <w:marLeft w:val="0"/>
      <w:marRight w:val="0"/>
      <w:marTop w:val="0"/>
      <w:marBottom w:val="0"/>
      <w:divBdr>
        <w:top w:val="none" w:sz="0" w:space="0" w:color="auto"/>
        <w:left w:val="none" w:sz="0" w:space="0" w:color="auto"/>
        <w:bottom w:val="none" w:sz="0" w:space="0" w:color="auto"/>
        <w:right w:val="none" w:sz="0" w:space="0" w:color="auto"/>
      </w:divBdr>
    </w:div>
    <w:div w:id="313490271">
      <w:bodyDiv w:val="1"/>
      <w:marLeft w:val="0"/>
      <w:marRight w:val="0"/>
      <w:marTop w:val="0"/>
      <w:marBottom w:val="0"/>
      <w:divBdr>
        <w:top w:val="none" w:sz="0" w:space="0" w:color="auto"/>
        <w:left w:val="none" w:sz="0" w:space="0" w:color="auto"/>
        <w:bottom w:val="none" w:sz="0" w:space="0" w:color="auto"/>
        <w:right w:val="none" w:sz="0" w:space="0" w:color="auto"/>
      </w:divBdr>
    </w:div>
    <w:div w:id="313726612">
      <w:bodyDiv w:val="1"/>
      <w:marLeft w:val="0"/>
      <w:marRight w:val="0"/>
      <w:marTop w:val="0"/>
      <w:marBottom w:val="0"/>
      <w:divBdr>
        <w:top w:val="none" w:sz="0" w:space="0" w:color="auto"/>
        <w:left w:val="none" w:sz="0" w:space="0" w:color="auto"/>
        <w:bottom w:val="none" w:sz="0" w:space="0" w:color="auto"/>
        <w:right w:val="none" w:sz="0" w:space="0" w:color="auto"/>
      </w:divBdr>
    </w:div>
    <w:div w:id="314653660">
      <w:bodyDiv w:val="1"/>
      <w:marLeft w:val="0"/>
      <w:marRight w:val="0"/>
      <w:marTop w:val="0"/>
      <w:marBottom w:val="0"/>
      <w:divBdr>
        <w:top w:val="none" w:sz="0" w:space="0" w:color="auto"/>
        <w:left w:val="none" w:sz="0" w:space="0" w:color="auto"/>
        <w:bottom w:val="none" w:sz="0" w:space="0" w:color="auto"/>
        <w:right w:val="none" w:sz="0" w:space="0" w:color="auto"/>
      </w:divBdr>
    </w:div>
    <w:div w:id="314801123">
      <w:bodyDiv w:val="1"/>
      <w:marLeft w:val="0"/>
      <w:marRight w:val="0"/>
      <w:marTop w:val="0"/>
      <w:marBottom w:val="0"/>
      <w:divBdr>
        <w:top w:val="none" w:sz="0" w:space="0" w:color="auto"/>
        <w:left w:val="none" w:sz="0" w:space="0" w:color="auto"/>
        <w:bottom w:val="none" w:sz="0" w:space="0" w:color="auto"/>
        <w:right w:val="none" w:sz="0" w:space="0" w:color="auto"/>
      </w:divBdr>
    </w:div>
    <w:div w:id="314920344">
      <w:bodyDiv w:val="1"/>
      <w:marLeft w:val="0"/>
      <w:marRight w:val="0"/>
      <w:marTop w:val="0"/>
      <w:marBottom w:val="0"/>
      <w:divBdr>
        <w:top w:val="none" w:sz="0" w:space="0" w:color="auto"/>
        <w:left w:val="none" w:sz="0" w:space="0" w:color="auto"/>
        <w:bottom w:val="none" w:sz="0" w:space="0" w:color="auto"/>
        <w:right w:val="none" w:sz="0" w:space="0" w:color="auto"/>
      </w:divBdr>
    </w:div>
    <w:div w:id="315845072">
      <w:bodyDiv w:val="1"/>
      <w:marLeft w:val="0"/>
      <w:marRight w:val="0"/>
      <w:marTop w:val="0"/>
      <w:marBottom w:val="0"/>
      <w:divBdr>
        <w:top w:val="none" w:sz="0" w:space="0" w:color="auto"/>
        <w:left w:val="none" w:sz="0" w:space="0" w:color="auto"/>
        <w:bottom w:val="none" w:sz="0" w:space="0" w:color="auto"/>
        <w:right w:val="none" w:sz="0" w:space="0" w:color="auto"/>
      </w:divBdr>
    </w:div>
    <w:div w:id="316610158">
      <w:bodyDiv w:val="1"/>
      <w:marLeft w:val="0"/>
      <w:marRight w:val="0"/>
      <w:marTop w:val="0"/>
      <w:marBottom w:val="0"/>
      <w:divBdr>
        <w:top w:val="none" w:sz="0" w:space="0" w:color="auto"/>
        <w:left w:val="none" w:sz="0" w:space="0" w:color="auto"/>
        <w:bottom w:val="none" w:sz="0" w:space="0" w:color="auto"/>
        <w:right w:val="none" w:sz="0" w:space="0" w:color="auto"/>
      </w:divBdr>
    </w:div>
    <w:div w:id="317003014">
      <w:bodyDiv w:val="1"/>
      <w:marLeft w:val="0"/>
      <w:marRight w:val="0"/>
      <w:marTop w:val="0"/>
      <w:marBottom w:val="0"/>
      <w:divBdr>
        <w:top w:val="none" w:sz="0" w:space="0" w:color="auto"/>
        <w:left w:val="none" w:sz="0" w:space="0" w:color="auto"/>
        <w:bottom w:val="none" w:sz="0" w:space="0" w:color="auto"/>
        <w:right w:val="none" w:sz="0" w:space="0" w:color="auto"/>
      </w:divBdr>
    </w:div>
    <w:div w:id="317610082">
      <w:bodyDiv w:val="1"/>
      <w:marLeft w:val="0"/>
      <w:marRight w:val="0"/>
      <w:marTop w:val="0"/>
      <w:marBottom w:val="0"/>
      <w:divBdr>
        <w:top w:val="none" w:sz="0" w:space="0" w:color="auto"/>
        <w:left w:val="none" w:sz="0" w:space="0" w:color="auto"/>
        <w:bottom w:val="none" w:sz="0" w:space="0" w:color="auto"/>
        <w:right w:val="none" w:sz="0" w:space="0" w:color="auto"/>
      </w:divBdr>
    </w:div>
    <w:div w:id="318193959">
      <w:bodyDiv w:val="1"/>
      <w:marLeft w:val="0"/>
      <w:marRight w:val="0"/>
      <w:marTop w:val="0"/>
      <w:marBottom w:val="0"/>
      <w:divBdr>
        <w:top w:val="none" w:sz="0" w:space="0" w:color="auto"/>
        <w:left w:val="none" w:sz="0" w:space="0" w:color="auto"/>
        <w:bottom w:val="none" w:sz="0" w:space="0" w:color="auto"/>
        <w:right w:val="none" w:sz="0" w:space="0" w:color="auto"/>
      </w:divBdr>
    </w:div>
    <w:div w:id="318506755">
      <w:bodyDiv w:val="1"/>
      <w:marLeft w:val="0"/>
      <w:marRight w:val="0"/>
      <w:marTop w:val="0"/>
      <w:marBottom w:val="0"/>
      <w:divBdr>
        <w:top w:val="none" w:sz="0" w:space="0" w:color="auto"/>
        <w:left w:val="none" w:sz="0" w:space="0" w:color="auto"/>
        <w:bottom w:val="none" w:sz="0" w:space="0" w:color="auto"/>
        <w:right w:val="none" w:sz="0" w:space="0" w:color="auto"/>
      </w:divBdr>
    </w:div>
    <w:div w:id="319043179">
      <w:bodyDiv w:val="1"/>
      <w:marLeft w:val="0"/>
      <w:marRight w:val="0"/>
      <w:marTop w:val="0"/>
      <w:marBottom w:val="0"/>
      <w:divBdr>
        <w:top w:val="none" w:sz="0" w:space="0" w:color="auto"/>
        <w:left w:val="none" w:sz="0" w:space="0" w:color="auto"/>
        <w:bottom w:val="none" w:sz="0" w:space="0" w:color="auto"/>
        <w:right w:val="none" w:sz="0" w:space="0" w:color="auto"/>
      </w:divBdr>
    </w:div>
    <w:div w:id="319161083">
      <w:bodyDiv w:val="1"/>
      <w:marLeft w:val="0"/>
      <w:marRight w:val="0"/>
      <w:marTop w:val="0"/>
      <w:marBottom w:val="0"/>
      <w:divBdr>
        <w:top w:val="none" w:sz="0" w:space="0" w:color="auto"/>
        <w:left w:val="none" w:sz="0" w:space="0" w:color="auto"/>
        <w:bottom w:val="none" w:sz="0" w:space="0" w:color="auto"/>
        <w:right w:val="none" w:sz="0" w:space="0" w:color="auto"/>
      </w:divBdr>
    </w:div>
    <w:div w:id="320235563">
      <w:bodyDiv w:val="1"/>
      <w:marLeft w:val="0"/>
      <w:marRight w:val="0"/>
      <w:marTop w:val="0"/>
      <w:marBottom w:val="0"/>
      <w:divBdr>
        <w:top w:val="none" w:sz="0" w:space="0" w:color="auto"/>
        <w:left w:val="none" w:sz="0" w:space="0" w:color="auto"/>
        <w:bottom w:val="none" w:sz="0" w:space="0" w:color="auto"/>
        <w:right w:val="none" w:sz="0" w:space="0" w:color="auto"/>
      </w:divBdr>
    </w:div>
    <w:div w:id="320280992">
      <w:bodyDiv w:val="1"/>
      <w:marLeft w:val="0"/>
      <w:marRight w:val="0"/>
      <w:marTop w:val="0"/>
      <w:marBottom w:val="0"/>
      <w:divBdr>
        <w:top w:val="none" w:sz="0" w:space="0" w:color="auto"/>
        <w:left w:val="none" w:sz="0" w:space="0" w:color="auto"/>
        <w:bottom w:val="none" w:sz="0" w:space="0" w:color="auto"/>
        <w:right w:val="none" w:sz="0" w:space="0" w:color="auto"/>
      </w:divBdr>
    </w:div>
    <w:div w:id="321006118">
      <w:bodyDiv w:val="1"/>
      <w:marLeft w:val="0"/>
      <w:marRight w:val="0"/>
      <w:marTop w:val="0"/>
      <w:marBottom w:val="0"/>
      <w:divBdr>
        <w:top w:val="none" w:sz="0" w:space="0" w:color="auto"/>
        <w:left w:val="none" w:sz="0" w:space="0" w:color="auto"/>
        <w:bottom w:val="none" w:sz="0" w:space="0" w:color="auto"/>
        <w:right w:val="none" w:sz="0" w:space="0" w:color="auto"/>
      </w:divBdr>
    </w:div>
    <w:div w:id="321280975">
      <w:bodyDiv w:val="1"/>
      <w:marLeft w:val="0"/>
      <w:marRight w:val="0"/>
      <w:marTop w:val="0"/>
      <w:marBottom w:val="0"/>
      <w:divBdr>
        <w:top w:val="none" w:sz="0" w:space="0" w:color="auto"/>
        <w:left w:val="none" w:sz="0" w:space="0" w:color="auto"/>
        <w:bottom w:val="none" w:sz="0" w:space="0" w:color="auto"/>
        <w:right w:val="none" w:sz="0" w:space="0" w:color="auto"/>
      </w:divBdr>
    </w:div>
    <w:div w:id="321323360">
      <w:bodyDiv w:val="1"/>
      <w:marLeft w:val="0"/>
      <w:marRight w:val="0"/>
      <w:marTop w:val="0"/>
      <w:marBottom w:val="0"/>
      <w:divBdr>
        <w:top w:val="none" w:sz="0" w:space="0" w:color="auto"/>
        <w:left w:val="none" w:sz="0" w:space="0" w:color="auto"/>
        <w:bottom w:val="none" w:sz="0" w:space="0" w:color="auto"/>
        <w:right w:val="none" w:sz="0" w:space="0" w:color="auto"/>
      </w:divBdr>
    </w:div>
    <w:div w:id="321550491">
      <w:bodyDiv w:val="1"/>
      <w:marLeft w:val="0"/>
      <w:marRight w:val="0"/>
      <w:marTop w:val="0"/>
      <w:marBottom w:val="0"/>
      <w:divBdr>
        <w:top w:val="none" w:sz="0" w:space="0" w:color="auto"/>
        <w:left w:val="none" w:sz="0" w:space="0" w:color="auto"/>
        <w:bottom w:val="none" w:sz="0" w:space="0" w:color="auto"/>
        <w:right w:val="none" w:sz="0" w:space="0" w:color="auto"/>
      </w:divBdr>
    </w:div>
    <w:div w:id="321738941">
      <w:bodyDiv w:val="1"/>
      <w:marLeft w:val="0"/>
      <w:marRight w:val="0"/>
      <w:marTop w:val="0"/>
      <w:marBottom w:val="0"/>
      <w:divBdr>
        <w:top w:val="none" w:sz="0" w:space="0" w:color="auto"/>
        <w:left w:val="none" w:sz="0" w:space="0" w:color="auto"/>
        <w:bottom w:val="none" w:sz="0" w:space="0" w:color="auto"/>
        <w:right w:val="none" w:sz="0" w:space="0" w:color="auto"/>
      </w:divBdr>
    </w:div>
    <w:div w:id="322975757">
      <w:bodyDiv w:val="1"/>
      <w:marLeft w:val="0"/>
      <w:marRight w:val="0"/>
      <w:marTop w:val="0"/>
      <w:marBottom w:val="0"/>
      <w:divBdr>
        <w:top w:val="none" w:sz="0" w:space="0" w:color="auto"/>
        <w:left w:val="none" w:sz="0" w:space="0" w:color="auto"/>
        <w:bottom w:val="none" w:sz="0" w:space="0" w:color="auto"/>
        <w:right w:val="none" w:sz="0" w:space="0" w:color="auto"/>
      </w:divBdr>
    </w:div>
    <w:div w:id="323624999">
      <w:bodyDiv w:val="1"/>
      <w:marLeft w:val="0"/>
      <w:marRight w:val="0"/>
      <w:marTop w:val="0"/>
      <w:marBottom w:val="0"/>
      <w:divBdr>
        <w:top w:val="none" w:sz="0" w:space="0" w:color="auto"/>
        <w:left w:val="none" w:sz="0" w:space="0" w:color="auto"/>
        <w:bottom w:val="none" w:sz="0" w:space="0" w:color="auto"/>
        <w:right w:val="none" w:sz="0" w:space="0" w:color="auto"/>
      </w:divBdr>
    </w:div>
    <w:div w:id="324171408">
      <w:bodyDiv w:val="1"/>
      <w:marLeft w:val="0"/>
      <w:marRight w:val="0"/>
      <w:marTop w:val="0"/>
      <w:marBottom w:val="0"/>
      <w:divBdr>
        <w:top w:val="none" w:sz="0" w:space="0" w:color="auto"/>
        <w:left w:val="none" w:sz="0" w:space="0" w:color="auto"/>
        <w:bottom w:val="none" w:sz="0" w:space="0" w:color="auto"/>
        <w:right w:val="none" w:sz="0" w:space="0" w:color="auto"/>
      </w:divBdr>
    </w:div>
    <w:div w:id="325402946">
      <w:bodyDiv w:val="1"/>
      <w:marLeft w:val="0"/>
      <w:marRight w:val="0"/>
      <w:marTop w:val="0"/>
      <w:marBottom w:val="0"/>
      <w:divBdr>
        <w:top w:val="none" w:sz="0" w:space="0" w:color="auto"/>
        <w:left w:val="none" w:sz="0" w:space="0" w:color="auto"/>
        <w:bottom w:val="none" w:sz="0" w:space="0" w:color="auto"/>
        <w:right w:val="none" w:sz="0" w:space="0" w:color="auto"/>
      </w:divBdr>
    </w:div>
    <w:div w:id="325472901">
      <w:bodyDiv w:val="1"/>
      <w:marLeft w:val="0"/>
      <w:marRight w:val="0"/>
      <w:marTop w:val="0"/>
      <w:marBottom w:val="0"/>
      <w:divBdr>
        <w:top w:val="none" w:sz="0" w:space="0" w:color="auto"/>
        <w:left w:val="none" w:sz="0" w:space="0" w:color="auto"/>
        <w:bottom w:val="none" w:sz="0" w:space="0" w:color="auto"/>
        <w:right w:val="none" w:sz="0" w:space="0" w:color="auto"/>
      </w:divBdr>
    </w:div>
    <w:div w:id="325549294">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
    <w:div w:id="328099389">
      <w:bodyDiv w:val="1"/>
      <w:marLeft w:val="0"/>
      <w:marRight w:val="0"/>
      <w:marTop w:val="0"/>
      <w:marBottom w:val="0"/>
      <w:divBdr>
        <w:top w:val="none" w:sz="0" w:space="0" w:color="auto"/>
        <w:left w:val="none" w:sz="0" w:space="0" w:color="auto"/>
        <w:bottom w:val="none" w:sz="0" w:space="0" w:color="auto"/>
        <w:right w:val="none" w:sz="0" w:space="0" w:color="auto"/>
      </w:divBdr>
    </w:div>
    <w:div w:id="328295447">
      <w:bodyDiv w:val="1"/>
      <w:marLeft w:val="0"/>
      <w:marRight w:val="0"/>
      <w:marTop w:val="0"/>
      <w:marBottom w:val="0"/>
      <w:divBdr>
        <w:top w:val="none" w:sz="0" w:space="0" w:color="auto"/>
        <w:left w:val="none" w:sz="0" w:space="0" w:color="auto"/>
        <w:bottom w:val="none" w:sz="0" w:space="0" w:color="auto"/>
        <w:right w:val="none" w:sz="0" w:space="0" w:color="auto"/>
      </w:divBdr>
    </w:div>
    <w:div w:id="329258904">
      <w:bodyDiv w:val="1"/>
      <w:marLeft w:val="0"/>
      <w:marRight w:val="0"/>
      <w:marTop w:val="0"/>
      <w:marBottom w:val="0"/>
      <w:divBdr>
        <w:top w:val="none" w:sz="0" w:space="0" w:color="auto"/>
        <w:left w:val="none" w:sz="0" w:space="0" w:color="auto"/>
        <w:bottom w:val="none" w:sz="0" w:space="0" w:color="auto"/>
        <w:right w:val="none" w:sz="0" w:space="0" w:color="auto"/>
      </w:divBdr>
    </w:div>
    <w:div w:id="330328633">
      <w:bodyDiv w:val="1"/>
      <w:marLeft w:val="0"/>
      <w:marRight w:val="0"/>
      <w:marTop w:val="0"/>
      <w:marBottom w:val="0"/>
      <w:divBdr>
        <w:top w:val="none" w:sz="0" w:space="0" w:color="auto"/>
        <w:left w:val="none" w:sz="0" w:space="0" w:color="auto"/>
        <w:bottom w:val="none" w:sz="0" w:space="0" w:color="auto"/>
        <w:right w:val="none" w:sz="0" w:space="0" w:color="auto"/>
      </w:divBdr>
    </w:div>
    <w:div w:id="330331334">
      <w:bodyDiv w:val="1"/>
      <w:marLeft w:val="0"/>
      <w:marRight w:val="0"/>
      <w:marTop w:val="0"/>
      <w:marBottom w:val="0"/>
      <w:divBdr>
        <w:top w:val="none" w:sz="0" w:space="0" w:color="auto"/>
        <w:left w:val="none" w:sz="0" w:space="0" w:color="auto"/>
        <w:bottom w:val="none" w:sz="0" w:space="0" w:color="auto"/>
        <w:right w:val="none" w:sz="0" w:space="0" w:color="auto"/>
      </w:divBdr>
    </w:div>
    <w:div w:id="330766302">
      <w:bodyDiv w:val="1"/>
      <w:marLeft w:val="0"/>
      <w:marRight w:val="0"/>
      <w:marTop w:val="0"/>
      <w:marBottom w:val="0"/>
      <w:divBdr>
        <w:top w:val="none" w:sz="0" w:space="0" w:color="auto"/>
        <w:left w:val="none" w:sz="0" w:space="0" w:color="auto"/>
        <w:bottom w:val="none" w:sz="0" w:space="0" w:color="auto"/>
        <w:right w:val="none" w:sz="0" w:space="0" w:color="auto"/>
      </w:divBdr>
    </w:div>
    <w:div w:id="330984079">
      <w:bodyDiv w:val="1"/>
      <w:marLeft w:val="0"/>
      <w:marRight w:val="0"/>
      <w:marTop w:val="0"/>
      <w:marBottom w:val="0"/>
      <w:divBdr>
        <w:top w:val="none" w:sz="0" w:space="0" w:color="auto"/>
        <w:left w:val="none" w:sz="0" w:space="0" w:color="auto"/>
        <w:bottom w:val="none" w:sz="0" w:space="0" w:color="auto"/>
        <w:right w:val="none" w:sz="0" w:space="0" w:color="auto"/>
      </w:divBdr>
    </w:div>
    <w:div w:id="331299067">
      <w:bodyDiv w:val="1"/>
      <w:marLeft w:val="0"/>
      <w:marRight w:val="0"/>
      <w:marTop w:val="0"/>
      <w:marBottom w:val="0"/>
      <w:divBdr>
        <w:top w:val="none" w:sz="0" w:space="0" w:color="auto"/>
        <w:left w:val="none" w:sz="0" w:space="0" w:color="auto"/>
        <w:bottom w:val="none" w:sz="0" w:space="0" w:color="auto"/>
        <w:right w:val="none" w:sz="0" w:space="0" w:color="auto"/>
      </w:divBdr>
    </w:div>
    <w:div w:id="331572935">
      <w:bodyDiv w:val="1"/>
      <w:marLeft w:val="0"/>
      <w:marRight w:val="0"/>
      <w:marTop w:val="0"/>
      <w:marBottom w:val="0"/>
      <w:divBdr>
        <w:top w:val="none" w:sz="0" w:space="0" w:color="auto"/>
        <w:left w:val="none" w:sz="0" w:space="0" w:color="auto"/>
        <w:bottom w:val="none" w:sz="0" w:space="0" w:color="auto"/>
        <w:right w:val="none" w:sz="0" w:space="0" w:color="auto"/>
      </w:divBdr>
    </w:div>
    <w:div w:id="332147346">
      <w:bodyDiv w:val="1"/>
      <w:marLeft w:val="0"/>
      <w:marRight w:val="0"/>
      <w:marTop w:val="0"/>
      <w:marBottom w:val="0"/>
      <w:divBdr>
        <w:top w:val="none" w:sz="0" w:space="0" w:color="auto"/>
        <w:left w:val="none" w:sz="0" w:space="0" w:color="auto"/>
        <w:bottom w:val="none" w:sz="0" w:space="0" w:color="auto"/>
        <w:right w:val="none" w:sz="0" w:space="0" w:color="auto"/>
      </w:divBdr>
    </w:div>
    <w:div w:id="333189951">
      <w:bodyDiv w:val="1"/>
      <w:marLeft w:val="0"/>
      <w:marRight w:val="0"/>
      <w:marTop w:val="0"/>
      <w:marBottom w:val="0"/>
      <w:divBdr>
        <w:top w:val="none" w:sz="0" w:space="0" w:color="auto"/>
        <w:left w:val="none" w:sz="0" w:space="0" w:color="auto"/>
        <w:bottom w:val="none" w:sz="0" w:space="0" w:color="auto"/>
        <w:right w:val="none" w:sz="0" w:space="0" w:color="auto"/>
      </w:divBdr>
    </w:div>
    <w:div w:id="333384894">
      <w:bodyDiv w:val="1"/>
      <w:marLeft w:val="0"/>
      <w:marRight w:val="0"/>
      <w:marTop w:val="0"/>
      <w:marBottom w:val="0"/>
      <w:divBdr>
        <w:top w:val="none" w:sz="0" w:space="0" w:color="auto"/>
        <w:left w:val="none" w:sz="0" w:space="0" w:color="auto"/>
        <w:bottom w:val="none" w:sz="0" w:space="0" w:color="auto"/>
        <w:right w:val="none" w:sz="0" w:space="0" w:color="auto"/>
      </w:divBdr>
    </w:div>
    <w:div w:id="335154315">
      <w:bodyDiv w:val="1"/>
      <w:marLeft w:val="0"/>
      <w:marRight w:val="0"/>
      <w:marTop w:val="0"/>
      <w:marBottom w:val="0"/>
      <w:divBdr>
        <w:top w:val="none" w:sz="0" w:space="0" w:color="auto"/>
        <w:left w:val="none" w:sz="0" w:space="0" w:color="auto"/>
        <w:bottom w:val="none" w:sz="0" w:space="0" w:color="auto"/>
        <w:right w:val="none" w:sz="0" w:space="0" w:color="auto"/>
      </w:divBdr>
    </w:div>
    <w:div w:id="335347792">
      <w:bodyDiv w:val="1"/>
      <w:marLeft w:val="0"/>
      <w:marRight w:val="0"/>
      <w:marTop w:val="0"/>
      <w:marBottom w:val="0"/>
      <w:divBdr>
        <w:top w:val="none" w:sz="0" w:space="0" w:color="auto"/>
        <w:left w:val="none" w:sz="0" w:space="0" w:color="auto"/>
        <w:bottom w:val="none" w:sz="0" w:space="0" w:color="auto"/>
        <w:right w:val="none" w:sz="0" w:space="0" w:color="auto"/>
      </w:divBdr>
    </w:div>
    <w:div w:id="336466893">
      <w:bodyDiv w:val="1"/>
      <w:marLeft w:val="0"/>
      <w:marRight w:val="0"/>
      <w:marTop w:val="0"/>
      <w:marBottom w:val="0"/>
      <w:divBdr>
        <w:top w:val="none" w:sz="0" w:space="0" w:color="auto"/>
        <w:left w:val="none" w:sz="0" w:space="0" w:color="auto"/>
        <w:bottom w:val="none" w:sz="0" w:space="0" w:color="auto"/>
        <w:right w:val="none" w:sz="0" w:space="0" w:color="auto"/>
      </w:divBdr>
    </w:div>
    <w:div w:id="336619279">
      <w:bodyDiv w:val="1"/>
      <w:marLeft w:val="0"/>
      <w:marRight w:val="0"/>
      <w:marTop w:val="0"/>
      <w:marBottom w:val="0"/>
      <w:divBdr>
        <w:top w:val="none" w:sz="0" w:space="0" w:color="auto"/>
        <w:left w:val="none" w:sz="0" w:space="0" w:color="auto"/>
        <w:bottom w:val="none" w:sz="0" w:space="0" w:color="auto"/>
        <w:right w:val="none" w:sz="0" w:space="0" w:color="auto"/>
      </w:divBdr>
    </w:div>
    <w:div w:id="336734462">
      <w:bodyDiv w:val="1"/>
      <w:marLeft w:val="0"/>
      <w:marRight w:val="0"/>
      <w:marTop w:val="0"/>
      <w:marBottom w:val="0"/>
      <w:divBdr>
        <w:top w:val="none" w:sz="0" w:space="0" w:color="auto"/>
        <w:left w:val="none" w:sz="0" w:space="0" w:color="auto"/>
        <w:bottom w:val="none" w:sz="0" w:space="0" w:color="auto"/>
        <w:right w:val="none" w:sz="0" w:space="0" w:color="auto"/>
      </w:divBdr>
    </w:div>
    <w:div w:id="337655358">
      <w:bodyDiv w:val="1"/>
      <w:marLeft w:val="0"/>
      <w:marRight w:val="0"/>
      <w:marTop w:val="0"/>
      <w:marBottom w:val="0"/>
      <w:divBdr>
        <w:top w:val="none" w:sz="0" w:space="0" w:color="auto"/>
        <w:left w:val="none" w:sz="0" w:space="0" w:color="auto"/>
        <w:bottom w:val="none" w:sz="0" w:space="0" w:color="auto"/>
        <w:right w:val="none" w:sz="0" w:space="0" w:color="auto"/>
      </w:divBdr>
    </w:div>
    <w:div w:id="337659569">
      <w:bodyDiv w:val="1"/>
      <w:marLeft w:val="0"/>
      <w:marRight w:val="0"/>
      <w:marTop w:val="0"/>
      <w:marBottom w:val="0"/>
      <w:divBdr>
        <w:top w:val="none" w:sz="0" w:space="0" w:color="auto"/>
        <w:left w:val="none" w:sz="0" w:space="0" w:color="auto"/>
        <w:bottom w:val="none" w:sz="0" w:space="0" w:color="auto"/>
        <w:right w:val="none" w:sz="0" w:space="0" w:color="auto"/>
      </w:divBdr>
    </w:div>
    <w:div w:id="338587498">
      <w:bodyDiv w:val="1"/>
      <w:marLeft w:val="0"/>
      <w:marRight w:val="0"/>
      <w:marTop w:val="0"/>
      <w:marBottom w:val="0"/>
      <w:divBdr>
        <w:top w:val="none" w:sz="0" w:space="0" w:color="auto"/>
        <w:left w:val="none" w:sz="0" w:space="0" w:color="auto"/>
        <w:bottom w:val="none" w:sz="0" w:space="0" w:color="auto"/>
        <w:right w:val="none" w:sz="0" w:space="0" w:color="auto"/>
      </w:divBdr>
    </w:div>
    <w:div w:id="338771611">
      <w:bodyDiv w:val="1"/>
      <w:marLeft w:val="0"/>
      <w:marRight w:val="0"/>
      <w:marTop w:val="0"/>
      <w:marBottom w:val="0"/>
      <w:divBdr>
        <w:top w:val="none" w:sz="0" w:space="0" w:color="auto"/>
        <w:left w:val="none" w:sz="0" w:space="0" w:color="auto"/>
        <w:bottom w:val="none" w:sz="0" w:space="0" w:color="auto"/>
        <w:right w:val="none" w:sz="0" w:space="0" w:color="auto"/>
      </w:divBdr>
    </w:div>
    <w:div w:id="339087874">
      <w:bodyDiv w:val="1"/>
      <w:marLeft w:val="0"/>
      <w:marRight w:val="0"/>
      <w:marTop w:val="0"/>
      <w:marBottom w:val="0"/>
      <w:divBdr>
        <w:top w:val="none" w:sz="0" w:space="0" w:color="auto"/>
        <w:left w:val="none" w:sz="0" w:space="0" w:color="auto"/>
        <w:bottom w:val="none" w:sz="0" w:space="0" w:color="auto"/>
        <w:right w:val="none" w:sz="0" w:space="0" w:color="auto"/>
      </w:divBdr>
    </w:div>
    <w:div w:id="339624658">
      <w:bodyDiv w:val="1"/>
      <w:marLeft w:val="0"/>
      <w:marRight w:val="0"/>
      <w:marTop w:val="0"/>
      <w:marBottom w:val="0"/>
      <w:divBdr>
        <w:top w:val="none" w:sz="0" w:space="0" w:color="auto"/>
        <w:left w:val="none" w:sz="0" w:space="0" w:color="auto"/>
        <w:bottom w:val="none" w:sz="0" w:space="0" w:color="auto"/>
        <w:right w:val="none" w:sz="0" w:space="0" w:color="auto"/>
      </w:divBdr>
    </w:div>
    <w:div w:id="339935744">
      <w:bodyDiv w:val="1"/>
      <w:marLeft w:val="0"/>
      <w:marRight w:val="0"/>
      <w:marTop w:val="0"/>
      <w:marBottom w:val="0"/>
      <w:divBdr>
        <w:top w:val="none" w:sz="0" w:space="0" w:color="auto"/>
        <w:left w:val="none" w:sz="0" w:space="0" w:color="auto"/>
        <w:bottom w:val="none" w:sz="0" w:space="0" w:color="auto"/>
        <w:right w:val="none" w:sz="0" w:space="0" w:color="auto"/>
      </w:divBdr>
    </w:div>
    <w:div w:id="341007938">
      <w:bodyDiv w:val="1"/>
      <w:marLeft w:val="0"/>
      <w:marRight w:val="0"/>
      <w:marTop w:val="0"/>
      <w:marBottom w:val="0"/>
      <w:divBdr>
        <w:top w:val="none" w:sz="0" w:space="0" w:color="auto"/>
        <w:left w:val="none" w:sz="0" w:space="0" w:color="auto"/>
        <w:bottom w:val="none" w:sz="0" w:space="0" w:color="auto"/>
        <w:right w:val="none" w:sz="0" w:space="0" w:color="auto"/>
      </w:divBdr>
    </w:div>
    <w:div w:id="341274891">
      <w:bodyDiv w:val="1"/>
      <w:marLeft w:val="0"/>
      <w:marRight w:val="0"/>
      <w:marTop w:val="0"/>
      <w:marBottom w:val="0"/>
      <w:divBdr>
        <w:top w:val="none" w:sz="0" w:space="0" w:color="auto"/>
        <w:left w:val="none" w:sz="0" w:space="0" w:color="auto"/>
        <w:bottom w:val="none" w:sz="0" w:space="0" w:color="auto"/>
        <w:right w:val="none" w:sz="0" w:space="0" w:color="auto"/>
      </w:divBdr>
    </w:div>
    <w:div w:id="341277257">
      <w:bodyDiv w:val="1"/>
      <w:marLeft w:val="0"/>
      <w:marRight w:val="0"/>
      <w:marTop w:val="0"/>
      <w:marBottom w:val="0"/>
      <w:divBdr>
        <w:top w:val="none" w:sz="0" w:space="0" w:color="auto"/>
        <w:left w:val="none" w:sz="0" w:space="0" w:color="auto"/>
        <w:bottom w:val="none" w:sz="0" w:space="0" w:color="auto"/>
        <w:right w:val="none" w:sz="0" w:space="0" w:color="auto"/>
      </w:divBdr>
    </w:div>
    <w:div w:id="343555166">
      <w:bodyDiv w:val="1"/>
      <w:marLeft w:val="0"/>
      <w:marRight w:val="0"/>
      <w:marTop w:val="0"/>
      <w:marBottom w:val="0"/>
      <w:divBdr>
        <w:top w:val="none" w:sz="0" w:space="0" w:color="auto"/>
        <w:left w:val="none" w:sz="0" w:space="0" w:color="auto"/>
        <w:bottom w:val="none" w:sz="0" w:space="0" w:color="auto"/>
        <w:right w:val="none" w:sz="0" w:space="0" w:color="auto"/>
      </w:divBdr>
    </w:div>
    <w:div w:id="344523359">
      <w:bodyDiv w:val="1"/>
      <w:marLeft w:val="0"/>
      <w:marRight w:val="0"/>
      <w:marTop w:val="0"/>
      <w:marBottom w:val="0"/>
      <w:divBdr>
        <w:top w:val="none" w:sz="0" w:space="0" w:color="auto"/>
        <w:left w:val="none" w:sz="0" w:space="0" w:color="auto"/>
        <w:bottom w:val="none" w:sz="0" w:space="0" w:color="auto"/>
        <w:right w:val="none" w:sz="0" w:space="0" w:color="auto"/>
      </w:divBdr>
    </w:div>
    <w:div w:id="345133268">
      <w:bodyDiv w:val="1"/>
      <w:marLeft w:val="0"/>
      <w:marRight w:val="0"/>
      <w:marTop w:val="0"/>
      <w:marBottom w:val="0"/>
      <w:divBdr>
        <w:top w:val="none" w:sz="0" w:space="0" w:color="auto"/>
        <w:left w:val="none" w:sz="0" w:space="0" w:color="auto"/>
        <w:bottom w:val="none" w:sz="0" w:space="0" w:color="auto"/>
        <w:right w:val="none" w:sz="0" w:space="0" w:color="auto"/>
      </w:divBdr>
    </w:div>
    <w:div w:id="347025012">
      <w:bodyDiv w:val="1"/>
      <w:marLeft w:val="0"/>
      <w:marRight w:val="0"/>
      <w:marTop w:val="0"/>
      <w:marBottom w:val="0"/>
      <w:divBdr>
        <w:top w:val="none" w:sz="0" w:space="0" w:color="auto"/>
        <w:left w:val="none" w:sz="0" w:space="0" w:color="auto"/>
        <w:bottom w:val="none" w:sz="0" w:space="0" w:color="auto"/>
        <w:right w:val="none" w:sz="0" w:space="0" w:color="auto"/>
      </w:divBdr>
    </w:div>
    <w:div w:id="347371391">
      <w:bodyDiv w:val="1"/>
      <w:marLeft w:val="0"/>
      <w:marRight w:val="0"/>
      <w:marTop w:val="0"/>
      <w:marBottom w:val="0"/>
      <w:divBdr>
        <w:top w:val="none" w:sz="0" w:space="0" w:color="auto"/>
        <w:left w:val="none" w:sz="0" w:space="0" w:color="auto"/>
        <w:bottom w:val="none" w:sz="0" w:space="0" w:color="auto"/>
        <w:right w:val="none" w:sz="0" w:space="0" w:color="auto"/>
      </w:divBdr>
    </w:div>
    <w:div w:id="347415782">
      <w:bodyDiv w:val="1"/>
      <w:marLeft w:val="0"/>
      <w:marRight w:val="0"/>
      <w:marTop w:val="0"/>
      <w:marBottom w:val="0"/>
      <w:divBdr>
        <w:top w:val="none" w:sz="0" w:space="0" w:color="auto"/>
        <w:left w:val="none" w:sz="0" w:space="0" w:color="auto"/>
        <w:bottom w:val="none" w:sz="0" w:space="0" w:color="auto"/>
        <w:right w:val="none" w:sz="0" w:space="0" w:color="auto"/>
      </w:divBdr>
    </w:div>
    <w:div w:id="347877867">
      <w:bodyDiv w:val="1"/>
      <w:marLeft w:val="0"/>
      <w:marRight w:val="0"/>
      <w:marTop w:val="0"/>
      <w:marBottom w:val="0"/>
      <w:divBdr>
        <w:top w:val="none" w:sz="0" w:space="0" w:color="auto"/>
        <w:left w:val="none" w:sz="0" w:space="0" w:color="auto"/>
        <w:bottom w:val="none" w:sz="0" w:space="0" w:color="auto"/>
        <w:right w:val="none" w:sz="0" w:space="0" w:color="auto"/>
      </w:divBdr>
    </w:div>
    <w:div w:id="347948486">
      <w:bodyDiv w:val="1"/>
      <w:marLeft w:val="0"/>
      <w:marRight w:val="0"/>
      <w:marTop w:val="0"/>
      <w:marBottom w:val="0"/>
      <w:divBdr>
        <w:top w:val="none" w:sz="0" w:space="0" w:color="auto"/>
        <w:left w:val="none" w:sz="0" w:space="0" w:color="auto"/>
        <w:bottom w:val="none" w:sz="0" w:space="0" w:color="auto"/>
        <w:right w:val="none" w:sz="0" w:space="0" w:color="auto"/>
      </w:divBdr>
    </w:div>
    <w:div w:id="348456235">
      <w:bodyDiv w:val="1"/>
      <w:marLeft w:val="0"/>
      <w:marRight w:val="0"/>
      <w:marTop w:val="0"/>
      <w:marBottom w:val="0"/>
      <w:divBdr>
        <w:top w:val="none" w:sz="0" w:space="0" w:color="auto"/>
        <w:left w:val="none" w:sz="0" w:space="0" w:color="auto"/>
        <w:bottom w:val="none" w:sz="0" w:space="0" w:color="auto"/>
        <w:right w:val="none" w:sz="0" w:space="0" w:color="auto"/>
      </w:divBdr>
    </w:div>
    <w:div w:id="348682633">
      <w:bodyDiv w:val="1"/>
      <w:marLeft w:val="0"/>
      <w:marRight w:val="0"/>
      <w:marTop w:val="0"/>
      <w:marBottom w:val="0"/>
      <w:divBdr>
        <w:top w:val="none" w:sz="0" w:space="0" w:color="auto"/>
        <w:left w:val="none" w:sz="0" w:space="0" w:color="auto"/>
        <w:bottom w:val="none" w:sz="0" w:space="0" w:color="auto"/>
        <w:right w:val="none" w:sz="0" w:space="0" w:color="auto"/>
      </w:divBdr>
    </w:div>
    <w:div w:id="348988032">
      <w:bodyDiv w:val="1"/>
      <w:marLeft w:val="0"/>
      <w:marRight w:val="0"/>
      <w:marTop w:val="0"/>
      <w:marBottom w:val="0"/>
      <w:divBdr>
        <w:top w:val="none" w:sz="0" w:space="0" w:color="auto"/>
        <w:left w:val="none" w:sz="0" w:space="0" w:color="auto"/>
        <w:bottom w:val="none" w:sz="0" w:space="0" w:color="auto"/>
        <w:right w:val="none" w:sz="0" w:space="0" w:color="auto"/>
      </w:divBdr>
    </w:div>
    <w:div w:id="349307209">
      <w:bodyDiv w:val="1"/>
      <w:marLeft w:val="0"/>
      <w:marRight w:val="0"/>
      <w:marTop w:val="0"/>
      <w:marBottom w:val="0"/>
      <w:divBdr>
        <w:top w:val="none" w:sz="0" w:space="0" w:color="auto"/>
        <w:left w:val="none" w:sz="0" w:space="0" w:color="auto"/>
        <w:bottom w:val="none" w:sz="0" w:space="0" w:color="auto"/>
        <w:right w:val="none" w:sz="0" w:space="0" w:color="auto"/>
      </w:divBdr>
    </w:div>
    <w:div w:id="349374349">
      <w:bodyDiv w:val="1"/>
      <w:marLeft w:val="0"/>
      <w:marRight w:val="0"/>
      <w:marTop w:val="0"/>
      <w:marBottom w:val="0"/>
      <w:divBdr>
        <w:top w:val="none" w:sz="0" w:space="0" w:color="auto"/>
        <w:left w:val="none" w:sz="0" w:space="0" w:color="auto"/>
        <w:bottom w:val="none" w:sz="0" w:space="0" w:color="auto"/>
        <w:right w:val="none" w:sz="0" w:space="0" w:color="auto"/>
      </w:divBdr>
    </w:div>
    <w:div w:id="349524375">
      <w:bodyDiv w:val="1"/>
      <w:marLeft w:val="0"/>
      <w:marRight w:val="0"/>
      <w:marTop w:val="0"/>
      <w:marBottom w:val="0"/>
      <w:divBdr>
        <w:top w:val="none" w:sz="0" w:space="0" w:color="auto"/>
        <w:left w:val="none" w:sz="0" w:space="0" w:color="auto"/>
        <w:bottom w:val="none" w:sz="0" w:space="0" w:color="auto"/>
        <w:right w:val="none" w:sz="0" w:space="0" w:color="auto"/>
      </w:divBdr>
    </w:div>
    <w:div w:id="350187433">
      <w:bodyDiv w:val="1"/>
      <w:marLeft w:val="0"/>
      <w:marRight w:val="0"/>
      <w:marTop w:val="0"/>
      <w:marBottom w:val="0"/>
      <w:divBdr>
        <w:top w:val="none" w:sz="0" w:space="0" w:color="auto"/>
        <w:left w:val="none" w:sz="0" w:space="0" w:color="auto"/>
        <w:bottom w:val="none" w:sz="0" w:space="0" w:color="auto"/>
        <w:right w:val="none" w:sz="0" w:space="0" w:color="auto"/>
      </w:divBdr>
    </w:div>
    <w:div w:id="350375981">
      <w:bodyDiv w:val="1"/>
      <w:marLeft w:val="0"/>
      <w:marRight w:val="0"/>
      <w:marTop w:val="0"/>
      <w:marBottom w:val="0"/>
      <w:divBdr>
        <w:top w:val="none" w:sz="0" w:space="0" w:color="auto"/>
        <w:left w:val="none" w:sz="0" w:space="0" w:color="auto"/>
        <w:bottom w:val="none" w:sz="0" w:space="0" w:color="auto"/>
        <w:right w:val="none" w:sz="0" w:space="0" w:color="auto"/>
      </w:divBdr>
    </w:div>
    <w:div w:id="350421657">
      <w:bodyDiv w:val="1"/>
      <w:marLeft w:val="0"/>
      <w:marRight w:val="0"/>
      <w:marTop w:val="0"/>
      <w:marBottom w:val="0"/>
      <w:divBdr>
        <w:top w:val="none" w:sz="0" w:space="0" w:color="auto"/>
        <w:left w:val="none" w:sz="0" w:space="0" w:color="auto"/>
        <w:bottom w:val="none" w:sz="0" w:space="0" w:color="auto"/>
        <w:right w:val="none" w:sz="0" w:space="0" w:color="auto"/>
      </w:divBdr>
    </w:div>
    <w:div w:id="350575136">
      <w:bodyDiv w:val="1"/>
      <w:marLeft w:val="0"/>
      <w:marRight w:val="0"/>
      <w:marTop w:val="0"/>
      <w:marBottom w:val="0"/>
      <w:divBdr>
        <w:top w:val="none" w:sz="0" w:space="0" w:color="auto"/>
        <w:left w:val="none" w:sz="0" w:space="0" w:color="auto"/>
        <w:bottom w:val="none" w:sz="0" w:space="0" w:color="auto"/>
        <w:right w:val="none" w:sz="0" w:space="0" w:color="auto"/>
      </w:divBdr>
    </w:div>
    <w:div w:id="350879994">
      <w:bodyDiv w:val="1"/>
      <w:marLeft w:val="0"/>
      <w:marRight w:val="0"/>
      <w:marTop w:val="0"/>
      <w:marBottom w:val="0"/>
      <w:divBdr>
        <w:top w:val="none" w:sz="0" w:space="0" w:color="auto"/>
        <w:left w:val="none" w:sz="0" w:space="0" w:color="auto"/>
        <w:bottom w:val="none" w:sz="0" w:space="0" w:color="auto"/>
        <w:right w:val="none" w:sz="0" w:space="0" w:color="auto"/>
      </w:divBdr>
    </w:div>
    <w:div w:id="352150566">
      <w:bodyDiv w:val="1"/>
      <w:marLeft w:val="0"/>
      <w:marRight w:val="0"/>
      <w:marTop w:val="0"/>
      <w:marBottom w:val="0"/>
      <w:divBdr>
        <w:top w:val="none" w:sz="0" w:space="0" w:color="auto"/>
        <w:left w:val="none" w:sz="0" w:space="0" w:color="auto"/>
        <w:bottom w:val="none" w:sz="0" w:space="0" w:color="auto"/>
        <w:right w:val="none" w:sz="0" w:space="0" w:color="auto"/>
      </w:divBdr>
    </w:div>
    <w:div w:id="352923711">
      <w:bodyDiv w:val="1"/>
      <w:marLeft w:val="0"/>
      <w:marRight w:val="0"/>
      <w:marTop w:val="0"/>
      <w:marBottom w:val="0"/>
      <w:divBdr>
        <w:top w:val="none" w:sz="0" w:space="0" w:color="auto"/>
        <w:left w:val="none" w:sz="0" w:space="0" w:color="auto"/>
        <w:bottom w:val="none" w:sz="0" w:space="0" w:color="auto"/>
        <w:right w:val="none" w:sz="0" w:space="0" w:color="auto"/>
      </w:divBdr>
    </w:div>
    <w:div w:id="353844187">
      <w:bodyDiv w:val="1"/>
      <w:marLeft w:val="0"/>
      <w:marRight w:val="0"/>
      <w:marTop w:val="0"/>
      <w:marBottom w:val="0"/>
      <w:divBdr>
        <w:top w:val="none" w:sz="0" w:space="0" w:color="auto"/>
        <w:left w:val="none" w:sz="0" w:space="0" w:color="auto"/>
        <w:bottom w:val="none" w:sz="0" w:space="0" w:color="auto"/>
        <w:right w:val="none" w:sz="0" w:space="0" w:color="auto"/>
      </w:divBdr>
    </w:div>
    <w:div w:id="354768286">
      <w:bodyDiv w:val="1"/>
      <w:marLeft w:val="0"/>
      <w:marRight w:val="0"/>
      <w:marTop w:val="0"/>
      <w:marBottom w:val="0"/>
      <w:divBdr>
        <w:top w:val="none" w:sz="0" w:space="0" w:color="auto"/>
        <w:left w:val="none" w:sz="0" w:space="0" w:color="auto"/>
        <w:bottom w:val="none" w:sz="0" w:space="0" w:color="auto"/>
        <w:right w:val="none" w:sz="0" w:space="0" w:color="auto"/>
      </w:divBdr>
    </w:div>
    <w:div w:id="354966966">
      <w:bodyDiv w:val="1"/>
      <w:marLeft w:val="0"/>
      <w:marRight w:val="0"/>
      <w:marTop w:val="0"/>
      <w:marBottom w:val="0"/>
      <w:divBdr>
        <w:top w:val="none" w:sz="0" w:space="0" w:color="auto"/>
        <w:left w:val="none" w:sz="0" w:space="0" w:color="auto"/>
        <w:bottom w:val="none" w:sz="0" w:space="0" w:color="auto"/>
        <w:right w:val="none" w:sz="0" w:space="0" w:color="auto"/>
      </w:divBdr>
    </w:div>
    <w:div w:id="355008550">
      <w:bodyDiv w:val="1"/>
      <w:marLeft w:val="0"/>
      <w:marRight w:val="0"/>
      <w:marTop w:val="0"/>
      <w:marBottom w:val="0"/>
      <w:divBdr>
        <w:top w:val="none" w:sz="0" w:space="0" w:color="auto"/>
        <w:left w:val="none" w:sz="0" w:space="0" w:color="auto"/>
        <w:bottom w:val="none" w:sz="0" w:space="0" w:color="auto"/>
        <w:right w:val="none" w:sz="0" w:space="0" w:color="auto"/>
      </w:divBdr>
    </w:div>
    <w:div w:id="355426895">
      <w:bodyDiv w:val="1"/>
      <w:marLeft w:val="0"/>
      <w:marRight w:val="0"/>
      <w:marTop w:val="0"/>
      <w:marBottom w:val="0"/>
      <w:divBdr>
        <w:top w:val="none" w:sz="0" w:space="0" w:color="auto"/>
        <w:left w:val="none" w:sz="0" w:space="0" w:color="auto"/>
        <w:bottom w:val="none" w:sz="0" w:space="0" w:color="auto"/>
        <w:right w:val="none" w:sz="0" w:space="0" w:color="auto"/>
      </w:divBdr>
    </w:div>
    <w:div w:id="355428316">
      <w:bodyDiv w:val="1"/>
      <w:marLeft w:val="0"/>
      <w:marRight w:val="0"/>
      <w:marTop w:val="0"/>
      <w:marBottom w:val="0"/>
      <w:divBdr>
        <w:top w:val="none" w:sz="0" w:space="0" w:color="auto"/>
        <w:left w:val="none" w:sz="0" w:space="0" w:color="auto"/>
        <w:bottom w:val="none" w:sz="0" w:space="0" w:color="auto"/>
        <w:right w:val="none" w:sz="0" w:space="0" w:color="auto"/>
      </w:divBdr>
    </w:div>
    <w:div w:id="355812687">
      <w:bodyDiv w:val="1"/>
      <w:marLeft w:val="0"/>
      <w:marRight w:val="0"/>
      <w:marTop w:val="0"/>
      <w:marBottom w:val="0"/>
      <w:divBdr>
        <w:top w:val="none" w:sz="0" w:space="0" w:color="auto"/>
        <w:left w:val="none" w:sz="0" w:space="0" w:color="auto"/>
        <w:bottom w:val="none" w:sz="0" w:space="0" w:color="auto"/>
        <w:right w:val="none" w:sz="0" w:space="0" w:color="auto"/>
      </w:divBdr>
    </w:div>
    <w:div w:id="357896971">
      <w:bodyDiv w:val="1"/>
      <w:marLeft w:val="0"/>
      <w:marRight w:val="0"/>
      <w:marTop w:val="0"/>
      <w:marBottom w:val="0"/>
      <w:divBdr>
        <w:top w:val="none" w:sz="0" w:space="0" w:color="auto"/>
        <w:left w:val="none" w:sz="0" w:space="0" w:color="auto"/>
        <w:bottom w:val="none" w:sz="0" w:space="0" w:color="auto"/>
        <w:right w:val="none" w:sz="0" w:space="0" w:color="auto"/>
      </w:divBdr>
    </w:div>
    <w:div w:id="357977057">
      <w:bodyDiv w:val="1"/>
      <w:marLeft w:val="0"/>
      <w:marRight w:val="0"/>
      <w:marTop w:val="0"/>
      <w:marBottom w:val="0"/>
      <w:divBdr>
        <w:top w:val="none" w:sz="0" w:space="0" w:color="auto"/>
        <w:left w:val="none" w:sz="0" w:space="0" w:color="auto"/>
        <w:bottom w:val="none" w:sz="0" w:space="0" w:color="auto"/>
        <w:right w:val="none" w:sz="0" w:space="0" w:color="auto"/>
      </w:divBdr>
    </w:div>
    <w:div w:id="358049190">
      <w:bodyDiv w:val="1"/>
      <w:marLeft w:val="0"/>
      <w:marRight w:val="0"/>
      <w:marTop w:val="0"/>
      <w:marBottom w:val="0"/>
      <w:divBdr>
        <w:top w:val="none" w:sz="0" w:space="0" w:color="auto"/>
        <w:left w:val="none" w:sz="0" w:space="0" w:color="auto"/>
        <w:bottom w:val="none" w:sz="0" w:space="0" w:color="auto"/>
        <w:right w:val="none" w:sz="0" w:space="0" w:color="auto"/>
      </w:divBdr>
    </w:div>
    <w:div w:id="358164790">
      <w:bodyDiv w:val="1"/>
      <w:marLeft w:val="0"/>
      <w:marRight w:val="0"/>
      <w:marTop w:val="0"/>
      <w:marBottom w:val="0"/>
      <w:divBdr>
        <w:top w:val="none" w:sz="0" w:space="0" w:color="auto"/>
        <w:left w:val="none" w:sz="0" w:space="0" w:color="auto"/>
        <w:bottom w:val="none" w:sz="0" w:space="0" w:color="auto"/>
        <w:right w:val="none" w:sz="0" w:space="0" w:color="auto"/>
      </w:divBdr>
    </w:div>
    <w:div w:id="358971414">
      <w:bodyDiv w:val="1"/>
      <w:marLeft w:val="0"/>
      <w:marRight w:val="0"/>
      <w:marTop w:val="0"/>
      <w:marBottom w:val="0"/>
      <w:divBdr>
        <w:top w:val="none" w:sz="0" w:space="0" w:color="auto"/>
        <w:left w:val="none" w:sz="0" w:space="0" w:color="auto"/>
        <w:bottom w:val="none" w:sz="0" w:space="0" w:color="auto"/>
        <w:right w:val="none" w:sz="0" w:space="0" w:color="auto"/>
      </w:divBdr>
    </w:div>
    <w:div w:id="359208072">
      <w:bodyDiv w:val="1"/>
      <w:marLeft w:val="0"/>
      <w:marRight w:val="0"/>
      <w:marTop w:val="0"/>
      <w:marBottom w:val="0"/>
      <w:divBdr>
        <w:top w:val="none" w:sz="0" w:space="0" w:color="auto"/>
        <w:left w:val="none" w:sz="0" w:space="0" w:color="auto"/>
        <w:bottom w:val="none" w:sz="0" w:space="0" w:color="auto"/>
        <w:right w:val="none" w:sz="0" w:space="0" w:color="auto"/>
      </w:divBdr>
    </w:div>
    <w:div w:id="360477744">
      <w:bodyDiv w:val="1"/>
      <w:marLeft w:val="0"/>
      <w:marRight w:val="0"/>
      <w:marTop w:val="0"/>
      <w:marBottom w:val="0"/>
      <w:divBdr>
        <w:top w:val="none" w:sz="0" w:space="0" w:color="auto"/>
        <w:left w:val="none" w:sz="0" w:space="0" w:color="auto"/>
        <w:bottom w:val="none" w:sz="0" w:space="0" w:color="auto"/>
        <w:right w:val="none" w:sz="0" w:space="0" w:color="auto"/>
      </w:divBdr>
    </w:div>
    <w:div w:id="360933045">
      <w:bodyDiv w:val="1"/>
      <w:marLeft w:val="0"/>
      <w:marRight w:val="0"/>
      <w:marTop w:val="0"/>
      <w:marBottom w:val="0"/>
      <w:divBdr>
        <w:top w:val="none" w:sz="0" w:space="0" w:color="auto"/>
        <w:left w:val="none" w:sz="0" w:space="0" w:color="auto"/>
        <w:bottom w:val="none" w:sz="0" w:space="0" w:color="auto"/>
        <w:right w:val="none" w:sz="0" w:space="0" w:color="auto"/>
      </w:divBdr>
    </w:div>
    <w:div w:id="360933325">
      <w:bodyDiv w:val="1"/>
      <w:marLeft w:val="0"/>
      <w:marRight w:val="0"/>
      <w:marTop w:val="0"/>
      <w:marBottom w:val="0"/>
      <w:divBdr>
        <w:top w:val="none" w:sz="0" w:space="0" w:color="auto"/>
        <w:left w:val="none" w:sz="0" w:space="0" w:color="auto"/>
        <w:bottom w:val="none" w:sz="0" w:space="0" w:color="auto"/>
        <w:right w:val="none" w:sz="0" w:space="0" w:color="auto"/>
      </w:divBdr>
    </w:div>
    <w:div w:id="362243083">
      <w:bodyDiv w:val="1"/>
      <w:marLeft w:val="0"/>
      <w:marRight w:val="0"/>
      <w:marTop w:val="0"/>
      <w:marBottom w:val="0"/>
      <w:divBdr>
        <w:top w:val="none" w:sz="0" w:space="0" w:color="auto"/>
        <w:left w:val="none" w:sz="0" w:space="0" w:color="auto"/>
        <w:bottom w:val="none" w:sz="0" w:space="0" w:color="auto"/>
        <w:right w:val="none" w:sz="0" w:space="0" w:color="auto"/>
      </w:divBdr>
    </w:div>
    <w:div w:id="364329745">
      <w:bodyDiv w:val="1"/>
      <w:marLeft w:val="0"/>
      <w:marRight w:val="0"/>
      <w:marTop w:val="0"/>
      <w:marBottom w:val="0"/>
      <w:divBdr>
        <w:top w:val="none" w:sz="0" w:space="0" w:color="auto"/>
        <w:left w:val="none" w:sz="0" w:space="0" w:color="auto"/>
        <w:bottom w:val="none" w:sz="0" w:space="0" w:color="auto"/>
        <w:right w:val="none" w:sz="0" w:space="0" w:color="auto"/>
      </w:divBdr>
    </w:div>
    <w:div w:id="364908184">
      <w:bodyDiv w:val="1"/>
      <w:marLeft w:val="0"/>
      <w:marRight w:val="0"/>
      <w:marTop w:val="0"/>
      <w:marBottom w:val="0"/>
      <w:divBdr>
        <w:top w:val="none" w:sz="0" w:space="0" w:color="auto"/>
        <w:left w:val="none" w:sz="0" w:space="0" w:color="auto"/>
        <w:bottom w:val="none" w:sz="0" w:space="0" w:color="auto"/>
        <w:right w:val="none" w:sz="0" w:space="0" w:color="auto"/>
      </w:divBdr>
    </w:div>
    <w:div w:id="365563285">
      <w:bodyDiv w:val="1"/>
      <w:marLeft w:val="0"/>
      <w:marRight w:val="0"/>
      <w:marTop w:val="0"/>
      <w:marBottom w:val="0"/>
      <w:divBdr>
        <w:top w:val="none" w:sz="0" w:space="0" w:color="auto"/>
        <w:left w:val="none" w:sz="0" w:space="0" w:color="auto"/>
        <w:bottom w:val="none" w:sz="0" w:space="0" w:color="auto"/>
        <w:right w:val="none" w:sz="0" w:space="0" w:color="auto"/>
      </w:divBdr>
    </w:div>
    <w:div w:id="365837539">
      <w:bodyDiv w:val="1"/>
      <w:marLeft w:val="0"/>
      <w:marRight w:val="0"/>
      <w:marTop w:val="0"/>
      <w:marBottom w:val="0"/>
      <w:divBdr>
        <w:top w:val="none" w:sz="0" w:space="0" w:color="auto"/>
        <w:left w:val="none" w:sz="0" w:space="0" w:color="auto"/>
        <w:bottom w:val="none" w:sz="0" w:space="0" w:color="auto"/>
        <w:right w:val="none" w:sz="0" w:space="0" w:color="auto"/>
      </w:divBdr>
    </w:div>
    <w:div w:id="365954626">
      <w:bodyDiv w:val="1"/>
      <w:marLeft w:val="0"/>
      <w:marRight w:val="0"/>
      <w:marTop w:val="0"/>
      <w:marBottom w:val="0"/>
      <w:divBdr>
        <w:top w:val="none" w:sz="0" w:space="0" w:color="auto"/>
        <w:left w:val="none" w:sz="0" w:space="0" w:color="auto"/>
        <w:bottom w:val="none" w:sz="0" w:space="0" w:color="auto"/>
        <w:right w:val="none" w:sz="0" w:space="0" w:color="auto"/>
      </w:divBdr>
    </w:div>
    <w:div w:id="367338369">
      <w:bodyDiv w:val="1"/>
      <w:marLeft w:val="0"/>
      <w:marRight w:val="0"/>
      <w:marTop w:val="0"/>
      <w:marBottom w:val="0"/>
      <w:divBdr>
        <w:top w:val="none" w:sz="0" w:space="0" w:color="auto"/>
        <w:left w:val="none" w:sz="0" w:space="0" w:color="auto"/>
        <w:bottom w:val="none" w:sz="0" w:space="0" w:color="auto"/>
        <w:right w:val="none" w:sz="0" w:space="0" w:color="auto"/>
      </w:divBdr>
    </w:div>
    <w:div w:id="368916703">
      <w:bodyDiv w:val="1"/>
      <w:marLeft w:val="0"/>
      <w:marRight w:val="0"/>
      <w:marTop w:val="0"/>
      <w:marBottom w:val="0"/>
      <w:divBdr>
        <w:top w:val="none" w:sz="0" w:space="0" w:color="auto"/>
        <w:left w:val="none" w:sz="0" w:space="0" w:color="auto"/>
        <w:bottom w:val="none" w:sz="0" w:space="0" w:color="auto"/>
        <w:right w:val="none" w:sz="0" w:space="0" w:color="auto"/>
      </w:divBdr>
    </w:div>
    <w:div w:id="369844359">
      <w:bodyDiv w:val="1"/>
      <w:marLeft w:val="0"/>
      <w:marRight w:val="0"/>
      <w:marTop w:val="0"/>
      <w:marBottom w:val="0"/>
      <w:divBdr>
        <w:top w:val="none" w:sz="0" w:space="0" w:color="auto"/>
        <w:left w:val="none" w:sz="0" w:space="0" w:color="auto"/>
        <w:bottom w:val="none" w:sz="0" w:space="0" w:color="auto"/>
        <w:right w:val="none" w:sz="0" w:space="0" w:color="auto"/>
      </w:divBdr>
    </w:div>
    <w:div w:id="370112977">
      <w:bodyDiv w:val="1"/>
      <w:marLeft w:val="0"/>
      <w:marRight w:val="0"/>
      <w:marTop w:val="0"/>
      <w:marBottom w:val="0"/>
      <w:divBdr>
        <w:top w:val="none" w:sz="0" w:space="0" w:color="auto"/>
        <w:left w:val="none" w:sz="0" w:space="0" w:color="auto"/>
        <w:bottom w:val="none" w:sz="0" w:space="0" w:color="auto"/>
        <w:right w:val="none" w:sz="0" w:space="0" w:color="auto"/>
      </w:divBdr>
    </w:div>
    <w:div w:id="370807076">
      <w:bodyDiv w:val="1"/>
      <w:marLeft w:val="0"/>
      <w:marRight w:val="0"/>
      <w:marTop w:val="0"/>
      <w:marBottom w:val="0"/>
      <w:divBdr>
        <w:top w:val="none" w:sz="0" w:space="0" w:color="auto"/>
        <w:left w:val="none" w:sz="0" w:space="0" w:color="auto"/>
        <w:bottom w:val="none" w:sz="0" w:space="0" w:color="auto"/>
        <w:right w:val="none" w:sz="0" w:space="0" w:color="auto"/>
      </w:divBdr>
    </w:div>
    <w:div w:id="370956243">
      <w:bodyDiv w:val="1"/>
      <w:marLeft w:val="0"/>
      <w:marRight w:val="0"/>
      <w:marTop w:val="0"/>
      <w:marBottom w:val="0"/>
      <w:divBdr>
        <w:top w:val="none" w:sz="0" w:space="0" w:color="auto"/>
        <w:left w:val="none" w:sz="0" w:space="0" w:color="auto"/>
        <w:bottom w:val="none" w:sz="0" w:space="0" w:color="auto"/>
        <w:right w:val="none" w:sz="0" w:space="0" w:color="auto"/>
      </w:divBdr>
    </w:div>
    <w:div w:id="373232247">
      <w:bodyDiv w:val="1"/>
      <w:marLeft w:val="0"/>
      <w:marRight w:val="0"/>
      <w:marTop w:val="0"/>
      <w:marBottom w:val="0"/>
      <w:divBdr>
        <w:top w:val="none" w:sz="0" w:space="0" w:color="auto"/>
        <w:left w:val="none" w:sz="0" w:space="0" w:color="auto"/>
        <w:bottom w:val="none" w:sz="0" w:space="0" w:color="auto"/>
        <w:right w:val="none" w:sz="0" w:space="0" w:color="auto"/>
      </w:divBdr>
    </w:div>
    <w:div w:id="373971583">
      <w:bodyDiv w:val="1"/>
      <w:marLeft w:val="0"/>
      <w:marRight w:val="0"/>
      <w:marTop w:val="0"/>
      <w:marBottom w:val="0"/>
      <w:divBdr>
        <w:top w:val="none" w:sz="0" w:space="0" w:color="auto"/>
        <w:left w:val="none" w:sz="0" w:space="0" w:color="auto"/>
        <w:bottom w:val="none" w:sz="0" w:space="0" w:color="auto"/>
        <w:right w:val="none" w:sz="0" w:space="0" w:color="auto"/>
      </w:divBdr>
    </w:div>
    <w:div w:id="374044873">
      <w:bodyDiv w:val="1"/>
      <w:marLeft w:val="0"/>
      <w:marRight w:val="0"/>
      <w:marTop w:val="0"/>
      <w:marBottom w:val="0"/>
      <w:divBdr>
        <w:top w:val="none" w:sz="0" w:space="0" w:color="auto"/>
        <w:left w:val="none" w:sz="0" w:space="0" w:color="auto"/>
        <w:bottom w:val="none" w:sz="0" w:space="0" w:color="auto"/>
        <w:right w:val="none" w:sz="0" w:space="0" w:color="auto"/>
      </w:divBdr>
    </w:div>
    <w:div w:id="374083431">
      <w:bodyDiv w:val="1"/>
      <w:marLeft w:val="0"/>
      <w:marRight w:val="0"/>
      <w:marTop w:val="0"/>
      <w:marBottom w:val="0"/>
      <w:divBdr>
        <w:top w:val="none" w:sz="0" w:space="0" w:color="auto"/>
        <w:left w:val="none" w:sz="0" w:space="0" w:color="auto"/>
        <w:bottom w:val="none" w:sz="0" w:space="0" w:color="auto"/>
        <w:right w:val="none" w:sz="0" w:space="0" w:color="auto"/>
      </w:divBdr>
    </w:div>
    <w:div w:id="374501155">
      <w:bodyDiv w:val="1"/>
      <w:marLeft w:val="0"/>
      <w:marRight w:val="0"/>
      <w:marTop w:val="0"/>
      <w:marBottom w:val="0"/>
      <w:divBdr>
        <w:top w:val="none" w:sz="0" w:space="0" w:color="auto"/>
        <w:left w:val="none" w:sz="0" w:space="0" w:color="auto"/>
        <w:bottom w:val="none" w:sz="0" w:space="0" w:color="auto"/>
        <w:right w:val="none" w:sz="0" w:space="0" w:color="auto"/>
      </w:divBdr>
    </w:div>
    <w:div w:id="375932234">
      <w:bodyDiv w:val="1"/>
      <w:marLeft w:val="0"/>
      <w:marRight w:val="0"/>
      <w:marTop w:val="0"/>
      <w:marBottom w:val="0"/>
      <w:divBdr>
        <w:top w:val="none" w:sz="0" w:space="0" w:color="auto"/>
        <w:left w:val="none" w:sz="0" w:space="0" w:color="auto"/>
        <w:bottom w:val="none" w:sz="0" w:space="0" w:color="auto"/>
        <w:right w:val="none" w:sz="0" w:space="0" w:color="auto"/>
      </w:divBdr>
    </w:div>
    <w:div w:id="376012715">
      <w:bodyDiv w:val="1"/>
      <w:marLeft w:val="0"/>
      <w:marRight w:val="0"/>
      <w:marTop w:val="0"/>
      <w:marBottom w:val="0"/>
      <w:divBdr>
        <w:top w:val="none" w:sz="0" w:space="0" w:color="auto"/>
        <w:left w:val="none" w:sz="0" w:space="0" w:color="auto"/>
        <w:bottom w:val="none" w:sz="0" w:space="0" w:color="auto"/>
        <w:right w:val="none" w:sz="0" w:space="0" w:color="auto"/>
      </w:divBdr>
    </w:div>
    <w:div w:id="376930205">
      <w:bodyDiv w:val="1"/>
      <w:marLeft w:val="0"/>
      <w:marRight w:val="0"/>
      <w:marTop w:val="0"/>
      <w:marBottom w:val="0"/>
      <w:divBdr>
        <w:top w:val="none" w:sz="0" w:space="0" w:color="auto"/>
        <w:left w:val="none" w:sz="0" w:space="0" w:color="auto"/>
        <w:bottom w:val="none" w:sz="0" w:space="0" w:color="auto"/>
        <w:right w:val="none" w:sz="0" w:space="0" w:color="auto"/>
      </w:divBdr>
    </w:div>
    <w:div w:id="378474562">
      <w:bodyDiv w:val="1"/>
      <w:marLeft w:val="0"/>
      <w:marRight w:val="0"/>
      <w:marTop w:val="0"/>
      <w:marBottom w:val="0"/>
      <w:divBdr>
        <w:top w:val="none" w:sz="0" w:space="0" w:color="auto"/>
        <w:left w:val="none" w:sz="0" w:space="0" w:color="auto"/>
        <w:bottom w:val="none" w:sz="0" w:space="0" w:color="auto"/>
        <w:right w:val="none" w:sz="0" w:space="0" w:color="auto"/>
      </w:divBdr>
    </w:div>
    <w:div w:id="380639217">
      <w:bodyDiv w:val="1"/>
      <w:marLeft w:val="0"/>
      <w:marRight w:val="0"/>
      <w:marTop w:val="0"/>
      <w:marBottom w:val="0"/>
      <w:divBdr>
        <w:top w:val="none" w:sz="0" w:space="0" w:color="auto"/>
        <w:left w:val="none" w:sz="0" w:space="0" w:color="auto"/>
        <w:bottom w:val="none" w:sz="0" w:space="0" w:color="auto"/>
        <w:right w:val="none" w:sz="0" w:space="0" w:color="auto"/>
      </w:divBdr>
    </w:div>
    <w:div w:id="380790294">
      <w:bodyDiv w:val="1"/>
      <w:marLeft w:val="0"/>
      <w:marRight w:val="0"/>
      <w:marTop w:val="0"/>
      <w:marBottom w:val="0"/>
      <w:divBdr>
        <w:top w:val="none" w:sz="0" w:space="0" w:color="auto"/>
        <w:left w:val="none" w:sz="0" w:space="0" w:color="auto"/>
        <w:bottom w:val="none" w:sz="0" w:space="0" w:color="auto"/>
        <w:right w:val="none" w:sz="0" w:space="0" w:color="auto"/>
      </w:divBdr>
    </w:div>
    <w:div w:id="381756293">
      <w:bodyDiv w:val="1"/>
      <w:marLeft w:val="0"/>
      <w:marRight w:val="0"/>
      <w:marTop w:val="0"/>
      <w:marBottom w:val="0"/>
      <w:divBdr>
        <w:top w:val="none" w:sz="0" w:space="0" w:color="auto"/>
        <w:left w:val="none" w:sz="0" w:space="0" w:color="auto"/>
        <w:bottom w:val="none" w:sz="0" w:space="0" w:color="auto"/>
        <w:right w:val="none" w:sz="0" w:space="0" w:color="auto"/>
      </w:divBdr>
    </w:div>
    <w:div w:id="382486267">
      <w:bodyDiv w:val="1"/>
      <w:marLeft w:val="0"/>
      <w:marRight w:val="0"/>
      <w:marTop w:val="0"/>
      <w:marBottom w:val="0"/>
      <w:divBdr>
        <w:top w:val="none" w:sz="0" w:space="0" w:color="auto"/>
        <w:left w:val="none" w:sz="0" w:space="0" w:color="auto"/>
        <w:bottom w:val="none" w:sz="0" w:space="0" w:color="auto"/>
        <w:right w:val="none" w:sz="0" w:space="0" w:color="auto"/>
      </w:divBdr>
    </w:div>
    <w:div w:id="382756050">
      <w:bodyDiv w:val="1"/>
      <w:marLeft w:val="0"/>
      <w:marRight w:val="0"/>
      <w:marTop w:val="0"/>
      <w:marBottom w:val="0"/>
      <w:divBdr>
        <w:top w:val="none" w:sz="0" w:space="0" w:color="auto"/>
        <w:left w:val="none" w:sz="0" w:space="0" w:color="auto"/>
        <w:bottom w:val="none" w:sz="0" w:space="0" w:color="auto"/>
        <w:right w:val="none" w:sz="0" w:space="0" w:color="auto"/>
      </w:divBdr>
    </w:div>
    <w:div w:id="384303206">
      <w:bodyDiv w:val="1"/>
      <w:marLeft w:val="0"/>
      <w:marRight w:val="0"/>
      <w:marTop w:val="0"/>
      <w:marBottom w:val="0"/>
      <w:divBdr>
        <w:top w:val="none" w:sz="0" w:space="0" w:color="auto"/>
        <w:left w:val="none" w:sz="0" w:space="0" w:color="auto"/>
        <w:bottom w:val="none" w:sz="0" w:space="0" w:color="auto"/>
        <w:right w:val="none" w:sz="0" w:space="0" w:color="auto"/>
      </w:divBdr>
    </w:div>
    <w:div w:id="384717361">
      <w:bodyDiv w:val="1"/>
      <w:marLeft w:val="0"/>
      <w:marRight w:val="0"/>
      <w:marTop w:val="0"/>
      <w:marBottom w:val="0"/>
      <w:divBdr>
        <w:top w:val="none" w:sz="0" w:space="0" w:color="auto"/>
        <w:left w:val="none" w:sz="0" w:space="0" w:color="auto"/>
        <w:bottom w:val="none" w:sz="0" w:space="0" w:color="auto"/>
        <w:right w:val="none" w:sz="0" w:space="0" w:color="auto"/>
      </w:divBdr>
    </w:div>
    <w:div w:id="387847459">
      <w:bodyDiv w:val="1"/>
      <w:marLeft w:val="0"/>
      <w:marRight w:val="0"/>
      <w:marTop w:val="0"/>
      <w:marBottom w:val="0"/>
      <w:divBdr>
        <w:top w:val="none" w:sz="0" w:space="0" w:color="auto"/>
        <w:left w:val="none" w:sz="0" w:space="0" w:color="auto"/>
        <w:bottom w:val="none" w:sz="0" w:space="0" w:color="auto"/>
        <w:right w:val="none" w:sz="0" w:space="0" w:color="auto"/>
      </w:divBdr>
    </w:div>
    <w:div w:id="388500394">
      <w:bodyDiv w:val="1"/>
      <w:marLeft w:val="0"/>
      <w:marRight w:val="0"/>
      <w:marTop w:val="0"/>
      <w:marBottom w:val="0"/>
      <w:divBdr>
        <w:top w:val="none" w:sz="0" w:space="0" w:color="auto"/>
        <w:left w:val="none" w:sz="0" w:space="0" w:color="auto"/>
        <w:bottom w:val="none" w:sz="0" w:space="0" w:color="auto"/>
        <w:right w:val="none" w:sz="0" w:space="0" w:color="auto"/>
      </w:divBdr>
    </w:div>
    <w:div w:id="389618571">
      <w:bodyDiv w:val="1"/>
      <w:marLeft w:val="0"/>
      <w:marRight w:val="0"/>
      <w:marTop w:val="0"/>
      <w:marBottom w:val="0"/>
      <w:divBdr>
        <w:top w:val="none" w:sz="0" w:space="0" w:color="auto"/>
        <w:left w:val="none" w:sz="0" w:space="0" w:color="auto"/>
        <w:bottom w:val="none" w:sz="0" w:space="0" w:color="auto"/>
        <w:right w:val="none" w:sz="0" w:space="0" w:color="auto"/>
      </w:divBdr>
    </w:div>
    <w:div w:id="390082701">
      <w:bodyDiv w:val="1"/>
      <w:marLeft w:val="0"/>
      <w:marRight w:val="0"/>
      <w:marTop w:val="0"/>
      <w:marBottom w:val="0"/>
      <w:divBdr>
        <w:top w:val="none" w:sz="0" w:space="0" w:color="auto"/>
        <w:left w:val="none" w:sz="0" w:space="0" w:color="auto"/>
        <w:bottom w:val="none" w:sz="0" w:space="0" w:color="auto"/>
        <w:right w:val="none" w:sz="0" w:space="0" w:color="auto"/>
      </w:divBdr>
    </w:div>
    <w:div w:id="390422029">
      <w:bodyDiv w:val="1"/>
      <w:marLeft w:val="0"/>
      <w:marRight w:val="0"/>
      <w:marTop w:val="0"/>
      <w:marBottom w:val="0"/>
      <w:divBdr>
        <w:top w:val="none" w:sz="0" w:space="0" w:color="auto"/>
        <w:left w:val="none" w:sz="0" w:space="0" w:color="auto"/>
        <w:bottom w:val="none" w:sz="0" w:space="0" w:color="auto"/>
        <w:right w:val="none" w:sz="0" w:space="0" w:color="auto"/>
      </w:divBdr>
    </w:div>
    <w:div w:id="390807036">
      <w:bodyDiv w:val="1"/>
      <w:marLeft w:val="0"/>
      <w:marRight w:val="0"/>
      <w:marTop w:val="0"/>
      <w:marBottom w:val="0"/>
      <w:divBdr>
        <w:top w:val="none" w:sz="0" w:space="0" w:color="auto"/>
        <w:left w:val="none" w:sz="0" w:space="0" w:color="auto"/>
        <w:bottom w:val="none" w:sz="0" w:space="0" w:color="auto"/>
        <w:right w:val="none" w:sz="0" w:space="0" w:color="auto"/>
      </w:divBdr>
    </w:div>
    <w:div w:id="391197740">
      <w:bodyDiv w:val="1"/>
      <w:marLeft w:val="0"/>
      <w:marRight w:val="0"/>
      <w:marTop w:val="0"/>
      <w:marBottom w:val="0"/>
      <w:divBdr>
        <w:top w:val="none" w:sz="0" w:space="0" w:color="auto"/>
        <w:left w:val="none" w:sz="0" w:space="0" w:color="auto"/>
        <w:bottom w:val="none" w:sz="0" w:space="0" w:color="auto"/>
        <w:right w:val="none" w:sz="0" w:space="0" w:color="auto"/>
      </w:divBdr>
    </w:div>
    <w:div w:id="391392812">
      <w:bodyDiv w:val="1"/>
      <w:marLeft w:val="0"/>
      <w:marRight w:val="0"/>
      <w:marTop w:val="0"/>
      <w:marBottom w:val="0"/>
      <w:divBdr>
        <w:top w:val="none" w:sz="0" w:space="0" w:color="auto"/>
        <w:left w:val="none" w:sz="0" w:space="0" w:color="auto"/>
        <w:bottom w:val="none" w:sz="0" w:space="0" w:color="auto"/>
        <w:right w:val="none" w:sz="0" w:space="0" w:color="auto"/>
      </w:divBdr>
    </w:div>
    <w:div w:id="392509017">
      <w:bodyDiv w:val="1"/>
      <w:marLeft w:val="0"/>
      <w:marRight w:val="0"/>
      <w:marTop w:val="0"/>
      <w:marBottom w:val="0"/>
      <w:divBdr>
        <w:top w:val="none" w:sz="0" w:space="0" w:color="auto"/>
        <w:left w:val="none" w:sz="0" w:space="0" w:color="auto"/>
        <w:bottom w:val="none" w:sz="0" w:space="0" w:color="auto"/>
        <w:right w:val="none" w:sz="0" w:space="0" w:color="auto"/>
      </w:divBdr>
    </w:div>
    <w:div w:id="392897486">
      <w:bodyDiv w:val="1"/>
      <w:marLeft w:val="0"/>
      <w:marRight w:val="0"/>
      <w:marTop w:val="0"/>
      <w:marBottom w:val="0"/>
      <w:divBdr>
        <w:top w:val="none" w:sz="0" w:space="0" w:color="auto"/>
        <w:left w:val="none" w:sz="0" w:space="0" w:color="auto"/>
        <w:bottom w:val="none" w:sz="0" w:space="0" w:color="auto"/>
        <w:right w:val="none" w:sz="0" w:space="0" w:color="auto"/>
      </w:divBdr>
    </w:div>
    <w:div w:id="394200652">
      <w:bodyDiv w:val="1"/>
      <w:marLeft w:val="0"/>
      <w:marRight w:val="0"/>
      <w:marTop w:val="0"/>
      <w:marBottom w:val="0"/>
      <w:divBdr>
        <w:top w:val="none" w:sz="0" w:space="0" w:color="auto"/>
        <w:left w:val="none" w:sz="0" w:space="0" w:color="auto"/>
        <w:bottom w:val="none" w:sz="0" w:space="0" w:color="auto"/>
        <w:right w:val="none" w:sz="0" w:space="0" w:color="auto"/>
      </w:divBdr>
    </w:div>
    <w:div w:id="395127486">
      <w:bodyDiv w:val="1"/>
      <w:marLeft w:val="0"/>
      <w:marRight w:val="0"/>
      <w:marTop w:val="0"/>
      <w:marBottom w:val="0"/>
      <w:divBdr>
        <w:top w:val="none" w:sz="0" w:space="0" w:color="auto"/>
        <w:left w:val="none" w:sz="0" w:space="0" w:color="auto"/>
        <w:bottom w:val="none" w:sz="0" w:space="0" w:color="auto"/>
        <w:right w:val="none" w:sz="0" w:space="0" w:color="auto"/>
      </w:divBdr>
    </w:div>
    <w:div w:id="395323038">
      <w:bodyDiv w:val="1"/>
      <w:marLeft w:val="0"/>
      <w:marRight w:val="0"/>
      <w:marTop w:val="0"/>
      <w:marBottom w:val="0"/>
      <w:divBdr>
        <w:top w:val="none" w:sz="0" w:space="0" w:color="auto"/>
        <w:left w:val="none" w:sz="0" w:space="0" w:color="auto"/>
        <w:bottom w:val="none" w:sz="0" w:space="0" w:color="auto"/>
        <w:right w:val="none" w:sz="0" w:space="0" w:color="auto"/>
      </w:divBdr>
    </w:div>
    <w:div w:id="397287070">
      <w:bodyDiv w:val="1"/>
      <w:marLeft w:val="0"/>
      <w:marRight w:val="0"/>
      <w:marTop w:val="0"/>
      <w:marBottom w:val="0"/>
      <w:divBdr>
        <w:top w:val="none" w:sz="0" w:space="0" w:color="auto"/>
        <w:left w:val="none" w:sz="0" w:space="0" w:color="auto"/>
        <w:bottom w:val="none" w:sz="0" w:space="0" w:color="auto"/>
        <w:right w:val="none" w:sz="0" w:space="0" w:color="auto"/>
      </w:divBdr>
    </w:div>
    <w:div w:id="397749705">
      <w:bodyDiv w:val="1"/>
      <w:marLeft w:val="0"/>
      <w:marRight w:val="0"/>
      <w:marTop w:val="0"/>
      <w:marBottom w:val="0"/>
      <w:divBdr>
        <w:top w:val="none" w:sz="0" w:space="0" w:color="auto"/>
        <w:left w:val="none" w:sz="0" w:space="0" w:color="auto"/>
        <w:bottom w:val="none" w:sz="0" w:space="0" w:color="auto"/>
        <w:right w:val="none" w:sz="0" w:space="0" w:color="auto"/>
      </w:divBdr>
    </w:div>
    <w:div w:id="398089804">
      <w:bodyDiv w:val="1"/>
      <w:marLeft w:val="0"/>
      <w:marRight w:val="0"/>
      <w:marTop w:val="0"/>
      <w:marBottom w:val="0"/>
      <w:divBdr>
        <w:top w:val="none" w:sz="0" w:space="0" w:color="auto"/>
        <w:left w:val="none" w:sz="0" w:space="0" w:color="auto"/>
        <w:bottom w:val="none" w:sz="0" w:space="0" w:color="auto"/>
        <w:right w:val="none" w:sz="0" w:space="0" w:color="auto"/>
      </w:divBdr>
    </w:div>
    <w:div w:id="400324068">
      <w:bodyDiv w:val="1"/>
      <w:marLeft w:val="0"/>
      <w:marRight w:val="0"/>
      <w:marTop w:val="0"/>
      <w:marBottom w:val="0"/>
      <w:divBdr>
        <w:top w:val="none" w:sz="0" w:space="0" w:color="auto"/>
        <w:left w:val="none" w:sz="0" w:space="0" w:color="auto"/>
        <w:bottom w:val="none" w:sz="0" w:space="0" w:color="auto"/>
        <w:right w:val="none" w:sz="0" w:space="0" w:color="auto"/>
      </w:divBdr>
    </w:div>
    <w:div w:id="401299584">
      <w:bodyDiv w:val="1"/>
      <w:marLeft w:val="0"/>
      <w:marRight w:val="0"/>
      <w:marTop w:val="0"/>
      <w:marBottom w:val="0"/>
      <w:divBdr>
        <w:top w:val="none" w:sz="0" w:space="0" w:color="auto"/>
        <w:left w:val="none" w:sz="0" w:space="0" w:color="auto"/>
        <w:bottom w:val="none" w:sz="0" w:space="0" w:color="auto"/>
        <w:right w:val="none" w:sz="0" w:space="0" w:color="auto"/>
      </w:divBdr>
    </w:div>
    <w:div w:id="401875018">
      <w:bodyDiv w:val="1"/>
      <w:marLeft w:val="0"/>
      <w:marRight w:val="0"/>
      <w:marTop w:val="0"/>
      <w:marBottom w:val="0"/>
      <w:divBdr>
        <w:top w:val="none" w:sz="0" w:space="0" w:color="auto"/>
        <w:left w:val="none" w:sz="0" w:space="0" w:color="auto"/>
        <w:bottom w:val="none" w:sz="0" w:space="0" w:color="auto"/>
        <w:right w:val="none" w:sz="0" w:space="0" w:color="auto"/>
      </w:divBdr>
    </w:div>
    <w:div w:id="402068069">
      <w:bodyDiv w:val="1"/>
      <w:marLeft w:val="0"/>
      <w:marRight w:val="0"/>
      <w:marTop w:val="0"/>
      <w:marBottom w:val="0"/>
      <w:divBdr>
        <w:top w:val="none" w:sz="0" w:space="0" w:color="auto"/>
        <w:left w:val="none" w:sz="0" w:space="0" w:color="auto"/>
        <w:bottom w:val="none" w:sz="0" w:space="0" w:color="auto"/>
        <w:right w:val="none" w:sz="0" w:space="0" w:color="auto"/>
      </w:divBdr>
    </w:div>
    <w:div w:id="402486130">
      <w:bodyDiv w:val="1"/>
      <w:marLeft w:val="0"/>
      <w:marRight w:val="0"/>
      <w:marTop w:val="0"/>
      <w:marBottom w:val="0"/>
      <w:divBdr>
        <w:top w:val="none" w:sz="0" w:space="0" w:color="auto"/>
        <w:left w:val="none" w:sz="0" w:space="0" w:color="auto"/>
        <w:bottom w:val="none" w:sz="0" w:space="0" w:color="auto"/>
        <w:right w:val="none" w:sz="0" w:space="0" w:color="auto"/>
      </w:divBdr>
    </w:div>
    <w:div w:id="403180984">
      <w:bodyDiv w:val="1"/>
      <w:marLeft w:val="0"/>
      <w:marRight w:val="0"/>
      <w:marTop w:val="0"/>
      <w:marBottom w:val="0"/>
      <w:divBdr>
        <w:top w:val="none" w:sz="0" w:space="0" w:color="auto"/>
        <w:left w:val="none" w:sz="0" w:space="0" w:color="auto"/>
        <w:bottom w:val="none" w:sz="0" w:space="0" w:color="auto"/>
        <w:right w:val="none" w:sz="0" w:space="0" w:color="auto"/>
      </w:divBdr>
    </w:div>
    <w:div w:id="403529157">
      <w:bodyDiv w:val="1"/>
      <w:marLeft w:val="0"/>
      <w:marRight w:val="0"/>
      <w:marTop w:val="0"/>
      <w:marBottom w:val="0"/>
      <w:divBdr>
        <w:top w:val="none" w:sz="0" w:space="0" w:color="auto"/>
        <w:left w:val="none" w:sz="0" w:space="0" w:color="auto"/>
        <w:bottom w:val="none" w:sz="0" w:space="0" w:color="auto"/>
        <w:right w:val="none" w:sz="0" w:space="0" w:color="auto"/>
      </w:divBdr>
    </w:div>
    <w:div w:id="403576199">
      <w:bodyDiv w:val="1"/>
      <w:marLeft w:val="0"/>
      <w:marRight w:val="0"/>
      <w:marTop w:val="0"/>
      <w:marBottom w:val="0"/>
      <w:divBdr>
        <w:top w:val="none" w:sz="0" w:space="0" w:color="auto"/>
        <w:left w:val="none" w:sz="0" w:space="0" w:color="auto"/>
        <w:bottom w:val="none" w:sz="0" w:space="0" w:color="auto"/>
        <w:right w:val="none" w:sz="0" w:space="0" w:color="auto"/>
      </w:divBdr>
    </w:div>
    <w:div w:id="403722605">
      <w:bodyDiv w:val="1"/>
      <w:marLeft w:val="0"/>
      <w:marRight w:val="0"/>
      <w:marTop w:val="0"/>
      <w:marBottom w:val="0"/>
      <w:divBdr>
        <w:top w:val="none" w:sz="0" w:space="0" w:color="auto"/>
        <w:left w:val="none" w:sz="0" w:space="0" w:color="auto"/>
        <w:bottom w:val="none" w:sz="0" w:space="0" w:color="auto"/>
        <w:right w:val="none" w:sz="0" w:space="0" w:color="auto"/>
      </w:divBdr>
    </w:div>
    <w:div w:id="404570457">
      <w:bodyDiv w:val="1"/>
      <w:marLeft w:val="0"/>
      <w:marRight w:val="0"/>
      <w:marTop w:val="0"/>
      <w:marBottom w:val="0"/>
      <w:divBdr>
        <w:top w:val="none" w:sz="0" w:space="0" w:color="auto"/>
        <w:left w:val="none" w:sz="0" w:space="0" w:color="auto"/>
        <w:bottom w:val="none" w:sz="0" w:space="0" w:color="auto"/>
        <w:right w:val="none" w:sz="0" w:space="0" w:color="auto"/>
      </w:divBdr>
    </w:div>
    <w:div w:id="405346797">
      <w:bodyDiv w:val="1"/>
      <w:marLeft w:val="0"/>
      <w:marRight w:val="0"/>
      <w:marTop w:val="0"/>
      <w:marBottom w:val="0"/>
      <w:divBdr>
        <w:top w:val="none" w:sz="0" w:space="0" w:color="auto"/>
        <w:left w:val="none" w:sz="0" w:space="0" w:color="auto"/>
        <w:bottom w:val="none" w:sz="0" w:space="0" w:color="auto"/>
        <w:right w:val="none" w:sz="0" w:space="0" w:color="auto"/>
      </w:divBdr>
    </w:div>
    <w:div w:id="405424523">
      <w:bodyDiv w:val="1"/>
      <w:marLeft w:val="0"/>
      <w:marRight w:val="0"/>
      <w:marTop w:val="0"/>
      <w:marBottom w:val="0"/>
      <w:divBdr>
        <w:top w:val="none" w:sz="0" w:space="0" w:color="auto"/>
        <w:left w:val="none" w:sz="0" w:space="0" w:color="auto"/>
        <w:bottom w:val="none" w:sz="0" w:space="0" w:color="auto"/>
        <w:right w:val="none" w:sz="0" w:space="0" w:color="auto"/>
      </w:divBdr>
    </w:div>
    <w:div w:id="407970188">
      <w:bodyDiv w:val="1"/>
      <w:marLeft w:val="0"/>
      <w:marRight w:val="0"/>
      <w:marTop w:val="0"/>
      <w:marBottom w:val="0"/>
      <w:divBdr>
        <w:top w:val="none" w:sz="0" w:space="0" w:color="auto"/>
        <w:left w:val="none" w:sz="0" w:space="0" w:color="auto"/>
        <w:bottom w:val="none" w:sz="0" w:space="0" w:color="auto"/>
        <w:right w:val="none" w:sz="0" w:space="0" w:color="auto"/>
      </w:divBdr>
    </w:div>
    <w:div w:id="408967623">
      <w:bodyDiv w:val="1"/>
      <w:marLeft w:val="0"/>
      <w:marRight w:val="0"/>
      <w:marTop w:val="0"/>
      <w:marBottom w:val="0"/>
      <w:divBdr>
        <w:top w:val="none" w:sz="0" w:space="0" w:color="auto"/>
        <w:left w:val="none" w:sz="0" w:space="0" w:color="auto"/>
        <w:bottom w:val="none" w:sz="0" w:space="0" w:color="auto"/>
        <w:right w:val="none" w:sz="0" w:space="0" w:color="auto"/>
      </w:divBdr>
    </w:div>
    <w:div w:id="409667001">
      <w:bodyDiv w:val="1"/>
      <w:marLeft w:val="0"/>
      <w:marRight w:val="0"/>
      <w:marTop w:val="0"/>
      <w:marBottom w:val="0"/>
      <w:divBdr>
        <w:top w:val="none" w:sz="0" w:space="0" w:color="auto"/>
        <w:left w:val="none" w:sz="0" w:space="0" w:color="auto"/>
        <w:bottom w:val="none" w:sz="0" w:space="0" w:color="auto"/>
        <w:right w:val="none" w:sz="0" w:space="0" w:color="auto"/>
      </w:divBdr>
    </w:div>
    <w:div w:id="409693771">
      <w:bodyDiv w:val="1"/>
      <w:marLeft w:val="0"/>
      <w:marRight w:val="0"/>
      <w:marTop w:val="0"/>
      <w:marBottom w:val="0"/>
      <w:divBdr>
        <w:top w:val="none" w:sz="0" w:space="0" w:color="auto"/>
        <w:left w:val="none" w:sz="0" w:space="0" w:color="auto"/>
        <w:bottom w:val="none" w:sz="0" w:space="0" w:color="auto"/>
        <w:right w:val="none" w:sz="0" w:space="0" w:color="auto"/>
      </w:divBdr>
    </w:div>
    <w:div w:id="410011077">
      <w:bodyDiv w:val="1"/>
      <w:marLeft w:val="0"/>
      <w:marRight w:val="0"/>
      <w:marTop w:val="0"/>
      <w:marBottom w:val="0"/>
      <w:divBdr>
        <w:top w:val="none" w:sz="0" w:space="0" w:color="auto"/>
        <w:left w:val="none" w:sz="0" w:space="0" w:color="auto"/>
        <w:bottom w:val="none" w:sz="0" w:space="0" w:color="auto"/>
        <w:right w:val="none" w:sz="0" w:space="0" w:color="auto"/>
      </w:divBdr>
    </w:div>
    <w:div w:id="410156329">
      <w:bodyDiv w:val="1"/>
      <w:marLeft w:val="0"/>
      <w:marRight w:val="0"/>
      <w:marTop w:val="0"/>
      <w:marBottom w:val="0"/>
      <w:divBdr>
        <w:top w:val="none" w:sz="0" w:space="0" w:color="auto"/>
        <w:left w:val="none" w:sz="0" w:space="0" w:color="auto"/>
        <w:bottom w:val="none" w:sz="0" w:space="0" w:color="auto"/>
        <w:right w:val="none" w:sz="0" w:space="0" w:color="auto"/>
      </w:divBdr>
    </w:div>
    <w:div w:id="410196248">
      <w:bodyDiv w:val="1"/>
      <w:marLeft w:val="0"/>
      <w:marRight w:val="0"/>
      <w:marTop w:val="0"/>
      <w:marBottom w:val="0"/>
      <w:divBdr>
        <w:top w:val="none" w:sz="0" w:space="0" w:color="auto"/>
        <w:left w:val="none" w:sz="0" w:space="0" w:color="auto"/>
        <w:bottom w:val="none" w:sz="0" w:space="0" w:color="auto"/>
        <w:right w:val="none" w:sz="0" w:space="0" w:color="auto"/>
      </w:divBdr>
    </w:div>
    <w:div w:id="412624758">
      <w:bodyDiv w:val="1"/>
      <w:marLeft w:val="0"/>
      <w:marRight w:val="0"/>
      <w:marTop w:val="0"/>
      <w:marBottom w:val="0"/>
      <w:divBdr>
        <w:top w:val="none" w:sz="0" w:space="0" w:color="auto"/>
        <w:left w:val="none" w:sz="0" w:space="0" w:color="auto"/>
        <w:bottom w:val="none" w:sz="0" w:space="0" w:color="auto"/>
        <w:right w:val="none" w:sz="0" w:space="0" w:color="auto"/>
      </w:divBdr>
    </w:div>
    <w:div w:id="413012213">
      <w:bodyDiv w:val="1"/>
      <w:marLeft w:val="0"/>
      <w:marRight w:val="0"/>
      <w:marTop w:val="0"/>
      <w:marBottom w:val="0"/>
      <w:divBdr>
        <w:top w:val="none" w:sz="0" w:space="0" w:color="auto"/>
        <w:left w:val="none" w:sz="0" w:space="0" w:color="auto"/>
        <w:bottom w:val="none" w:sz="0" w:space="0" w:color="auto"/>
        <w:right w:val="none" w:sz="0" w:space="0" w:color="auto"/>
      </w:divBdr>
    </w:div>
    <w:div w:id="415516387">
      <w:bodyDiv w:val="1"/>
      <w:marLeft w:val="0"/>
      <w:marRight w:val="0"/>
      <w:marTop w:val="0"/>
      <w:marBottom w:val="0"/>
      <w:divBdr>
        <w:top w:val="none" w:sz="0" w:space="0" w:color="auto"/>
        <w:left w:val="none" w:sz="0" w:space="0" w:color="auto"/>
        <w:bottom w:val="none" w:sz="0" w:space="0" w:color="auto"/>
        <w:right w:val="none" w:sz="0" w:space="0" w:color="auto"/>
      </w:divBdr>
    </w:div>
    <w:div w:id="416093945">
      <w:bodyDiv w:val="1"/>
      <w:marLeft w:val="0"/>
      <w:marRight w:val="0"/>
      <w:marTop w:val="0"/>
      <w:marBottom w:val="0"/>
      <w:divBdr>
        <w:top w:val="none" w:sz="0" w:space="0" w:color="auto"/>
        <w:left w:val="none" w:sz="0" w:space="0" w:color="auto"/>
        <w:bottom w:val="none" w:sz="0" w:space="0" w:color="auto"/>
        <w:right w:val="none" w:sz="0" w:space="0" w:color="auto"/>
      </w:divBdr>
    </w:div>
    <w:div w:id="416365587">
      <w:bodyDiv w:val="1"/>
      <w:marLeft w:val="0"/>
      <w:marRight w:val="0"/>
      <w:marTop w:val="0"/>
      <w:marBottom w:val="0"/>
      <w:divBdr>
        <w:top w:val="none" w:sz="0" w:space="0" w:color="auto"/>
        <w:left w:val="none" w:sz="0" w:space="0" w:color="auto"/>
        <w:bottom w:val="none" w:sz="0" w:space="0" w:color="auto"/>
        <w:right w:val="none" w:sz="0" w:space="0" w:color="auto"/>
      </w:divBdr>
    </w:div>
    <w:div w:id="417598791">
      <w:bodyDiv w:val="1"/>
      <w:marLeft w:val="0"/>
      <w:marRight w:val="0"/>
      <w:marTop w:val="0"/>
      <w:marBottom w:val="0"/>
      <w:divBdr>
        <w:top w:val="none" w:sz="0" w:space="0" w:color="auto"/>
        <w:left w:val="none" w:sz="0" w:space="0" w:color="auto"/>
        <w:bottom w:val="none" w:sz="0" w:space="0" w:color="auto"/>
        <w:right w:val="none" w:sz="0" w:space="0" w:color="auto"/>
      </w:divBdr>
    </w:div>
    <w:div w:id="418211021">
      <w:bodyDiv w:val="1"/>
      <w:marLeft w:val="0"/>
      <w:marRight w:val="0"/>
      <w:marTop w:val="0"/>
      <w:marBottom w:val="0"/>
      <w:divBdr>
        <w:top w:val="none" w:sz="0" w:space="0" w:color="auto"/>
        <w:left w:val="none" w:sz="0" w:space="0" w:color="auto"/>
        <w:bottom w:val="none" w:sz="0" w:space="0" w:color="auto"/>
        <w:right w:val="none" w:sz="0" w:space="0" w:color="auto"/>
      </w:divBdr>
    </w:div>
    <w:div w:id="418328383">
      <w:bodyDiv w:val="1"/>
      <w:marLeft w:val="0"/>
      <w:marRight w:val="0"/>
      <w:marTop w:val="0"/>
      <w:marBottom w:val="0"/>
      <w:divBdr>
        <w:top w:val="none" w:sz="0" w:space="0" w:color="auto"/>
        <w:left w:val="none" w:sz="0" w:space="0" w:color="auto"/>
        <w:bottom w:val="none" w:sz="0" w:space="0" w:color="auto"/>
        <w:right w:val="none" w:sz="0" w:space="0" w:color="auto"/>
      </w:divBdr>
    </w:div>
    <w:div w:id="418405482">
      <w:bodyDiv w:val="1"/>
      <w:marLeft w:val="0"/>
      <w:marRight w:val="0"/>
      <w:marTop w:val="0"/>
      <w:marBottom w:val="0"/>
      <w:divBdr>
        <w:top w:val="none" w:sz="0" w:space="0" w:color="auto"/>
        <w:left w:val="none" w:sz="0" w:space="0" w:color="auto"/>
        <w:bottom w:val="none" w:sz="0" w:space="0" w:color="auto"/>
        <w:right w:val="none" w:sz="0" w:space="0" w:color="auto"/>
      </w:divBdr>
    </w:div>
    <w:div w:id="418453869">
      <w:bodyDiv w:val="1"/>
      <w:marLeft w:val="0"/>
      <w:marRight w:val="0"/>
      <w:marTop w:val="0"/>
      <w:marBottom w:val="0"/>
      <w:divBdr>
        <w:top w:val="none" w:sz="0" w:space="0" w:color="auto"/>
        <w:left w:val="none" w:sz="0" w:space="0" w:color="auto"/>
        <w:bottom w:val="none" w:sz="0" w:space="0" w:color="auto"/>
        <w:right w:val="none" w:sz="0" w:space="0" w:color="auto"/>
      </w:divBdr>
    </w:div>
    <w:div w:id="421684755">
      <w:bodyDiv w:val="1"/>
      <w:marLeft w:val="0"/>
      <w:marRight w:val="0"/>
      <w:marTop w:val="0"/>
      <w:marBottom w:val="0"/>
      <w:divBdr>
        <w:top w:val="none" w:sz="0" w:space="0" w:color="auto"/>
        <w:left w:val="none" w:sz="0" w:space="0" w:color="auto"/>
        <w:bottom w:val="none" w:sz="0" w:space="0" w:color="auto"/>
        <w:right w:val="none" w:sz="0" w:space="0" w:color="auto"/>
      </w:divBdr>
    </w:div>
    <w:div w:id="422141587">
      <w:bodyDiv w:val="1"/>
      <w:marLeft w:val="0"/>
      <w:marRight w:val="0"/>
      <w:marTop w:val="0"/>
      <w:marBottom w:val="0"/>
      <w:divBdr>
        <w:top w:val="none" w:sz="0" w:space="0" w:color="auto"/>
        <w:left w:val="none" w:sz="0" w:space="0" w:color="auto"/>
        <w:bottom w:val="none" w:sz="0" w:space="0" w:color="auto"/>
        <w:right w:val="none" w:sz="0" w:space="0" w:color="auto"/>
      </w:divBdr>
    </w:div>
    <w:div w:id="422187467">
      <w:bodyDiv w:val="1"/>
      <w:marLeft w:val="0"/>
      <w:marRight w:val="0"/>
      <w:marTop w:val="0"/>
      <w:marBottom w:val="0"/>
      <w:divBdr>
        <w:top w:val="none" w:sz="0" w:space="0" w:color="auto"/>
        <w:left w:val="none" w:sz="0" w:space="0" w:color="auto"/>
        <w:bottom w:val="none" w:sz="0" w:space="0" w:color="auto"/>
        <w:right w:val="none" w:sz="0" w:space="0" w:color="auto"/>
      </w:divBdr>
    </w:div>
    <w:div w:id="423385885">
      <w:bodyDiv w:val="1"/>
      <w:marLeft w:val="0"/>
      <w:marRight w:val="0"/>
      <w:marTop w:val="0"/>
      <w:marBottom w:val="0"/>
      <w:divBdr>
        <w:top w:val="none" w:sz="0" w:space="0" w:color="auto"/>
        <w:left w:val="none" w:sz="0" w:space="0" w:color="auto"/>
        <w:bottom w:val="none" w:sz="0" w:space="0" w:color="auto"/>
        <w:right w:val="none" w:sz="0" w:space="0" w:color="auto"/>
      </w:divBdr>
    </w:div>
    <w:div w:id="423964468">
      <w:bodyDiv w:val="1"/>
      <w:marLeft w:val="0"/>
      <w:marRight w:val="0"/>
      <w:marTop w:val="0"/>
      <w:marBottom w:val="0"/>
      <w:divBdr>
        <w:top w:val="none" w:sz="0" w:space="0" w:color="auto"/>
        <w:left w:val="none" w:sz="0" w:space="0" w:color="auto"/>
        <w:bottom w:val="none" w:sz="0" w:space="0" w:color="auto"/>
        <w:right w:val="none" w:sz="0" w:space="0" w:color="auto"/>
      </w:divBdr>
    </w:div>
    <w:div w:id="424812909">
      <w:bodyDiv w:val="1"/>
      <w:marLeft w:val="0"/>
      <w:marRight w:val="0"/>
      <w:marTop w:val="0"/>
      <w:marBottom w:val="0"/>
      <w:divBdr>
        <w:top w:val="none" w:sz="0" w:space="0" w:color="auto"/>
        <w:left w:val="none" w:sz="0" w:space="0" w:color="auto"/>
        <w:bottom w:val="none" w:sz="0" w:space="0" w:color="auto"/>
        <w:right w:val="none" w:sz="0" w:space="0" w:color="auto"/>
      </w:divBdr>
    </w:div>
    <w:div w:id="426266275">
      <w:bodyDiv w:val="1"/>
      <w:marLeft w:val="0"/>
      <w:marRight w:val="0"/>
      <w:marTop w:val="0"/>
      <w:marBottom w:val="0"/>
      <w:divBdr>
        <w:top w:val="none" w:sz="0" w:space="0" w:color="auto"/>
        <w:left w:val="none" w:sz="0" w:space="0" w:color="auto"/>
        <w:bottom w:val="none" w:sz="0" w:space="0" w:color="auto"/>
        <w:right w:val="none" w:sz="0" w:space="0" w:color="auto"/>
      </w:divBdr>
    </w:div>
    <w:div w:id="426534830">
      <w:bodyDiv w:val="1"/>
      <w:marLeft w:val="0"/>
      <w:marRight w:val="0"/>
      <w:marTop w:val="0"/>
      <w:marBottom w:val="0"/>
      <w:divBdr>
        <w:top w:val="none" w:sz="0" w:space="0" w:color="auto"/>
        <w:left w:val="none" w:sz="0" w:space="0" w:color="auto"/>
        <w:bottom w:val="none" w:sz="0" w:space="0" w:color="auto"/>
        <w:right w:val="none" w:sz="0" w:space="0" w:color="auto"/>
      </w:divBdr>
    </w:div>
    <w:div w:id="427119485">
      <w:bodyDiv w:val="1"/>
      <w:marLeft w:val="0"/>
      <w:marRight w:val="0"/>
      <w:marTop w:val="0"/>
      <w:marBottom w:val="0"/>
      <w:divBdr>
        <w:top w:val="none" w:sz="0" w:space="0" w:color="auto"/>
        <w:left w:val="none" w:sz="0" w:space="0" w:color="auto"/>
        <w:bottom w:val="none" w:sz="0" w:space="0" w:color="auto"/>
        <w:right w:val="none" w:sz="0" w:space="0" w:color="auto"/>
      </w:divBdr>
    </w:div>
    <w:div w:id="427698830">
      <w:bodyDiv w:val="1"/>
      <w:marLeft w:val="0"/>
      <w:marRight w:val="0"/>
      <w:marTop w:val="0"/>
      <w:marBottom w:val="0"/>
      <w:divBdr>
        <w:top w:val="none" w:sz="0" w:space="0" w:color="auto"/>
        <w:left w:val="none" w:sz="0" w:space="0" w:color="auto"/>
        <w:bottom w:val="none" w:sz="0" w:space="0" w:color="auto"/>
        <w:right w:val="none" w:sz="0" w:space="0" w:color="auto"/>
      </w:divBdr>
    </w:div>
    <w:div w:id="427847353">
      <w:bodyDiv w:val="1"/>
      <w:marLeft w:val="0"/>
      <w:marRight w:val="0"/>
      <w:marTop w:val="0"/>
      <w:marBottom w:val="0"/>
      <w:divBdr>
        <w:top w:val="none" w:sz="0" w:space="0" w:color="auto"/>
        <w:left w:val="none" w:sz="0" w:space="0" w:color="auto"/>
        <w:bottom w:val="none" w:sz="0" w:space="0" w:color="auto"/>
        <w:right w:val="none" w:sz="0" w:space="0" w:color="auto"/>
      </w:divBdr>
    </w:div>
    <w:div w:id="427890243">
      <w:bodyDiv w:val="1"/>
      <w:marLeft w:val="0"/>
      <w:marRight w:val="0"/>
      <w:marTop w:val="0"/>
      <w:marBottom w:val="0"/>
      <w:divBdr>
        <w:top w:val="none" w:sz="0" w:space="0" w:color="auto"/>
        <w:left w:val="none" w:sz="0" w:space="0" w:color="auto"/>
        <w:bottom w:val="none" w:sz="0" w:space="0" w:color="auto"/>
        <w:right w:val="none" w:sz="0" w:space="0" w:color="auto"/>
      </w:divBdr>
    </w:div>
    <w:div w:id="428741793">
      <w:bodyDiv w:val="1"/>
      <w:marLeft w:val="0"/>
      <w:marRight w:val="0"/>
      <w:marTop w:val="0"/>
      <w:marBottom w:val="0"/>
      <w:divBdr>
        <w:top w:val="none" w:sz="0" w:space="0" w:color="auto"/>
        <w:left w:val="none" w:sz="0" w:space="0" w:color="auto"/>
        <w:bottom w:val="none" w:sz="0" w:space="0" w:color="auto"/>
        <w:right w:val="none" w:sz="0" w:space="0" w:color="auto"/>
      </w:divBdr>
    </w:div>
    <w:div w:id="428890520">
      <w:bodyDiv w:val="1"/>
      <w:marLeft w:val="0"/>
      <w:marRight w:val="0"/>
      <w:marTop w:val="0"/>
      <w:marBottom w:val="0"/>
      <w:divBdr>
        <w:top w:val="none" w:sz="0" w:space="0" w:color="auto"/>
        <w:left w:val="none" w:sz="0" w:space="0" w:color="auto"/>
        <w:bottom w:val="none" w:sz="0" w:space="0" w:color="auto"/>
        <w:right w:val="none" w:sz="0" w:space="0" w:color="auto"/>
      </w:divBdr>
    </w:div>
    <w:div w:id="429862479">
      <w:bodyDiv w:val="1"/>
      <w:marLeft w:val="0"/>
      <w:marRight w:val="0"/>
      <w:marTop w:val="0"/>
      <w:marBottom w:val="0"/>
      <w:divBdr>
        <w:top w:val="none" w:sz="0" w:space="0" w:color="auto"/>
        <w:left w:val="none" w:sz="0" w:space="0" w:color="auto"/>
        <w:bottom w:val="none" w:sz="0" w:space="0" w:color="auto"/>
        <w:right w:val="none" w:sz="0" w:space="0" w:color="auto"/>
      </w:divBdr>
    </w:div>
    <w:div w:id="430324766">
      <w:bodyDiv w:val="1"/>
      <w:marLeft w:val="0"/>
      <w:marRight w:val="0"/>
      <w:marTop w:val="0"/>
      <w:marBottom w:val="0"/>
      <w:divBdr>
        <w:top w:val="none" w:sz="0" w:space="0" w:color="auto"/>
        <w:left w:val="none" w:sz="0" w:space="0" w:color="auto"/>
        <w:bottom w:val="none" w:sz="0" w:space="0" w:color="auto"/>
        <w:right w:val="none" w:sz="0" w:space="0" w:color="auto"/>
      </w:divBdr>
    </w:div>
    <w:div w:id="431753752">
      <w:bodyDiv w:val="1"/>
      <w:marLeft w:val="0"/>
      <w:marRight w:val="0"/>
      <w:marTop w:val="0"/>
      <w:marBottom w:val="0"/>
      <w:divBdr>
        <w:top w:val="none" w:sz="0" w:space="0" w:color="auto"/>
        <w:left w:val="none" w:sz="0" w:space="0" w:color="auto"/>
        <w:bottom w:val="none" w:sz="0" w:space="0" w:color="auto"/>
        <w:right w:val="none" w:sz="0" w:space="0" w:color="auto"/>
      </w:divBdr>
    </w:div>
    <w:div w:id="432089891">
      <w:bodyDiv w:val="1"/>
      <w:marLeft w:val="0"/>
      <w:marRight w:val="0"/>
      <w:marTop w:val="0"/>
      <w:marBottom w:val="0"/>
      <w:divBdr>
        <w:top w:val="none" w:sz="0" w:space="0" w:color="auto"/>
        <w:left w:val="none" w:sz="0" w:space="0" w:color="auto"/>
        <w:bottom w:val="none" w:sz="0" w:space="0" w:color="auto"/>
        <w:right w:val="none" w:sz="0" w:space="0" w:color="auto"/>
      </w:divBdr>
    </w:div>
    <w:div w:id="432632369">
      <w:bodyDiv w:val="1"/>
      <w:marLeft w:val="0"/>
      <w:marRight w:val="0"/>
      <w:marTop w:val="0"/>
      <w:marBottom w:val="0"/>
      <w:divBdr>
        <w:top w:val="none" w:sz="0" w:space="0" w:color="auto"/>
        <w:left w:val="none" w:sz="0" w:space="0" w:color="auto"/>
        <w:bottom w:val="none" w:sz="0" w:space="0" w:color="auto"/>
        <w:right w:val="none" w:sz="0" w:space="0" w:color="auto"/>
      </w:divBdr>
    </w:div>
    <w:div w:id="433987893">
      <w:bodyDiv w:val="1"/>
      <w:marLeft w:val="0"/>
      <w:marRight w:val="0"/>
      <w:marTop w:val="0"/>
      <w:marBottom w:val="0"/>
      <w:divBdr>
        <w:top w:val="none" w:sz="0" w:space="0" w:color="auto"/>
        <w:left w:val="none" w:sz="0" w:space="0" w:color="auto"/>
        <w:bottom w:val="none" w:sz="0" w:space="0" w:color="auto"/>
        <w:right w:val="none" w:sz="0" w:space="0" w:color="auto"/>
      </w:divBdr>
    </w:div>
    <w:div w:id="434718574">
      <w:bodyDiv w:val="1"/>
      <w:marLeft w:val="0"/>
      <w:marRight w:val="0"/>
      <w:marTop w:val="0"/>
      <w:marBottom w:val="0"/>
      <w:divBdr>
        <w:top w:val="none" w:sz="0" w:space="0" w:color="auto"/>
        <w:left w:val="none" w:sz="0" w:space="0" w:color="auto"/>
        <w:bottom w:val="none" w:sz="0" w:space="0" w:color="auto"/>
        <w:right w:val="none" w:sz="0" w:space="0" w:color="auto"/>
      </w:divBdr>
    </w:div>
    <w:div w:id="435101679">
      <w:bodyDiv w:val="1"/>
      <w:marLeft w:val="0"/>
      <w:marRight w:val="0"/>
      <w:marTop w:val="0"/>
      <w:marBottom w:val="0"/>
      <w:divBdr>
        <w:top w:val="none" w:sz="0" w:space="0" w:color="auto"/>
        <w:left w:val="none" w:sz="0" w:space="0" w:color="auto"/>
        <w:bottom w:val="none" w:sz="0" w:space="0" w:color="auto"/>
        <w:right w:val="none" w:sz="0" w:space="0" w:color="auto"/>
      </w:divBdr>
    </w:div>
    <w:div w:id="435175467">
      <w:bodyDiv w:val="1"/>
      <w:marLeft w:val="0"/>
      <w:marRight w:val="0"/>
      <w:marTop w:val="0"/>
      <w:marBottom w:val="0"/>
      <w:divBdr>
        <w:top w:val="none" w:sz="0" w:space="0" w:color="auto"/>
        <w:left w:val="none" w:sz="0" w:space="0" w:color="auto"/>
        <w:bottom w:val="none" w:sz="0" w:space="0" w:color="auto"/>
        <w:right w:val="none" w:sz="0" w:space="0" w:color="auto"/>
      </w:divBdr>
    </w:div>
    <w:div w:id="435370819">
      <w:bodyDiv w:val="1"/>
      <w:marLeft w:val="0"/>
      <w:marRight w:val="0"/>
      <w:marTop w:val="0"/>
      <w:marBottom w:val="0"/>
      <w:divBdr>
        <w:top w:val="none" w:sz="0" w:space="0" w:color="auto"/>
        <w:left w:val="none" w:sz="0" w:space="0" w:color="auto"/>
        <w:bottom w:val="none" w:sz="0" w:space="0" w:color="auto"/>
        <w:right w:val="none" w:sz="0" w:space="0" w:color="auto"/>
      </w:divBdr>
    </w:div>
    <w:div w:id="435710742">
      <w:bodyDiv w:val="1"/>
      <w:marLeft w:val="0"/>
      <w:marRight w:val="0"/>
      <w:marTop w:val="0"/>
      <w:marBottom w:val="0"/>
      <w:divBdr>
        <w:top w:val="none" w:sz="0" w:space="0" w:color="auto"/>
        <w:left w:val="none" w:sz="0" w:space="0" w:color="auto"/>
        <w:bottom w:val="none" w:sz="0" w:space="0" w:color="auto"/>
        <w:right w:val="none" w:sz="0" w:space="0" w:color="auto"/>
      </w:divBdr>
    </w:div>
    <w:div w:id="436946850">
      <w:bodyDiv w:val="1"/>
      <w:marLeft w:val="0"/>
      <w:marRight w:val="0"/>
      <w:marTop w:val="0"/>
      <w:marBottom w:val="0"/>
      <w:divBdr>
        <w:top w:val="none" w:sz="0" w:space="0" w:color="auto"/>
        <w:left w:val="none" w:sz="0" w:space="0" w:color="auto"/>
        <w:bottom w:val="none" w:sz="0" w:space="0" w:color="auto"/>
        <w:right w:val="none" w:sz="0" w:space="0" w:color="auto"/>
      </w:divBdr>
    </w:div>
    <w:div w:id="438254385">
      <w:bodyDiv w:val="1"/>
      <w:marLeft w:val="0"/>
      <w:marRight w:val="0"/>
      <w:marTop w:val="0"/>
      <w:marBottom w:val="0"/>
      <w:divBdr>
        <w:top w:val="none" w:sz="0" w:space="0" w:color="auto"/>
        <w:left w:val="none" w:sz="0" w:space="0" w:color="auto"/>
        <w:bottom w:val="none" w:sz="0" w:space="0" w:color="auto"/>
        <w:right w:val="none" w:sz="0" w:space="0" w:color="auto"/>
      </w:divBdr>
    </w:div>
    <w:div w:id="439758648">
      <w:bodyDiv w:val="1"/>
      <w:marLeft w:val="0"/>
      <w:marRight w:val="0"/>
      <w:marTop w:val="0"/>
      <w:marBottom w:val="0"/>
      <w:divBdr>
        <w:top w:val="none" w:sz="0" w:space="0" w:color="auto"/>
        <w:left w:val="none" w:sz="0" w:space="0" w:color="auto"/>
        <w:bottom w:val="none" w:sz="0" w:space="0" w:color="auto"/>
        <w:right w:val="none" w:sz="0" w:space="0" w:color="auto"/>
      </w:divBdr>
    </w:div>
    <w:div w:id="439842850">
      <w:bodyDiv w:val="1"/>
      <w:marLeft w:val="0"/>
      <w:marRight w:val="0"/>
      <w:marTop w:val="0"/>
      <w:marBottom w:val="0"/>
      <w:divBdr>
        <w:top w:val="none" w:sz="0" w:space="0" w:color="auto"/>
        <w:left w:val="none" w:sz="0" w:space="0" w:color="auto"/>
        <w:bottom w:val="none" w:sz="0" w:space="0" w:color="auto"/>
        <w:right w:val="none" w:sz="0" w:space="0" w:color="auto"/>
      </w:divBdr>
    </w:div>
    <w:div w:id="442968161">
      <w:bodyDiv w:val="1"/>
      <w:marLeft w:val="0"/>
      <w:marRight w:val="0"/>
      <w:marTop w:val="0"/>
      <w:marBottom w:val="0"/>
      <w:divBdr>
        <w:top w:val="none" w:sz="0" w:space="0" w:color="auto"/>
        <w:left w:val="none" w:sz="0" w:space="0" w:color="auto"/>
        <w:bottom w:val="none" w:sz="0" w:space="0" w:color="auto"/>
        <w:right w:val="none" w:sz="0" w:space="0" w:color="auto"/>
      </w:divBdr>
    </w:div>
    <w:div w:id="443354704">
      <w:bodyDiv w:val="1"/>
      <w:marLeft w:val="0"/>
      <w:marRight w:val="0"/>
      <w:marTop w:val="0"/>
      <w:marBottom w:val="0"/>
      <w:divBdr>
        <w:top w:val="none" w:sz="0" w:space="0" w:color="auto"/>
        <w:left w:val="none" w:sz="0" w:space="0" w:color="auto"/>
        <w:bottom w:val="none" w:sz="0" w:space="0" w:color="auto"/>
        <w:right w:val="none" w:sz="0" w:space="0" w:color="auto"/>
      </w:divBdr>
    </w:div>
    <w:div w:id="443765860">
      <w:bodyDiv w:val="1"/>
      <w:marLeft w:val="0"/>
      <w:marRight w:val="0"/>
      <w:marTop w:val="0"/>
      <w:marBottom w:val="0"/>
      <w:divBdr>
        <w:top w:val="none" w:sz="0" w:space="0" w:color="auto"/>
        <w:left w:val="none" w:sz="0" w:space="0" w:color="auto"/>
        <w:bottom w:val="none" w:sz="0" w:space="0" w:color="auto"/>
        <w:right w:val="none" w:sz="0" w:space="0" w:color="auto"/>
      </w:divBdr>
    </w:div>
    <w:div w:id="444927682">
      <w:bodyDiv w:val="1"/>
      <w:marLeft w:val="0"/>
      <w:marRight w:val="0"/>
      <w:marTop w:val="0"/>
      <w:marBottom w:val="0"/>
      <w:divBdr>
        <w:top w:val="none" w:sz="0" w:space="0" w:color="auto"/>
        <w:left w:val="none" w:sz="0" w:space="0" w:color="auto"/>
        <w:bottom w:val="none" w:sz="0" w:space="0" w:color="auto"/>
        <w:right w:val="none" w:sz="0" w:space="0" w:color="auto"/>
      </w:divBdr>
    </w:div>
    <w:div w:id="446512570">
      <w:bodyDiv w:val="1"/>
      <w:marLeft w:val="0"/>
      <w:marRight w:val="0"/>
      <w:marTop w:val="0"/>
      <w:marBottom w:val="0"/>
      <w:divBdr>
        <w:top w:val="none" w:sz="0" w:space="0" w:color="auto"/>
        <w:left w:val="none" w:sz="0" w:space="0" w:color="auto"/>
        <w:bottom w:val="none" w:sz="0" w:space="0" w:color="auto"/>
        <w:right w:val="none" w:sz="0" w:space="0" w:color="auto"/>
      </w:divBdr>
    </w:div>
    <w:div w:id="446704184">
      <w:bodyDiv w:val="1"/>
      <w:marLeft w:val="0"/>
      <w:marRight w:val="0"/>
      <w:marTop w:val="0"/>
      <w:marBottom w:val="0"/>
      <w:divBdr>
        <w:top w:val="none" w:sz="0" w:space="0" w:color="auto"/>
        <w:left w:val="none" w:sz="0" w:space="0" w:color="auto"/>
        <w:bottom w:val="none" w:sz="0" w:space="0" w:color="auto"/>
        <w:right w:val="none" w:sz="0" w:space="0" w:color="auto"/>
      </w:divBdr>
    </w:div>
    <w:div w:id="449133052">
      <w:bodyDiv w:val="1"/>
      <w:marLeft w:val="0"/>
      <w:marRight w:val="0"/>
      <w:marTop w:val="0"/>
      <w:marBottom w:val="0"/>
      <w:divBdr>
        <w:top w:val="none" w:sz="0" w:space="0" w:color="auto"/>
        <w:left w:val="none" w:sz="0" w:space="0" w:color="auto"/>
        <w:bottom w:val="none" w:sz="0" w:space="0" w:color="auto"/>
        <w:right w:val="none" w:sz="0" w:space="0" w:color="auto"/>
      </w:divBdr>
    </w:div>
    <w:div w:id="451478261">
      <w:bodyDiv w:val="1"/>
      <w:marLeft w:val="0"/>
      <w:marRight w:val="0"/>
      <w:marTop w:val="0"/>
      <w:marBottom w:val="0"/>
      <w:divBdr>
        <w:top w:val="none" w:sz="0" w:space="0" w:color="auto"/>
        <w:left w:val="none" w:sz="0" w:space="0" w:color="auto"/>
        <w:bottom w:val="none" w:sz="0" w:space="0" w:color="auto"/>
        <w:right w:val="none" w:sz="0" w:space="0" w:color="auto"/>
      </w:divBdr>
    </w:div>
    <w:div w:id="451561023">
      <w:bodyDiv w:val="1"/>
      <w:marLeft w:val="0"/>
      <w:marRight w:val="0"/>
      <w:marTop w:val="0"/>
      <w:marBottom w:val="0"/>
      <w:divBdr>
        <w:top w:val="none" w:sz="0" w:space="0" w:color="auto"/>
        <w:left w:val="none" w:sz="0" w:space="0" w:color="auto"/>
        <w:bottom w:val="none" w:sz="0" w:space="0" w:color="auto"/>
        <w:right w:val="none" w:sz="0" w:space="0" w:color="auto"/>
      </w:divBdr>
    </w:div>
    <w:div w:id="451754595">
      <w:bodyDiv w:val="1"/>
      <w:marLeft w:val="0"/>
      <w:marRight w:val="0"/>
      <w:marTop w:val="0"/>
      <w:marBottom w:val="0"/>
      <w:divBdr>
        <w:top w:val="none" w:sz="0" w:space="0" w:color="auto"/>
        <w:left w:val="none" w:sz="0" w:space="0" w:color="auto"/>
        <w:bottom w:val="none" w:sz="0" w:space="0" w:color="auto"/>
        <w:right w:val="none" w:sz="0" w:space="0" w:color="auto"/>
      </w:divBdr>
    </w:div>
    <w:div w:id="452096134">
      <w:bodyDiv w:val="1"/>
      <w:marLeft w:val="0"/>
      <w:marRight w:val="0"/>
      <w:marTop w:val="0"/>
      <w:marBottom w:val="0"/>
      <w:divBdr>
        <w:top w:val="none" w:sz="0" w:space="0" w:color="auto"/>
        <w:left w:val="none" w:sz="0" w:space="0" w:color="auto"/>
        <w:bottom w:val="none" w:sz="0" w:space="0" w:color="auto"/>
        <w:right w:val="none" w:sz="0" w:space="0" w:color="auto"/>
      </w:divBdr>
    </w:div>
    <w:div w:id="452097275">
      <w:bodyDiv w:val="1"/>
      <w:marLeft w:val="0"/>
      <w:marRight w:val="0"/>
      <w:marTop w:val="0"/>
      <w:marBottom w:val="0"/>
      <w:divBdr>
        <w:top w:val="none" w:sz="0" w:space="0" w:color="auto"/>
        <w:left w:val="none" w:sz="0" w:space="0" w:color="auto"/>
        <w:bottom w:val="none" w:sz="0" w:space="0" w:color="auto"/>
        <w:right w:val="none" w:sz="0" w:space="0" w:color="auto"/>
      </w:divBdr>
    </w:div>
    <w:div w:id="452359464">
      <w:bodyDiv w:val="1"/>
      <w:marLeft w:val="0"/>
      <w:marRight w:val="0"/>
      <w:marTop w:val="0"/>
      <w:marBottom w:val="0"/>
      <w:divBdr>
        <w:top w:val="none" w:sz="0" w:space="0" w:color="auto"/>
        <w:left w:val="none" w:sz="0" w:space="0" w:color="auto"/>
        <w:bottom w:val="none" w:sz="0" w:space="0" w:color="auto"/>
        <w:right w:val="none" w:sz="0" w:space="0" w:color="auto"/>
      </w:divBdr>
    </w:div>
    <w:div w:id="452408933">
      <w:bodyDiv w:val="1"/>
      <w:marLeft w:val="0"/>
      <w:marRight w:val="0"/>
      <w:marTop w:val="0"/>
      <w:marBottom w:val="0"/>
      <w:divBdr>
        <w:top w:val="none" w:sz="0" w:space="0" w:color="auto"/>
        <w:left w:val="none" w:sz="0" w:space="0" w:color="auto"/>
        <w:bottom w:val="none" w:sz="0" w:space="0" w:color="auto"/>
        <w:right w:val="none" w:sz="0" w:space="0" w:color="auto"/>
      </w:divBdr>
    </w:div>
    <w:div w:id="452599589">
      <w:bodyDiv w:val="1"/>
      <w:marLeft w:val="0"/>
      <w:marRight w:val="0"/>
      <w:marTop w:val="0"/>
      <w:marBottom w:val="0"/>
      <w:divBdr>
        <w:top w:val="none" w:sz="0" w:space="0" w:color="auto"/>
        <w:left w:val="none" w:sz="0" w:space="0" w:color="auto"/>
        <w:bottom w:val="none" w:sz="0" w:space="0" w:color="auto"/>
        <w:right w:val="none" w:sz="0" w:space="0" w:color="auto"/>
      </w:divBdr>
    </w:div>
    <w:div w:id="453250058">
      <w:bodyDiv w:val="1"/>
      <w:marLeft w:val="0"/>
      <w:marRight w:val="0"/>
      <w:marTop w:val="0"/>
      <w:marBottom w:val="0"/>
      <w:divBdr>
        <w:top w:val="none" w:sz="0" w:space="0" w:color="auto"/>
        <w:left w:val="none" w:sz="0" w:space="0" w:color="auto"/>
        <w:bottom w:val="none" w:sz="0" w:space="0" w:color="auto"/>
        <w:right w:val="none" w:sz="0" w:space="0" w:color="auto"/>
      </w:divBdr>
    </w:div>
    <w:div w:id="453717782">
      <w:bodyDiv w:val="1"/>
      <w:marLeft w:val="0"/>
      <w:marRight w:val="0"/>
      <w:marTop w:val="0"/>
      <w:marBottom w:val="0"/>
      <w:divBdr>
        <w:top w:val="none" w:sz="0" w:space="0" w:color="auto"/>
        <w:left w:val="none" w:sz="0" w:space="0" w:color="auto"/>
        <w:bottom w:val="none" w:sz="0" w:space="0" w:color="auto"/>
        <w:right w:val="none" w:sz="0" w:space="0" w:color="auto"/>
      </w:divBdr>
    </w:div>
    <w:div w:id="454493653">
      <w:bodyDiv w:val="1"/>
      <w:marLeft w:val="0"/>
      <w:marRight w:val="0"/>
      <w:marTop w:val="0"/>
      <w:marBottom w:val="0"/>
      <w:divBdr>
        <w:top w:val="none" w:sz="0" w:space="0" w:color="auto"/>
        <w:left w:val="none" w:sz="0" w:space="0" w:color="auto"/>
        <w:bottom w:val="none" w:sz="0" w:space="0" w:color="auto"/>
        <w:right w:val="none" w:sz="0" w:space="0" w:color="auto"/>
      </w:divBdr>
    </w:div>
    <w:div w:id="454713626">
      <w:bodyDiv w:val="1"/>
      <w:marLeft w:val="0"/>
      <w:marRight w:val="0"/>
      <w:marTop w:val="0"/>
      <w:marBottom w:val="0"/>
      <w:divBdr>
        <w:top w:val="none" w:sz="0" w:space="0" w:color="auto"/>
        <w:left w:val="none" w:sz="0" w:space="0" w:color="auto"/>
        <w:bottom w:val="none" w:sz="0" w:space="0" w:color="auto"/>
        <w:right w:val="none" w:sz="0" w:space="0" w:color="auto"/>
      </w:divBdr>
    </w:div>
    <w:div w:id="454757318">
      <w:bodyDiv w:val="1"/>
      <w:marLeft w:val="0"/>
      <w:marRight w:val="0"/>
      <w:marTop w:val="0"/>
      <w:marBottom w:val="0"/>
      <w:divBdr>
        <w:top w:val="none" w:sz="0" w:space="0" w:color="auto"/>
        <w:left w:val="none" w:sz="0" w:space="0" w:color="auto"/>
        <w:bottom w:val="none" w:sz="0" w:space="0" w:color="auto"/>
        <w:right w:val="none" w:sz="0" w:space="0" w:color="auto"/>
      </w:divBdr>
    </w:div>
    <w:div w:id="455100552">
      <w:bodyDiv w:val="1"/>
      <w:marLeft w:val="0"/>
      <w:marRight w:val="0"/>
      <w:marTop w:val="0"/>
      <w:marBottom w:val="0"/>
      <w:divBdr>
        <w:top w:val="none" w:sz="0" w:space="0" w:color="auto"/>
        <w:left w:val="none" w:sz="0" w:space="0" w:color="auto"/>
        <w:bottom w:val="none" w:sz="0" w:space="0" w:color="auto"/>
        <w:right w:val="none" w:sz="0" w:space="0" w:color="auto"/>
      </w:divBdr>
    </w:div>
    <w:div w:id="455107070">
      <w:bodyDiv w:val="1"/>
      <w:marLeft w:val="0"/>
      <w:marRight w:val="0"/>
      <w:marTop w:val="0"/>
      <w:marBottom w:val="0"/>
      <w:divBdr>
        <w:top w:val="none" w:sz="0" w:space="0" w:color="auto"/>
        <w:left w:val="none" w:sz="0" w:space="0" w:color="auto"/>
        <w:bottom w:val="none" w:sz="0" w:space="0" w:color="auto"/>
        <w:right w:val="none" w:sz="0" w:space="0" w:color="auto"/>
      </w:divBdr>
    </w:div>
    <w:div w:id="455761553">
      <w:bodyDiv w:val="1"/>
      <w:marLeft w:val="0"/>
      <w:marRight w:val="0"/>
      <w:marTop w:val="0"/>
      <w:marBottom w:val="0"/>
      <w:divBdr>
        <w:top w:val="none" w:sz="0" w:space="0" w:color="auto"/>
        <w:left w:val="none" w:sz="0" w:space="0" w:color="auto"/>
        <w:bottom w:val="none" w:sz="0" w:space="0" w:color="auto"/>
        <w:right w:val="none" w:sz="0" w:space="0" w:color="auto"/>
      </w:divBdr>
    </w:div>
    <w:div w:id="455803764">
      <w:bodyDiv w:val="1"/>
      <w:marLeft w:val="0"/>
      <w:marRight w:val="0"/>
      <w:marTop w:val="0"/>
      <w:marBottom w:val="0"/>
      <w:divBdr>
        <w:top w:val="none" w:sz="0" w:space="0" w:color="auto"/>
        <w:left w:val="none" w:sz="0" w:space="0" w:color="auto"/>
        <w:bottom w:val="none" w:sz="0" w:space="0" w:color="auto"/>
        <w:right w:val="none" w:sz="0" w:space="0" w:color="auto"/>
      </w:divBdr>
    </w:div>
    <w:div w:id="456336010">
      <w:bodyDiv w:val="1"/>
      <w:marLeft w:val="0"/>
      <w:marRight w:val="0"/>
      <w:marTop w:val="0"/>
      <w:marBottom w:val="0"/>
      <w:divBdr>
        <w:top w:val="none" w:sz="0" w:space="0" w:color="auto"/>
        <w:left w:val="none" w:sz="0" w:space="0" w:color="auto"/>
        <w:bottom w:val="none" w:sz="0" w:space="0" w:color="auto"/>
        <w:right w:val="none" w:sz="0" w:space="0" w:color="auto"/>
      </w:divBdr>
    </w:div>
    <w:div w:id="456877351">
      <w:bodyDiv w:val="1"/>
      <w:marLeft w:val="0"/>
      <w:marRight w:val="0"/>
      <w:marTop w:val="0"/>
      <w:marBottom w:val="0"/>
      <w:divBdr>
        <w:top w:val="none" w:sz="0" w:space="0" w:color="auto"/>
        <w:left w:val="none" w:sz="0" w:space="0" w:color="auto"/>
        <w:bottom w:val="none" w:sz="0" w:space="0" w:color="auto"/>
        <w:right w:val="none" w:sz="0" w:space="0" w:color="auto"/>
      </w:divBdr>
    </w:div>
    <w:div w:id="458763500">
      <w:bodyDiv w:val="1"/>
      <w:marLeft w:val="0"/>
      <w:marRight w:val="0"/>
      <w:marTop w:val="0"/>
      <w:marBottom w:val="0"/>
      <w:divBdr>
        <w:top w:val="none" w:sz="0" w:space="0" w:color="auto"/>
        <w:left w:val="none" w:sz="0" w:space="0" w:color="auto"/>
        <w:bottom w:val="none" w:sz="0" w:space="0" w:color="auto"/>
        <w:right w:val="none" w:sz="0" w:space="0" w:color="auto"/>
      </w:divBdr>
    </w:div>
    <w:div w:id="458839398">
      <w:bodyDiv w:val="1"/>
      <w:marLeft w:val="0"/>
      <w:marRight w:val="0"/>
      <w:marTop w:val="0"/>
      <w:marBottom w:val="0"/>
      <w:divBdr>
        <w:top w:val="none" w:sz="0" w:space="0" w:color="auto"/>
        <w:left w:val="none" w:sz="0" w:space="0" w:color="auto"/>
        <w:bottom w:val="none" w:sz="0" w:space="0" w:color="auto"/>
        <w:right w:val="none" w:sz="0" w:space="0" w:color="auto"/>
      </w:divBdr>
    </w:div>
    <w:div w:id="458845253">
      <w:bodyDiv w:val="1"/>
      <w:marLeft w:val="0"/>
      <w:marRight w:val="0"/>
      <w:marTop w:val="0"/>
      <w:marBottom w:val="0"/>
      <w:divBdr>
        <w:top w:val="none" w:sz="0" w:space="0" w:color="auto"/>
        <w:left w:val="none" w:sz="0" w:space="0" w:color="auto"/>
        <w:bottom w:val="none" w:sz="0" w:space="0" w:color="auto"/>
        <w:right w:val="none" w:sz="0" w:space="0" w:color="auto"/>
      </w:divBdr>
    </w:div>
    <w:div w:id="460225475">
      <w:bodyDiv w:val="1"/>
      <w:marLeft w:val="0"/>
      <w:marRight w:val="0"/>
      <w:marTop w:val="0"/>
      <w:marBottom w:val="0"/>
      <w:divBdr>
        <w:top w:val="none" w:sz="0" w:space="0" w:color="auto"/>
        <w:left w:val="none" w:sz="0" w:space="0" w:color="auto"/>
        <w:bottom w:val="none" w:sz="0" w:space="0" w:color="auto"/>
        <w:right w:val="none" w:sz="0" w:space="0" w:color="auto"/>
      </w:divBdr>
    </w:div>
    <w:div w:id="460271210">
      <w:bodyDiv w:val="1"/>
      <w:marLeft w:val="0"/>
      <w:marRight w:val="0"/>
      <w:marTop w:val="0"/>
      <w:marBottom w:val="0"/>
      <w:divBdr>
        <w:top w:val="none" w:sz="0" w:space="0" w:color="auto"/>
        <w:left w:val="none" w:sz="0" w:space="0" w:color="auto"/>
        <w:bottom w:val="none" w:sz="0" w:space="0" w:color="auto"/>
        <w:right w:val="none" w:sz="0" w:space="0" w:color="auto"/>
      </w:divBdr>
    </w:div>
    <w:div w:id="460729518">
      <w:bodyDiv w:val="1"/>
      <w:marLeft w:val="0"/>
      <w:marRight w:val="0"/>
      <w:marTop w:val="0"/>
      <w:marBottom w:val="0"/>
      <w:divBdr>
        <w:top w:val="none" w:sz="0" w:space="0" w:color="auto"/>
        <w:left w:val="none" w:sz="0" w:space="0" w:color="auto"/>
        <w:bottom w:val="none" w:sz="0" w:space="0" w:color="auto"/>
        <w:right w:val="none" w:sz="0" w:space="0" w:color="auto"/>
      </w:divBdr>
    </w:div>
    <w:div w:id="462113428">
      <w:bodyDiv w:val="1"/>
      <w:marLeft w:val="0"/>
      <w:marRight w:val="0"/>
      <w:marTop w:val="0"/>
      <w:marBottom w:val="0"/>
      <w:divBdr>
        <w:top w:val="none" w:sz="0" w:space="0" w:color="auto"/>
        <w:left w:val="none" w:sz="0" w:space="0" w:color="auto"/>
        <w:bottom w:val="none" w:sz="0" w:space="0" w:color="auto"/>
        <w:right w:val="none" w:sz="0" w:space="0" w:color="auto"/>
      </w:divBdr>
    </w:div>
    <w:div w:id="463238905">
      <w:bodyDiv w:val="1"/>
      <w:marLeft w:val="0"/>
      <w:marRight w:val="0"/>
      <w:marTop w:val="0"/>
      <w:marBottom w:val="0"/>
      <w:divBdr>
        <w:top w:val="none" w:sz="0" w:space="0" w:color="auto"/>
        <w:left w:val="none" w:sz="0" w:space="0" w:color="auto"/>
        <w:bottom w:val="none" w:sz="0" w:space="0" w:color="auto"/>
        <w:right w:val="none" w:sz="0" w:space="0" w:color="auto"/>
      </w:divBdr>
    </w:div>
    <w:div w:id="463545109">
      <w:bodyDiv w:val="1"/>
      <w:marLeft w:val="0"/>
      <w:marRight w:val="0"/>
      <w:marTop w:val="0"/>
      <w:marBottom w:val="0"/>
      <w:divBdr>
        <w:top w:val="none" w:sz="0" w:space="0" w:color="auto"/>
        <w:left w:val="none" w:sz="0" w:space="0" w:color="auto"/>
        <w:bottom w:val="none" w:sz="0" w:space="0" w:color="auto"/>
        <w:right w:val="none" w:sz="0" w:space="0" w:color="auto"/>
      </w:divBdr>
    </w:div>
    <w:div w:id="463735115">
      <w:bodyDiv w:val="1"/>
      <w:marLeft w:val="0"/>
      <w:marRight w:val="0"/>
      <w:marTop w:val="0"/>
      <w:marBottom w:val="0"/>
      <w:divBdr>
        <w:top w:val="none" w:sz="0" w:space="0" w:color="auto"/>
        <w:left w:val="none" w:sz="0" w:space="0" w:color="auto"/>
        <w:bottom w:val="none" w:sz="0" w:space="0" w:color="auto"/>
        <w:right w:val="none" w:sz="0" w:space="0" w:color="auto"/>
      </w:divBdr>
    </w:div>
    <w:div w:id="463932208">
      <w:bodyDiv w:val="1"/>
      <w:marLeft w:val="0"/>
      <w:marRight w:val="0"/>
      <w:marTop w:val="0"/>
      <w:marBottom w:val="0"/>
      <w:divBdr>
        <w:top w:val="none" w:sz="0" w:space="0" w:color="auto"/>
        <w:left w:val="none" w:sz="0" w:space="0" w:color="auto"/>
        <w:bottom w:val="none" w:sz="0" w:space="0" w:color="auto"/>
        <w:right w:val="none" w:sz="0" w:space="0" w:color="auto"/>
      </w:divBdr>
    </w:div>
    <w:div w:id="464349630">
      <w:bodyDiv w:val="1"/>
      <w:marLeft w:val="0"/>
      <w:marRight w:val="0"/>
      <w:marTop w:val="0"/>
      <w:marBottom w:val="0"/>
      <w:divBdr>
        <w:top w:val="none" w:sz="0" w:space="0" w:color="auto"/>
        <w:left w:val="none" w:sz="0" w:space="0" w:color="auto"/>
        <w:bottom w:val="none" w:sz="0" w:space="0" w:color="auto"/>
        <w:right w:val="none" w:sz="0" w:space="0" w:color="auto"/>
      </w:divBdr>
    </w:div>
    <w:div w:id="464390036">
      <w:bodyDiv w:val="1"/>
      <w:marLeft w:val="0"/>
      <w:marRight w:val="0"/>
      <w:marTop w:val="0"/>
      <w:marBottom w:val="0"/>
      <w:divBdr>
        <w:top w:val="none" w:sz="0" w:space="0" w:color="auto"/>
        <w:left w:val="none" w:sz="0" w:space="0" w:color="auto"/>
        <w:bottom w:val="none" w:sz="0" w:space="0" w:color="auto"/>
        <w:right w:val="none" w:sz="0" w:space="0" w:color="auto"/>
      </w:divBdr>
    </w:div>
    <w:div w:id="465247620">
      <w:bodyDiv w:val="1"/>
      <w:marLeft w:val="0"/>
      <w:marRight w:val="0"/>
      <w:marTop w:val="0"/>
      <w:marBottom w:val="0"/>
      <w:divBdr>
        <w:top w:val="none" w:sz="0" w:space="0" w:color="auto"/>
        <w:left w:val="none" w:sz="0" w:space="0" w:color="auto"/>
        <w:bottom w:val="none" w:sz="0" w:space="0" w:color="auto"/>
        <w:right w:val="none" w:sz="0" w:space="0" w:color="auto"/>
      </w:divBdr>
    </w:div>
    <w:div w:id="465901666">
      <w:bodyDiv w:val="1"/>
      <w:marLeft w:val="0"/>
      <w:marRight w:val="0"/>
      <w:marTop w:val="0"/>
      <w:marBottom w:val="0"/>
      <w:divBdr>
        <w:top w:val="none" w:sz="0" w:space="0" w:color="auto"/>
        <w:left w:val="none" w:sz="0" w:space="0" w:color="auto"/>
        <w:bottom w:val="none" w:sz="0" w:space="0" w:color="auto"/>
        <w:right w:val="none" w:sz="0" w:space="0" w:color="auto"/>
      </w:divBdr>
    </w:div>
    <w:div w:id="467940895">
      <w:bodyDiv w:val="1"/>
      <w:marLeft w:val="0"/>
      <w:marRight w:val="0"/>
      <w:marTop w:val="0"/>
      <w:marBottom w:val="0"/>
      <w:divBdr>
        <w:top w:val="none" w:sz="0" w:space="0" w:color="auto"/>
        <w:left w:val="none" w:sz="0" w:space="0" w:color="auto"/>
        <w:bottom w:val="none" w:sz="0" w:space="0" w:color="auto"/>
        <w:right w:val="none" w:sz="0" w:space="0" w:color="auto"/>
      </w:divBdr>
    </w:div>
    <w:div w:id="469131584">
      <w:bodyDiv w:val="1"/>
      <w:marLeft w:val="0"/>
      <w:marRight w:val="0"/>
      <w:marTop w:val="0"/>
      <w:marBottom w:val="0"/>
      <w:divBdr>
        <w:top w:val="none" w:sz="0" w:space="0" w:color="auto"/>
        <w:left w:val="none" w:sz="0" w:space="0" w:color="auto"/>
        <w:bottom w:val="none" w:sz="0" w:space="0" w:color="auto"/>
        <w:right w:val="none" w:sz="0" w:space="0" w:color="auto"/>
      </w:divBdr>
    </w:div>
    <w:div w:id="470244486">
      <w:bodyDiv w:val="1"/>
      <w:marLeft w:val="0"/>
      <w:marRight w:val="0"/>
      <w:marTop w:val="0"/>
      <w:marBottom w:val="0"/>
      <w:divBdr>
        <w:top w:val="none" w:sz="0" w:space="0" w:color="auto"/>
        <w:left w:val="none" w:sz="0" w:space="0" w:color="auto"/>
        <w:bottom w:val="none" w:sz="0" w:space="0" w:color="auto"/>
        <w:right w:val="none" w:sz="0" w:space="0" w:color="auto"/>
      </w:divBdr>
    </w:div>
    <w:div w:id="471337702">
      <w:bodyDiv w:val="1"/>
      <w:marLeft w:val="0"/>
      <w:marRight w:val="0"/>
      <w:marTop w:val="0"/>
      <w:marBottom w:val="0"/>
      <w:divBdr>
        <w:top w:val="none" w:sz="0" w:space="0" w:color="auto"/>
        <w:left w:val="none" w:sz="0" w:space="0" w:color="auto"/>
        <w:bottom w:val="none" w:sz="0" w:space="0" w:color="auto"/>
        <w:right w:val="none" w:sz="0" w:space="0" w:color="auto"/>
      </w:divBdr>
    </w:div>
    <w:div w:id="471751444">
      <w:bodyDiv w:val="1"/>
      <w:marLeft w:val="0"/>
      <w:marRight w:val="0"/>
      <w:marTop w:val="0"/>
      <w:marBottom w:val="0"/>
      <w:divBdr>
        <w:top w:val="none" w:sz="0" w:space="0" w:color="auto"/>
        <w:left w:val="none" w:sz="0" w:space="0" w:color="auto"/>
        <w:bottom w:val="none" w:sz="0" w:space="0" w:color="auto"/>
        <w:right w:val="none" w:sz="0" w:space="0" w:color="auto"/>
      </w:divBdr>
    </w:div>
    <w:div w:id="471942317">
      <w:bodyDiv w:val="1"/>
      <w:marLeft w:val="0"/>
      <w:marRight w:val="0"/>
      <w:marTop w:val="0"/>
      <w:marBottom w:val="0"/>
      <w:divBdr>
        <w:top w:val="none" w:sz="0" w:space="0" w:color="auto"/>
        <w:left w:val="none" w:sz="0" w:space="0" w:color="auto"/>
        <w:bottom w:val="none" w:sz="0" w:space="0" w:color="auto"/>
        <w:right w:val="none" w:sz="0" w:space="0" w:color="auto"/>
      </w:divBdr>
    </w:div>
    <w:div w:id="472479857">
      <w:bodyDiv w:val="1"/>
      <w:marLeft w:val="0"/>
      <w:marRight w:val="0"/>
      <w:marTop w:val="0"/>
      <w:marBottom w:val="0"/>
      <w:divBdr>
        <w:top w:val="none" w:sz="0" w:space="0" w:color="auto"/>
        <w:left w:val="none" w:sz="0" w:space="0" w:color="auto"/>
        <w:bottom w:val="none" w:sz="0" w:space="0" w:color="auto"/>
        <w:right w:val="none" w:sz="0" w:space="0" w:color="auto"/>
      </w:divBdr>
    </w:div>
    <w:div w:id="473109009">
      <w:bodyDiv w:val="1"/>
      <w:marLeft w:val="0"/>
      <w:marRight w:val="0"/>
      <w:marTop w:val="0"/>
      <w:marBottom w:val="0"/>
      <w:divBdr>
        <w:top w:val="none" w:sz="0" w:space="0" w:color="auto"/>
        <w:left w:val="none" w:sz="0" w:space="0" w:color="auto"/>
        <w:bottom w:val="none" w:sz="0" w:space="0" w:color="auto"/>
        <w:right w:val="none" w:sz="0" w:space="0" w:color="auto"/>
      </w:divBdr>
    </w:div>
    <w:div w:id="473720296">
      <w:bodyDiv w:val="1"/>
      <w:marLeft w:val="0"/>
      <w:marRight w:val="0"/>
      <w:marTop w:val="0"/>
      <w:marBottom w:val="0"/>
      <w:divBdr>
        <w:top w:val="none" w:sz="0" w:space="0" w:color="auto"/>
        <w:left w:val="none" w:sz="0" w:space="0" w:color="auto"/>
        <w:bottom w:val="none" w:sz="0" w:space="0" w:color="auto"/>
        <w:right w:val="none" w:sz="0" w:space="0" w:color="auto"/>
      </w:divBdr>
    </w:div>
    <w:div w:id="474416821">
      <w:bodyDiv w:val="1"/>
      <w:marLeft w:val="0"/>
      <w:marRight w:val="0"/>
      <w:marTop w:val="0"/>
      <w:marBottom w:val="0"/>
      <w:divBdr>
        <w:top w:val="none" w:sz="0" w:space="0" w:color="auto"/>
        <w:left w:val="none" w:sz="0" w:space="0" w:color="auto"/>
        <w:bottom w:val="none" w:sz="0" w:space="0" w:color="auto"/>
        <w:right w:val="none" w:sz="0" w:space="0" w:color="auto"/>
      </w:divBdr>
    </w:div>
    <w:div w:id="475294671">
      <w:bodyDiv w:val="1"/>
      <w:marLeft w:val="0"/>
      <w:marRight w:val="0"/>
      <w:marTop w:val="0"/>
      <w:marBottom w:val="0"/>
      <w:divBdr>
        <w:top w:val="none" w:sz="0" w:space="0" w:color="auto"/>
        <w:left w:val="none" w:sz="0" w:space="0" w:color="auto"/>
        <w:bottom w:val="none" w:sz="0" w:space="0" w:color="auto"/>
        <w:right w:val="none" w:sz="0" w:space="0" w:color="auto"/>
      </w:divBdr>
    </w:div>
    <w:div w:id="475801619">
      <w:bodyDiv w:val="1"/>
      <w:marLeft w:val="0"/>
      <w:marRight w:val="0"/>
      <w:marTop w:val="0"/>
      <w:marBottom w:val="0"/>
      <w:divBdr>
        <w:top w:val="none" w:sz="0" w:space="0" w:color="auto"/>
        <w:left w:val="none" w:sz="0" w:space="0" w:color="auto"/>
        <w:bottom w:val="none" w:sz="0" w:space="0" w:color="auto"/>
        <w:right w:val="none" w:sz="0" w:space="0" w:color="auto"/>
      </w:divBdr>
    </w:div>
    <w:div w:id="477304726">
      <w:bodyDiv w:val="1"/>
      <w:marLeft w:val="0"/>
      <w:marRight w:val="0"/>
      <w:marTop w:val="0"/>
      <w:marBottom w:val="0"/>
      <w:divBdr>
        <w:top w:val="none" w:sz="0" w:space="0" w:color="auto"/>
        <w:left w:val="none" w:sz="0" w:space="0" w:color="auto"/>
        <w:bottom w:val="none" w:sz="0" w:space="0" w:color="auto"/>
        <w:right w:val="none" w:sz="0" w:space="0" w:color="auto"/>
      </w:divBdr>
    </w:div>
    <w:div w:id="477694288">
      <w:bodyDiv w:val="1"/>
      <w:marLeft w:val="0"/>
      <w:marRight w:val="0"/>
      <w:marTop w:val="0"/>
      <w:marBottom w:val="0"/>
      <w:divBdr>
        <w:top w:val="none" w:sz="0" w:space="0" w:color="auto"/>
        <w:left w:val="none" w:sz="0" w:space="0" w:color="auto"/>
        <w:bottom w:val="none" w:sz="0" w:space="0" w:color="auto"/>
        <w:right w:val="none" w:sz="0" w:space="0" w:color="auto"/>
      </w:divBdr>
    </w:div>
    <w:div w:id="478151443">
      <w:bodyDiv w:val="1"/>
      <w:marLeft w:val="0"/>
      <w:marRight w:val="0"/>
      <w:marTop w:val="0"/>
      <w:marBottom w:val="0"/>
      <w:divBdr>
        <w:top w:val="none" w:sz="0" w:space="0" w:color="auto"/>
        <w:left w:val="none" w:sz="0" w:space="0" w:color="auto"/>
        <w:bottom w:val="none" w:sz="0" w:space="0" w:color="auto"/>
        <w:right w:val="none" w:sz="0" w:space="0" w:color="auto"/>
      </w:divBdr>
    </w:div>
    <w:div w:id="478695478">
      <w:bodyDiv w:val="1"/>
      <w:marLeft w:val="0"/>
      <w:marRight w:val="0"/>
      <w:marTop w:val="0"/>
      <w:marBottom w:val="0"/>
      <w:divBdr>
        <w:top w:val="none" w:sz="0" w:space="0" w:color="auto"/>
        <w:left w:val="none" w:sz="0" w:space="0" w:color="auto"/>
        <w:bottom w:val="none" w:sz="0" w:space="0" w:color="auto"/>
        <w:right w:val="none" w:sz="0" w:space="0" w:color="auto"/>
      </w:divBdr>
    </w:div>
    <w:div w:id="478767930">
      <w:bodyDiv w:val="1"/>
      <w:marLeft w:val="0"/>
      <w:marRight w:val="0"/>
      <w:marTop w:val="0"/>
      <w:marBottom w:val="0"/>
      <w:divBdr>
        <w:top w:val="none" w:sz="0" w:space="0" w:color="auto"/>
        <w:left w:val="none" w:sz="0" w:space="0" w:color="auto"/>
        <w:bottom w:val="none" w:sz="0" w:space="0" w:color="auto"/>
        <w:right w:val="none" w:sz="0" w:space="0" w:color="auto"/>
      </w:divBdr>
    </w:div>
    <w:div w:id="479271774">
      <w:bodyDiv w:val="1"/>
      <w:marLeft w:val="0"/>
      <w:marRight w:val="0"/>
      <w:marTop w:val="0"/>
      <w:marBottom w:val="0"/>
      <w:divBdr>
        <w:top w:val="none" w:sz="0" w:space="0" w:color="auto"/>
        <w:left w:val="none" w:sz="0" w:space="0" w:color="auto"/>
        <w:bottom w:val="none" w:sz="0" w:space="0" w:color="auto"/>
        <w:right w:val="none" w:sz="0" w:space="0" w:color="auto"/>
      </w:divBdr>
    </w:div>
    <w:div w:id="480460691">
      <w:bodyDiv w:val="1"/>
      <w:marLeft w:val="0"/>
      <w:marRight w:val="0"/>
      <w:marTop w:val="0"/>
      <w:marBottom w:val="0"/>
      <w:divBdr>
        <w:top w:val="none" w:sz="0" w:space="0" w:color="auto"/>
        <w:left w:val="none" w:sz="0" w:space="0" w:color="auto"/>
        <w:bottom w:val="none" w:sz="0" w:space="0" w:color="auto"/>
        <w:right w:val="none" w:sz="0" w:space="0" w:color="auto"/>
      </w:divBdr>
    </w:div>
    <w:div w:id="480655399">
      <w:bodyDiv w:val="1"/>
      <w:marLeft w:val="0"/>
      <w:marRight w:val="0"/>
      <w:marTop w:val="0"/>
      <w:marBottom w:val="0"/>
      <w:divBdr>
        <w:top w:val="none" w:sz="0" w:space="0" w:color="auto"/>
        <w:left w:val="none" w:sz="0" w:space="0" w:color="auto"/>
        <w:bottom w:val="none" w:sz="0" w:space="0" w:color="auto"/>
        <w:right w:val="none" w:sz="0" w:space="0" w:color="auto"/>
      </w:divBdr>
    </w:div>
    <w:div w:id="480922038">
      <w:bodyDiv w:val="1"/>
      <w:marLeft w:val="0"/>
      <w:marRight w:val="0"/>
      <w:marTop w:val="0"/>
      <w:marBottom w:val="0"/>
      <w:divBdr>
        <w:top w:val="none" w:sz="0" w:space="0" w:color="auto"/>
        <w:left w:val="none" w:sz="0" w:space="0" w:color="auto"/>
        <w:bottom w:val="none" w:sz="0" w:space="0" w:color="auto"/>
        <w:right w:val="none" w:sz="0" w:space="0" w:color="auto"/>
      </w:divBdr>
    </w:div>
    <w:div w:id="481049066">
      <w:bodyDiv w:val="1"/>
      <w:marLeft w:val="0"/>
      <w:marRight w:val="0"/>
      <w:marTop w:val="0"/>
      <w:marBottom w:val="0"/>
      <w:divBdr>
        <w:top w:val="none" w:sz="0" w:space="0" w:color="auto"/>
        <w:left w:val="none" w:sz="0" w:space="0" w:color="auto"/>
        <w:bottom w:val="none" w:sz="0" w:space="0" w:color="auto"/>
        <w:right w:val="none" w:sz="0" w:space="0" w:color="auto"/>
      </w:divBdr>
    </w:div>
    <w:div w:id="481509850">
      <w:bodyDiv w:val="1"/>
      <w:marLeft w:val="0"/>
      <w:marRight w:val="0"/>
      <w:marTop w:val="0"/>
      <w:marBottom w:val="0"/>
      <w:divBdr>
        <w:top w:val="none" w:sz="0" w:space="0" w:color="auto"/>
        <w:left w:val="none" w:sz="0" w:space="0" w:color="auto"/>
        <w:bottom w:val="none" w:sz="0" w:space="0" w:color="auto"/>
        <w:right w:val="none" w:sz="0" w:space="0" w:color="auto"/>
      </w:divBdr>
    </w:div>
    <w:div w:id="482428987">
      <w:bodyDiv w:val="1"/>
      <w:marLeft w:val="0"/>
      <w:marRight w:val="0"/>
      <w:marTop w:val="0"/>
      <w:marBottom w:val="0"/>
      <w:divBdr>
        <w:top w:val="none" w:sz="0" w:space="0" w:color="auto"/>
        <w:left w:val="none" w:sz="0" w:space="0" w:color="auto"/>
        <w:bottom w:val="none" w:sz="0" w:space="0" w:color="auto"/>
        <w:right w:val="none" w:sz="0" w:space="0" w:color="auto"/>
      </w:divBdr>
    </w:div>
    <w:div w:id="484049970">
      <w:bodyDiv w:val="1"/>
      <w:marLeft w:val="0"/>
      <w:marRight w:val="0"/>
      <w:marTop w:val="0"/>
      <w:marBottom w:val="0"/>
      <w:divBdr>
        <w:top w:val="none" w:sz="0" w:space="0" w:color="auto"/>
        <w:left w:val="none" w:sz="0" w:space="0" w:color="auto"/>
        <w:bottom w:val="none" w:sz="0" w:space="0" w:color="auto"/>
        <w:right w:val="none" w:sz="0" w:space="0" w:color="auto"/>
      </w:divBdr>
    </w:div>
    <w:div w:id="484976659">
      <w:bodyDiv w:val="1"/>
      <w:marLeft w:val="0"/>
      <w:marRight w:val="0"/>
      <w:marTop w:val="0"/>
      <w:marBottom w:val="0"/>
      <w:divBdr>
        <w:top w:val="none" w:sz="0" w:space="0" w:color="auto"/>
        <w:left w:val="none" w:sz="0" w:space="0" w:color="auto"/>
        <w:bottom w:val="none" w:sz="0" w:space="0" w:color="auto"/>
        <w:right w:val="none" w:sz="0" w:space="0" w:color="auto"/>
      </w:divBdr>
    </w:div>
    <w:div w:id="485517140">
      <w:bodyDiv w:val="1"/>
      <w:marLeft w:val="0"/>
      <w:marRight w:val="0"/>
      <w:marTop w:val="0"/>
      <w:marBottom w:val="0"/>
      <w:divBdr>
        <w:top w:val="none" w:sz="0" w:space="0" w:color="auto"/>
        <w:left w:val="none" w:sz="0" w:space="0" w:color="auto"/>
        <w:bottom w:val="none" w:sz="0" w:space="0" w:color="auto"/>
        <w:right w:val="none" w:sz="0" w:space="0" w:color="auto"/>
      </w:divBdr>
    </w:div>
    <w:div w:id="485977860">
      <w:bodyDiv w:val="1"/>
      <w:marLeft w:val="0"/>
      <w:marRight w:val="0"/>
      <w:marTop w:val="0"/>
      <w:marBottom w:val="0"/>
      <w:divBdr>
        <w:top w:val="none" w:sz="0" w:space="0" w:color="auto"/>
        <w:left w:val="none" w:sz="0" w:space="0" w:color="auto"/>
        <w:bottom w:val="none" w:sz="0" w:space="0" w:color="auto"/>
        <w:right w:val="none" w:sz="0" w:space="0" w:color="auto"/>
      </w:divBdr>
    </w:div>
    <w:div w:id="488324194">
      <w:bodyDiv w:val="1"/>
      <w:marLeft w:val="0"/>
      <w:marRight w:val="0"/>
      <w:marTop w:val="0"/>
      <w:marBottom w:val="0"/>
      <w:divBdr>
        <w:top w:val="none" w:sz="0" w:space="0" w:color="auto"/>
        <w:left w:val="none" w:sz="0" w:space="0" w:color="auto"/>
        <w:bottom w:val="none" w:sz="0" w:space="0" w:color="auto"/>
        <w:right w:val="none" w:sz="0" w:space="0" w:color="auto"/>
      </w:divBdr>
    </w:div>
    <w:div w:id="488324594">
      <w:bodyDiv w:val="1"/>
      <w:marLeft w:val="0"/>
      <w:marRight w:val="0"/>
      <w:marTop w:val="0"/>
      <w:marBottom w:val="0"/>
      <w:divBdr>
        <w:top w:val="none" w:sz="0" w:space="0" w:color="auto"/>
        <w:left w:val="none" w:sz="0" w:space="0" w:color="auto"/>
        <w:bottom w:val="none" w:sz="0" w:space="0" w:color="auto"/>
        <w:right w:val="none" w:sz="0" w:space="0" w:color="auto"/>
      </w:divBdr>
    </w:div>
    <w:div w:id="488329723">
      <w:bodyDiv w:val="1"/>
      <w:marLeft w:val="0"/>
      <w:marRight w:val="0"/>
      <w:marTop w:val="0"/>
      <w:marBottom w:val="0"/>
      <w:divBdr>
        <w:top w:val="none" w:sz="0" w:space="0" w:color="auto"/>
        <w:left w:val="none" w:sz="0" w:space="0" w:color="auto"/>
        <w:bottom w:val="none" w:sz="0" w:space="0" w:color="auto"/>
        <w:right w:val="none" w:sz="0" w:space="0" w:color="auto"/>
      </w:divBdr>
    </w:div>
    <w:div w:id="489056719">
      <w:bodyDiv w:val="1"/>
      <w:marLeft w:val="0"/>
      <w:marRight w:val="0"/>
      <w:marTop w:val="0"/>
      <w:marBottom w:val="0"/>
      <w:divBdr>
        <w:top w:val="none" w:sz="0" w:space="0" w:color="auto"/>
        <w:left w:val="none" w:sz="0" w:space="0" w:color="auto"/>
        <w:bottom w:val="none" w:sz="0" w:space="0" w:color="auto"/>
        <w:right w:val="none" w:sz="0" w:space="0" w:color="auto"/>
      </w:divBdr>
    </w:div>
    <w:div w:id="489715398">
      <w:bodyDiv w:val="1"/>
      <w:marLeft w:val="0"/>
      <w:marRight w:val="0"/>
      <w:marTop w:val="0"/>
      <w:marBottom w:val="0"/>
      <w:divBdr>
        <w:top w:val="none" w:sz="0" w:space="0" w:color="auto"/>
        <w:left w:val="none" w:sz="0" w:space="0" w:color="auto"/>
        <w:bottom w:val="none" w:sz="0" w:space="0" w:color="auto"/>
        <w:right w:val="none" w:sz="0" w:space="0" w:color="auto"/>
      </w:divBdr>
    </w:div>
    <w:div w:id="490291283">
      <w:bodyDiv w:val="1"/>
      <w:marLeft w:val="0"/>
      <w:marRight w:val="0"/>
      <w:marTop w:val="0"/>
      <w:marBottom w:val="0"/>
      <w:divBdr>
        <w:top w:val="none" w:sz="0" w:space="0" w:color="auto"/>
        <w:left w:val="none" w:sz="0" w:space="0" w:color="auto"/>
        <w:bottom w:val="none" w:sz="0" w:space="0" w:color="auto"/>
        <w:right w:val="none" w:sz="0" w:space="0" w:color="auto"/>
      </w:divBdr>
    </w:div>
    <w:div w:id="490758176">
      <w:bodyDiv w:val="1"/>
      <w:marLeft w:val="0"/>
      <w:marRight w:val="0"/>
      <w:marTop w:val="0"/>
      <w:marBottom w:val="0"/>
      <w:divBdr>
        <w:top w:val="none" w:sz="0" w:space="0" w:color="auto"/>
        <w:left w:val="none" w:sz="0" w:space="0" w:color="auto"/>
        <w:bottom w:val="none" w:sz="0" w:space="0" w:color="auto"/>
        <w:right w:val="none" w:sz="0" w:space="0" w:color="auto"/>
      </w:divBdr>
    </w:div>
    <w:div w:id="491140841">
      <w:bodyDiv w:val="1"/>
      <w:marLeft w:val="0"/>
      <w:marRight w:val="0"/>
      <w:marTop w:val="0"/>
      <w:marBottom w:val="0"/>
      <w:divBdr>
        <w:top w:val="none" w:sz="0" w:space="0" w:color="auto"/>
        <w:left w:val="none" w:sz="0" w:space="0" w:color="auto"/>
        <w:bottom w:val="none" w:sz="0" w:space="0" w:color="auto"/>
        <w:right w:val="none" w:sz="0" w:space="0" w:color="auto"/>
      </w:divBdr>
    </w:div>
    <w:div w:id="491915267">
      <w:bodyDiv w:val="1"/>
      <w:marLeft w:val="0"/>
      <w:marRight w:val="0"/>
      <w:marTop w:val="0"/>
      <w:marBottom w:val="0"/>
      <w:divBdr>
        <w:top w:val="none" w:sz="0" w:space="0" w:color="auto"/>
        <w:left w:val="none" w:sz="0" w:space="0" w:color="auto"/>
        <w:bottom w:val="none" w:sz="0" w:space="0" w:color="auto"/>
        <w:right w:val="none" w:sz="0" w:space="0" w:color="auto"/>
      </w:divBdr>
    </w:div>
    <w:div w:id="494272897">
      <w:bodyDiv w:val="1"/>
      <w:marLeft w:val="0"/>
      <w:marRight w:val="0"/>
      <w:marTop w:val="0"/>
      <w:marBottom w:val="0"/>
      <w:divBdr>
        <w:top w:val="none" w:sz="0" w:space="0" w:color="auto"/>
        <w:left w:val="none" w:sz="0" w:space="0" w:color="auto"/>
        <w:bottom w:val="none" w:sz="0" w:space="0" w:color="auto"/>
        <w:right w:val="none" w:sz="0" w:space="0" w:color="auto"/>
      </w:divBdr>
    </w:div>
    <w:div w:id="494498490">
      <w:bodyDiv w:val="1"/>
      <w:marLeft w:val="0"/>
      <w:marRight w:val="0"/>
      <w:marTop w:val="0"/>
      <w:marBottom w:val="0"/>
      <w:divBdr>
        <w:top w:val="none" w:sz="0" w:space="0" w:color="auto"/>
        <w:left w:val="none" w:sz="0" w:space="0" w:color="auto"/>
        <w:bottom w:val="none" w:sz="0" w:space="0" w:color="auto"/>
        <w:right w:val="none" w:sz="0" w:space="0" w:color="auto"/>
      </w:divBdr>
    </w:div>
    <w:div w:id="494804097">
      <w:bodyDiv w:val="1"/>
      <w:marLeft w:val="0"/>
      <w:marRight w:val="0"/>
      <w:marTop w:val="0"/>
      <w:marBottom w:val="0"/>
      <w:divBdr>
        <w:top w:val="none" w:sz="0" w:space="0" w:color="auto"/>
        <w:left w:val="none" w:sz="0" w:space="0" w:color="auto"/>
        <w:bottom w:val="none" w:sz="0" w:space="0" w:color="auto"/>
        <w:right w:val="none" w:sz="0" w:space="0" w:color="auto"/>
      </w:divBdr>
    </w:div>
    <w:div w:id="495193666">
      <w:bodyDiv w:val="1"/>
      <w:marLeft w:val="0"/>
      <w:marRight w:val="0"/>
      <w:marTop w:val="0"/>
      <w:marBottom w:val="0"/>
      <w:divBdr>
        <w:top w:val="none" w:sz="0" w:space="0" w:color="auto"/>
        <w:left w:val="none" w:sz="0" w:space="0" w:color="auto"/>
        <w:bottom w:val="none" w:sz="0" w:space="0" w:color="auto"/>
        <w:right w:val="none" w:sz="0" w:space="0" w:color="auto"/>
      </w:divBdr>
    </w:div>
    <w:div w:id="495804819">
      <w:bodyDiv w:val="1"/>
      <w:marLeft w:val="0"/>
      <w:marRight w:val="0"/>
      <w:marTop w:val="0"/>
      <w:marBottom w:val="0"/>
      <w:divBdr>
        <w:top w:val="none" w:sz="0" w:space="0" w:color="auto"/>
        <w:left w:val="none" w:sz="0" w:space="0" w:color="auto"/>
        <w:bottom w:val="none" w:sz="0" w:space="0" w:color="auto"/>
        <w:right w:val="none" w:sz="0" w:space="0" w:color="auto"/>
      </w:divBdr>
    </w:div>
    <w:div w:id="497229158">
      <w:bodyDiv w:val="1"/>
      <w:marLeft w:val="0"/>
      <w:marRight w:val="0"/>
      <w:marTop w:val="0"/>
      <w:marBottom w:val="0"/>
      <w:divBdr>
        <w:top w:val="none" w:sz="0" w:space="0" w:color="auto"/>
        <w:left w:val="none" w:sz="0" w:space="0" w:color="auto"/>
        <w:bottom w:val="none" w:sz="0" w:space="0" w:color="auto"/>
        <w:right w:val="none" w:sz="0" w:space="0" w:color="auto"/>
      </w:divBdr>
    </w:div>
    <w:div w:id="498883637">
      <w:bodyDiv w:val="1"/>
      <w:marLeft w:val="0"/>
      <w:marRight w:val="0"/>
      <w:marTop w:val="0"/>
      <w:marBottom w:val="0"/>
      <w:divBdr>
        <w:top w:val="none" w:sz="0" w:space="0" w:color="auto"/>
        <w:left w:val="none" w:sz="0" w:space="0" w:color="auto"/>
        <w:bottom w:val="none" w:sz="0" w:space="0" w:color="auto"/>
        <w:right w:val="none" w:sz="0" w:space="0" w:color="auto"/>
      </w:divBdr>
    </w:div>
    <w:div w:id="499195736">
      <w:bodyDiv w:val="1"/>
      <w:marLeft w:val="0"/>
      <w:marRight w:val="0"/>
      <w:marTop w:val="0"/>
      <w:marBottom w:val="0"/>
      <w:divBdr>
        <w:top w:val="none" w:sz="0" w:space="0" w:color="auto"/>
        <w:left w:val="none" w:sz="0" w:space="0" w:color="auto"/>
        <w:bottom w:val="none" w:sz="0" w:space="0" w:color="auto"/>
        <w:right w:val="none" w:sz="0" w:space="0" w:color="auto"/>
      </w:divBdr>
    </w:div>
    <w:div w:id="500777423">
      <w:bodyDiv w:val="1"/>
      <w:marLeft w:val="0"/>
      <w:marRight w:val="0"/>
      <w:marTop w:val="0"/>
      <w:marBottom w:val="0"/>
      <w:divBdr>
        <w:top w:val="none" w:sz="0" w:space="0" w:color="auto"/>
        <w:left w:val="none" w:sz="0" w:space="0" w:color="auto"/>
        <w:bottom w:val="none" w:sz="0" w:space="0" w:color="auto"/>
        <w:right w:val="none" w:sz="0" w:space="0" w:color="auto"/>
      </w:divBdr>
    </w:div>
    <w:div w:id="501897828">
      <w:bodyDiv w:val="1"/>
      <w:marLeft w:val="0"/>
      <w:marRight w:val="0"/>
      <w:marTop w:val="0"/>
      <w:marBottom w:val="0"/>
      <w:divBdr>
        <w:top w:val="none" w:sz="0" w:space="0" w:color="auto"/>
        <w:left w:val="none" w:sz="0" w:space="0" w:color="auto"/>
        <w:bottom w:val="none" w:sz="0" w:space="0" w:color="auto"/>
        <w:right w:val="none" w:sz="0" w:space="0" w:color="auto"/>
      </w:divBdr>
    </w:div>
    <w:div w:id="502479986">
      <w:bodyDiv w:val="1"/>
      <w:marLeft w:val="0"/>
      <w:marRight w:val="0"/>
      <w:marTop w:val="0"/>
      <w:marBottom w:val="0"/>
      <w:divBdr>
        <w:top w:val="none" w:sz="0" w:space="0" w:color="auto"/>
        <w:left w:val="none" w:sz="0" w:space="0" w:color="auto"/>
        <w:bottom w:val="none" w:sz="0" w:space="0" w:color="auto"/>
        <w:right w:val="none" w:sz="0" w:space="0" w:color="auto"/>
      </w:divBdr>
    </w:div>
    <w:div w:id="502664763">
      <w:bodyDiv w:val="1"/>
      <w:marLeft w:val="0"/>
      <w:marRight w:val="0"/>
      <w:marTop w:val="0"/>
      <w:marBottom w:val="0"/>
      <w:divBdr>
        <w:top w:val="none" w:sz="0" w:space="0" w:color="auto"/>
        <w:left w:val="none" w:sz="0" w:space="0" w:color="auto"/>
        <w:bottom w:val="none" w:sz="0" w:space="0" w:color="auto"/>
        <w:right w:val="none" w:sz="0" w:space="0" w:color="auto"/>
      </w:divBdr>
    </w:div>
    <w:div w:id="503781880">
      <w:bodyDiv w:val="1"/>
      <w:marLeft w:val="0"/>
      <w:marRight w:val="0"/>
      <w:marTop w:val="0"/>
      <w:marBottom w:val="0"/>
      <w:divBdr>
        <w:top w:val="none" w:sz="0" w:space="0" w:color="auto"/>
        <w:left w:val="none" w:sz="0" w:space="0" w:color="auto"/>
        <w:bottom w:val="none" w:sz="0" w:space="0" w:color="auto"/>
        <w:right w:val="none" w:sz="0" w:space="0" w:color="auto"/>
      </w:divBdr>
    </w:div>
    <w:div w:id="504591996">
      <w:bodyDiv w:val="1"/>
      <w:marLeft w:val="0"/>
      <w:marRight w:val="0"/>
      <w:marTop w:val="0"/>
      <w:marBottom w:val="0"/>
      <w:divBdr>
        <w:top w:val="none" w:sz="0" w:space="0" w:color="auto"/>
        <w:left w:val="none" w:sz="0" w:space="0" w:color="auto"/>
        <w:bottom w:val="none" w:sz="0" w:space="0" w:color="auto"/>
        <w:right w:val="none" w:sz="0" w:space="0" w:color="auto"/>
      </w:divBdr>
    </w:div>
    <w:div w:id="505025903">
      <w:bodyDiv w:val="1"/>
      <w:marLeft w:val="0"/>
      <w:marRight w:val="0"/>
      <w:marTop w:val="0"/>
      <w:marBottom w:val="0"/>
      <w:divBdr>
        <w:top w:val="none" w:sz="0" w:space="0" w:color="auto"/>
        <w:left w:val="none" w:sz="0" w:space="0" w:color="auto"/>
        <w:bottom w:val="none" w:sz="0" w:space="0" w:color="auto"/>
        <w:right w:val="none" w:sz="0" w:space="0" w:color="auto"/>
      </w:divBdr>
    </w:div>
    <w:div w:id="505482989">
      <w:bodyDiv w:val="1"/>
      <w:marLeft w:val="0"/>
      <w:marRight w:val="0"/>
      <w:marTop w:val="0"/>
      <w:marBottom w:val="0"/>
      <w:divBdr>
        <w:top w:val="none" w:sz="0" w:space="0" w:color="auto"/>
        <w:left w:val="none" w:sz="0" w:space="0" w:color="auto"/>
        <w:bottom w:val="none" w:sz="0" w:space="0" w:color="auto"/>
        <w:right w:val="none" w:sz="0" w:space="0" w:color="auto"/>
      </w:divBdr>
    </w:div>
    <w:div w:id="507406907">
      <w:bodyDiv w:val="1"/>
      <w:marLeft w:val="0"/>
      <w:marRight w:val="0"/>
      <w:marTop w:val="0"/>
      <w:marBottom w:val="0"/>
      <w:divBdr>
        <w:top w:val="none" w:sz="0" w:space="0" w:color="auto"/>
        <w:left w:val="none" w:sz="0" w:space="0" w:color="auto"/>
        <w:bottom w:val="none" w:sz="0" w:space="0" w:color="auto"/>
        <w:right w:val="none" w:sz="0" w:space="0" w:color="auto"/>
      </w:divBdr>
    </w:div>
    <w:div w:id="507523799">
      <w:bodyDiv w:val="1"/>
      <w:marLeft w:val="0"/>
      <w:marRight w:val="0"/>
      <w:marTop w:val="0"/>
      <w:marBottom w:val="0"/>
      <w:divBdr>
        <w:top w:val="none" w:sz="0" w:space="0" w:color="auto"/>
        <w:left w:val="none" w:sz="0" w:space="0" w:color="auto"/>
        <w:bottom w:val="none" w:sz="0" w:space="0" w:color="auto"/>
        <w:right w:val="none" w:sz="0" w:space="0" w:color="auto"/>
      </w:divBdr>
    </w:div>
    <w:div w:id="508175371">
      <w:bodyDiv w:val="1"/>
      <w:marLeft w:val="0"/>
      <w:marRight w:val="0"/>
      <w:marTop w:val="0"/>
      <w:marBottom w:val="0"/>
      <w:divBdr>
        <w:top w:val="none" w:sz="0" w:space="0" w:color="auto"/>
        <w:left w:val="none" w:sz="0" w:space="0" w:color="auto"/>
        <w:bottom w:val="none" w:sz="0" w:space="0" w:color="auto"/>
        <w:right w:val="none" w:sz="0" w:space="0" w:color="auto"/>
      </w:divBdr>
    </w:div>
    <w:div w:id="508183612">
      <w:bodyDiv w:val="1"/>
      <w:marLeft w:val="0"/>
      <w:marRight w:val="0"/>
      <w:marTop w:val="0"/>
      <w:marBottom w:val="0"/>
      <w:divBdr>
        <w:top w:val="none" w:sz="0" w:space="0" w:color="auto"/>
        <w:left w:val="none" w:sz="0" w:space="0" w:color="auto"/>
        <w:bottom w:val="none" w:sz="0" w:space="0" w:color="auto"/>
        <w:right w:val="none" w:sz="0" w:space="0" w:color="auto"/>
      </w:divBdr>
    </w:div>
    <w:div w:id="508251023">
      <w:bodyDiv w:val="1"/>
      <w:marLeft w:val="0"/>
      <w:marRight w:val="0"/>
      <w:marTop w:val="0"/>
      <w:marBottom w:val="0"/>
      <w:divBdr>
        <w:top w:val="none" w:sz="0" w:space="0" w:color="auto"/>
        <w:left w:val="none" w:sz="0" w:space="0" w:color="auto"/>
        <w:bottom w:val="none" w:sz="0" w:space="0" w:color="auto"/>
        <w:right w:val="none" w:sz="0" w:space="0" w:color="auto"/>
      </w:divBdr>
    </w:div>
    <w:div w:id="508376513">
      <w:bodyDiv w:val="1"/>
      <w:marLeft w:val="0"/>
      <w:marRight w:val="0"/>
      <w:marTop w:val="0"/>
      <w:marBottom w:val="0"/>
      <w:divBdr>
        <w:top w:val="none" w:sz="0" w:space="0" w:color="auto"/>
        <w:left w:val="none" w:sz="0" w:space="0" w:color="auto"/>
        <w:bottom w:val="none" w:sz="0" w:space="0" w:color="auto"/>
        <w:right w:val="none" w:sz="0" w:space="0" w:color="auto"/>
      </w:divBdr>
    </w:div>
    <w:div w:id="510606349">
      <w:bodyDiv w:val="1"/>
      <w:marLeft w:val="0"/>
      <w:marRight w:val="0"/>
      <w:marTop w:val="0"/>
      <w:marBottom w:val="0"/>
      <w:divBdr>
        <w:top w:val="none" w:sz="0" w:space="0" w:color="auto"/>
        <w:left w:val="none" w:sz="0" w:space="0" w:color="auto"/>
        <w:bottom w:val="none" w:sz="0" w:space="0" w:color="auto"/>
        <w:right w:val="none" w:sz="0" w:space="0" w:color="auto"/>
      </w:divBdr>
    </w:div>
    <w:div w:id="510948802">
      <w:bodyDiv w:val="1"/>
      <w:marLeft w:val="0"/>
      <w:marRight w:val="0"/>
      <w:marTop w:val="0"/>
      <w:marBottom w:val="0"/>
      <w:divBdr>
        <w:top w:val="none" w:sz="0" w:space="0" w:color="auto"/>
        <w:left w:val="none" w:sz="0" w:space="0" w:color="auto"/>
        <w:bottom w:val="none" w:sz="0" w:space="0" w:color="auto"/>
        <w:right w:val="none" w:sz="0" w:space="0" w:color="auto"/>
      </w:divBdr>
    </w:div>
    <w:div w:id="510995474">
      <w:bodyDiv w:val="1"/>
      <w:marLeft w:val="0"/>
      <w:marRight w:val="0"/>
      <w:marTop w:val="0"/>
      <w:marBottom w:val="0"/>
      <w:divBdr>
        <w:top w:val="none" w:sz="0" w:space="0" w:color="auto"/>
        <w:left w:val="none" w:sz="0" w:space="0" w:color="auto"/>
        <w:bottom w:val="none" w:sz="0" w:space="0" w:color="auto"/>
        <w:right w:val="none" w:sz="0" w:space="0" w:color="auto"/>
      </w:divBdr>
    </w:div>
    <w:div w:id="511140276">
      <w:bodyDiv w:val="1"/>
      <w:marLeft w:val="0"/>
      <w:marRight w:val="0"/>
      <w:marTop w:val="0"/>
      <w:marBottom w:val="0"/>
      <w:divBdr>
        <w:top w:val="none" w:sz="0" w:space="0" w:color="auto"/>
        <w:left w:val="none" w:sz="0" w:space="0" w:color="auto"/>
        <w:bottom w:val="none" w:sz="0" w:space="0" w:color="auto"/>
        <w:right w:val="none" w:sz="0" w:space="0" w:color="auto"/>
      </w:divBdr>
    </w:div>
    <w:div w:id="514461162">
      <w:bodyDiv w:val="1"/>
      <w:marLeft w:val="0"/>
      <w:marRight w:val="0"/>
      <w:marTop w:val="0"/>
      <w:marBottom w:val="0"/>
      <w:divBdr>
        <w:top w:val="none" w:sz="0" w:space="0" w:color="auto"/>
        <w:left w:val="none" w:sz="0" w:space="0" w:color="auto"/>
        <w:bottom w:val="none" w:sz="0" w:space="0" w:color="auto"/>
        <w:right w:val="none" w:sz="0" w:space="0" w:color="auto"/>
      </w:divBdr>
    </w:div>
    <w:div w:id="514537806">
      <w:bodyDiv w:val="1"/>
      <w:marLeft w:val="0"/>
      <w:marRight w:val="0"/>
      <w:marTop w:val="0"/>
      <w:marBottom w:val="0"/>
      <w:divBdr>
        <w:top w:val="none" w:sz="0" w:space="0" w:color="auto"/>
        <w:left w:val="none" w:sz="0" w:space="0" w:color="auto"/>
        <w:bottom w:val="none" w:sz="0" w:space="0" w:color="auto"/>
        <w:right w:val="none" w:sz="0" w:space="0" w:color="auto"/>
      </w:divBdr>
    </w:div>
    <w:div w:id="515312111">
      <w:bodyDiv w:val="1"/>
      <w:marLeft w:val="0"/>
      <w:marRight w:val="0"/>
      <w:marTop w:val="0"/>
      <w:marBottom w:val="0"/>
      <w:divBdr>
        <w:top w:val="none" w:sz="0" w:space="0" w:color="auto"/>
        <w:left w:val="none" w:sz="0" w:space="0" w:color="auto"/>
        <w:bottom w:val="none" w:sz="0" w:space="0" w:color="auto"/>
        <w:right w:val="none" w:sz="0" w:space="0" w:color="auto"/>
      </w:divBdr>
    </w:div>
    <w:div w:id="516191707">
      <w:bodyDiv w:val="1"/>
      <w:marLeft w:val="0"/>
      <w:marRight w:val="0"/>
      <w:marTop w:val="0"/>
      <w:marBottom w:val="0"/>
      <w:divBdr>
        <w:top w:val="none" w:sz="0" w:space="0" w:color="auto"/>
        <w:left w:val="none" w:sz="0" w:space="0" w:color="auto"/>
        <w:bottom w:val="none" w:sz="0" w:space="0" w:color="auto"/>
        <w:right w:val="none" w:sz="0" w:space="0" w:color="auto"/>
      </w:divBdr>
    </w:div>
    <w:div w:id="517156660">
      <w:bodyDiv w:val="1"/>
      <w:marLeft w:val="0"/>
      <w:marRight w:val="0"/>
      <w:marTop w:val="0"/>
      <w:marBottom w:val="0"/>
      <w:divBdr>
        <w:top w:val="none" w:sz="0" w:space="0" w:color="auto"/>
        <w:left w:val="none" w:sz="0" w:space="0" w:color="auto"/>
        <w:bottom w:val="none" w:sz="0" w:space="0" w:color="auto"/>
        <w:right w:val="none" w:sz="0" w:space="0" w:color="auto"/>
      </w:divBdr>
    </w:div>
    <w:div w:id="518810240">
      <w:bodyDiv w:val="1"/>
      <w:marLeft w:val="0"/>
      <w:marRight w:val="0"/>
      <w:marTop w:val="0"/>
      <w:marBottom w:val="0"/>
      <w:divBdr>
        <w:top w:val="none" w:sz="0" w:space="0" w:color="auto"/>
        <w:left w:val="none" w:sz="0" w:space="0" w:color="auto"/>
        <w:bottom w:val="none" w:sz="0" w:space="0" w:color="auto"/>
        <w:right w:val="none" w:sz="0" w:space="0" w:color="auto"/>
      </w:divBdr>
    </w:div>
    <w:div w:id="520707820">
      <w:bodyDiv w:val="1"/>
      <w:marLeft w:val="0"/>
      <w:marRight w:val="0"/>
      <w:marTop w:val="0"/>
      <w:marBottom w:val="0"/>
      <w:divBdr>
        <w:top w:val="none" w:sz="0" w:space="0" w:color="auto"/>
        <w:left w:val="none" w:sz="0" w:space="0" w:color="auto"/>
        <w:bottom w:val="none" w:sz="0" w:space="0" w:color="auto"/>
        <w:right w:val="none" w:sz="0" w:space="0" w:color="auto"/>
      </w:divBdr>
    </w:div>
    <w:div w:id="522088264">
      <w:bodyDiv w:val="1"/>
      <w:marLeft w:val="0"/>
      <w:marRight w:val="0"/>
      <w:marTop w:val="0"/>
      <w:marBottom w:val="0"/>
      <w:divBdr>
        <w:top w:val="none" w:sz="0" w:space="0" w:color="auto"/>
        <w:left w:val="none" w:sz="0" w:space="0" w:color="auto"/>
        <w:bottom w:val="none" w:sz="0" w:space="0" w:color="auto"/>
        <w:right w:val="none" w:sz="0" w:space="0" w:color="auto"/>
      </w:divBdr>
    </w:div>
    <w:div w:id="524368905">
      <w:bodyDiv w:val="1"/>
      <w:marLeft w:val="0"/>
      <w:marRight w:val="0"/>
      <w:marTop w:val="0"/>
      <w:marBottom w:val="0"/>
      <w:divBdr>
        <w:top w:val="none" w:sz="0" w:space="0" w:color="auto"/>
        <w:left w:val="none" w:sz="0" w:space="0" w:color="auto"/>
        <w:bottom w:val="none" w:sz="0" w:space="0" w:color="auto"/>
        <w:right w:val="none" w:sz="0" w:space="0" w:color="auto"/>
      </w:divBdr>
    </w:div>
    <w:div w:id="526918491">
      <w:bodyDiv w:val="1"/>
      <w:marLeft w:val="0"/>
      <w:marRight w:val="0"/>
      <w:marTop w:val="0"/>
      <w:marBottom w:val="0"/>
      <w:divBdr>
        <w:top w:val="none" w:sz="0" w:space="0" w:color="auto"/>
        <w:left w:val="none" w:sz="0" w:space="0" w:color="auto"/>
        <w:bottom w:val="none" w:sz="0" w:space="0" w:color="auto"/>
        <w:right w:val="none" w:sz="0" w:space="0" w:color="auto"/>
      </w:divBdr>
    </w:div>
    <w:div w:id="527178481">
      <w:bodyDiv w:val="1"/>
      <w:marLeft w:val="0"/>
      <w:marRight w:val="0"/>
      <w:marTop w:val="0"/>
      <w:marBottom w:val="0"/>
      <w:divBdr>
        <w:top w:val="none" w:sz="0" w:space="0" w:color="auto"/>
        <w:left w:val="none" w:sz="0" w:space="0" w:color="auto"/>
        <w:bottom w:val="none" w:sz="0" w:space="0" w:color="auto"/>
        <w:right w:val="none" w:sz="0" w:space="0" w:color="auto"/>
      </w:divBdr>
    </w:div>
    <w:div w:id="527374292">
      <w:bodyDiv w:val="1"/>
      <w:marLeft w:val="0"/>
      <w:marRight w:val="0"/>
      <w:marTop w:val="0"/>
      <w:marBottom w:val="0"/>
      <w:divBdr>
        <w:top w:val="none" w:sz="0" w:space="0" w:color="auto"/>
        <w:left w:val="none" w:sz="0" w:space="0" w:color="auto"/>
        <w:bottom w:val="none" w:sz="0" w:space="0" w:color="auto"/>
        <w:right w:val="none" w:sz="0" w:space="0" w:color="auto"/>
      </w:divBdr>
    </w:div>
    <w:div w:id="528181281">
      <w:bodyDiv w:val="1"/>
      <w:marLeft w:val="0"/>
      <w:marRight w:val="0"/>
      <w:marTop w:val="0"/>
      <w:marBottom w:val="0"/>
      <w:divBdr>
        <w:top w:val="none" w:sz="0" w:space="0" w:color="auto"/>
        <w:left w:val="none" w:sz="0" w:space="0" w:color="auto"/>
        <w:bottom w:val="none" w:sz="0" w:space="0" w:color="auto"/>
        <w:right w:val="none" w:sz="0" w:space="0" w:color="auto"/>
      </w:divBdr>
    </w:div>
    <w:div w:id="528374645">
      <w:bodyDiv w:val="1"/>
      <w:marLeft w:val="0"/>
      <w:marRight w:val="0"/>
      <w:marTop w:val="0"/>
      <w:marBottom w:val="0"/>
      <w:divBdr>
        <w:top w:val="none" w:sz="0" w:space="0" w:color="auto"/>
        <w:left w:val="none" w:sz="0" w:space="0" w:color="auto"/>
        <w:bottom w:val="none" w:sz="0" w:space="0" w:color="auto"/>
        <w:right w:val="none" w:sz="0" w:space="0" w:color="auto"/>
      </w:divBdr>
    </w:div>
    <w:div w:id="530337610">
      <w:bodyDiv w:val="1"/>
      <w:marLeft w:val="0"/>
      <w:marRight w:val="0"/>
      <w:marTop w:val="0"/>
      <w:marBottom w:val="0"/>
      <w:divBdr>
        <w:top w:val="none" w:sz="0" w:space="0" w:color="auto"/>
        <w:left w:val="none" w:sz="0" w:space="0" w:color="auto"/>
        <w:bottom w:val="none" w:sz="0" w:space="0" w:color="auto"/>
        <w:right w:val="none" w:sz="0" w:space="0" w:color="auto"/>
      </w:divBdr>
    </w:div>
    <w:div w:id="530724974">
      <w:bodyDiv w:val="1"/>
      <w:marLeft w:val="0"/>
      <w:marRight w:val="0"/>
      <w:marTop w:val="0"/>
      <w:marBottom w:val="0"/>
      <w:divBdr>
        <w:top w:val="none" w:sz="0" w:space="0" w:color="auto"/>
        <w:left w:val="none" w:sz="0" w:space="0" w:color="auto"/>
        <w:bottom w:val="none" w:sz="0" w:space="0" w:color="auto"/>
        <w:right w:val="none" w:sz="0" w:space="0" w:color="auto"/>
      </w:divBdr>
    </w:div>
    <w:div w:id="531041096">
      <w:bodyDiv w:val="1"/>
      <w:marLeft w:val="0"/>
      <w:marRight w:val="0"/>
      <w:marTop w:val="0"/>
      <w:marBottom w:val="0"/>
      <w:divBdr>
        <w:top w:val="none" w:sz="0" w:space="0" w:color="auto"/>
        <w:left w:val="none" w:sz="0" w:space="0" w:color="auto"/>
        <w:bottom w:val="none" w:sz="0" w:space="0" w:color="auto"/>
        <w:right w:val="none" w:sz="0" w:space="0" w:color="auto"/>
      </w:divBdr>
    </w:div>
    <w:div w:id="531578003">
      <w:bodyDiv w:val="1"/>
      <w:marLeft w:val="0"/>
      <w:marRight w:val="0"/>
      <w:marTop w:val="0"/>
      <w:marBottom w:val="0"/>
      <w:divBdr>
        <w:top w:val="none" w:sz="0" w:space="0" w:color="auto"/>
        <w:left w:val="none" w:sz="0" w:space="0" w:color="auto"/>
        <w:bottom w:val="none" w:sz="0" w:space="0" w:color="auto"/>
        <w:right w:val="none" w:sz="0" w:space="0" w:color="auto"/>
      </w:divBdr>
    </w:div>
    <w:div w:id="531693637">
      <w:bodyDiv w:val="1"/>
      <w:marLeft w:val="0"/>
      <w:marRight w:val="0"/>
      <w:marTop w:val="0"/>
      <w:marBottom w:val="0"/>
      <w:divBdr>
        <w:top w:val="none" w:sz="0" w:space="0" w:color="auto"/>
        <w:left w:val="none" w:sz="0" w:space="0" w:color="auto"/>
        <w:bottom w:val="none" w:sz="0" w:space="0" w:color="auto"/>
        <w:right w:val="none" w:sz="0" w:space="0" w:color="auto"/>
      </w:divBdr>
    </w:div>
    <w:div w:id="532809005">
      <w:bodyDiv w:val="1"/>
      <w:marLeft w:val="0"/>
      <w:marRight w:val="0"/>
      <w:marTop w:val="0"/>
      <w:marBottom w:val="0"/>
      <w:divBdr>
        <w:top w:val="none" w:sz="0" w:space="0" w:color="auto"/>
        <w:left w:val="none" w:sz="0" w:space="0" w:color="auto"/>
        <w:bottom w:val="none" w:sz="0" w:space="0" w:color="auto"/>
        <w:right w:val="none" w:sz="0" w:space="0" w:color="auto"/>
      </w:divBdr>
    </w:div>
    <w:div w:id="535235248">
      <w:bodyDiv w:val="1"/>
      <w:marLeft w:val="0"/>
      <w:marRight w:val="0"/>
      <w:marTop w:val="0"/>
      <w:marBottom w:val="0"/>
      <w:divBdr>
        <w:top w:val="none" w:sz="0" w:space="0" w:color="auto"/>
        <w:left w:val="none" w:sz="0" w:space="0" w:color="auto"/>
        <w:bottom w:val="none" w:sz="0" w:space="0" w:color="auto"/>
        <w:right w:val="none" w:sz="0" w:space="0" w:color="auto"/>
      </w:divBdr>
    </w:div>
    <w:div w:id="535236873">
      <w:bodyDiv w:val="1"/>
      <w:marLeft w:val="0"/>
      <w:marRight w:val="0"/>
      <w:marTop w:val="0"/>
      <w:marBottom w:val="0"/>
      <w:divBdr>
        <w:top w:val="none" w:sz="0" w:space="0" w:color="auto"/>
        <w:left w:val="none" w:sz="0" w:space="0" w:color="auto"/>
        <w:bottom w:val="none" w:sz="0" w:space="0" w:color="auto"/>
        <w:right w:val="none" w:sz="0" w:space="0" w:color="auto"/>
      </w:divBdr>
    </w:div>
    <w:div w:id="535241301">
      <w:bodyDiv w:val="1"/>
      <w:marLeft w:val="0"/>
      <w:marRight w:val="0"/>
      <w:marTop w:val="0"/>
      <w:marBottom w:val="0"/>
      <w:divBdr>
        <w:top w:val="none" w:sz="0" w:space="0" w:color="auto"/>
        <w:left w:val="none" w:sz="0" w:space="0" w:color="auto"/>
        <w:bottom w:val="none" w:sz="0" w:space="0" w:color="auto"/>
        <w:right w:val="none" w:sz="0" w:space="0" w:color="auto"/>
      </w:divBdr>
    </w:div>
    <w:div w:id="536937680">
      <w:bodyDiv w:val="1"/>
      <w:marLeft w:val="0"/>
      <w:marRight w:val="0"/>
      <w:marTop w:val="0"/>
      <w:marBottom w:val="0"/>
      <w:divBdr>
        <w:top w:val="none" w:sz="0" w:space="0" w:color="auto"/>
        <w:left w:val="none" w:sz="0" w:space="0" w:color="auto"/>
        <w:bottom w:val="none" w:sz="0" w:space="0" w:color="auto"/>
        <w:right w:val="none" w:sz="0" w:space="0" w:color="auto"/>
      </w:divBdr>
    </w:div>
    <w:div w:id="537209485">
      <w:bodyDiv w:val="1"/>
      <w:marLeft w:val="0"/>
      <w:marRight w:val="0"/>
      <w:marTop w:val="0"/>
      <w:marBottom w:val="0"/>
      <w:divBdr>
        <w:top w:val="none" w:sz="0" w:space="0" w:color="auto"/>
        <w:left w:val="none" w:sz="0" w:space="0" w:color="auto"/>
        <w:bottom w:val="none" w:sz="0" w:space="0" w:color="auto"/>
        <w:right w:val="none" w:sz="0" w:space="0" w:color="auto"/>
      </w:divBdr>
    </w:div>
    <w:div w:id="537358071">
      <w:bodyDiv w:val="1"/>
      <w:marLeft w:val="0"/>
      <w:marRight w:val="0"/>
      <w:marTop w:val="0"/>
      <w:marBottom w:val="0"/>
      <w:divBdr>
        <w:top w:val="none" w:sz="0" w:space="0" w:color="auto"/>
        <w:left w:val="none" w:sz="0" w:space="0" w:color="auto"/>
        <w:bottom w:val="none" w:sz="0" w:space="0" w:color="auto"/>
        <w:right w:val="none" w:sz="0" w:space="0" w:color="auto"/>
      </w:divBdr>
    </w:div>
    <w:div w:id="537817282">
      <w:bodyDiv w:val="1"/>
      <w:marLeft w:val="0"/>
      <w:marRight w:val="0"/>
      <w:marTop w:val="0"/>
      <w:marBottom w:val="0"/>
      <w:divBdr>
        <w:top w:val="none" w:sz="0" w:space="0" w:color="auto"/>
        <w:left w:val="none" w:sz="0" w:space="0" w:color="auto"/>
        <w:bottom w:val="none" w:sz="0" w:space="0" w:color="auto"/>
        <w:right w:val="none" w:sz="0" w:space="0" w:color="auto"/>
      </w:divBdr>
    </w:div>
    <w:div w:id="537864730">
      <w:bodyDiv w:val="1"/>
      <w:marLeft w:val="0"/>
      <w:marRight w:val="0"/>
      <w:marTop w:val="0"/>
      <w:marBottom w:val="0"/>
      <w:divBdr>
        <w:top w:val="none" w:sz="0" w:space="0" w:color="auto"/>
        <w:left w:val="none" w:sz="0" w:space="0" w:color="auto"/>
        <w:bottom w:val="none" w:sz="0" w:space="0" w:color="auto"/>
        <w:right w:val="none" w:sz="0" w:space="0" w:color="auto"/>
      </w:divBdr>
    </w:div>
    <w:div w:id="538013040">
      <w:bodyDiv w:val="1"/>
      <w:marLeft w:val="0"/>
      <w:marRight w:val="0"/>
      <w:marTop w:val="0"/>
      <w:marBottom w:val="0"/>
      <w:divBdr>
        <w:top w:val="none" w:sz="0" w:space="0" w:color="auto"/>
        <w:left w:val="none" w:sz="0" w:space="0" w:color="auto"/>
        <w:bottom w:val="none" w:sz="0" w:space="0" w:color="auto"/>
        <w:right w:val="none" w:sz="0" w:space="0" w:color="auto"/>
      </w:divBdr>
    </w:div>
    <w:div w:id="538670319">
      <w:bodyDiv w:val="1"/>
      <w:marLeft w:val="0"/>
      <w:marRight w:val="0"/>
      <w:marTop w:val="0"/>
      <w:marBottom w:val="0"/>
      <w:divBdr>
        <w:top w:val="none" w:sz="0" w:space="0" w:color="auto"/>
        <w:left w:val="none" w:sz="0" w:space="0" w:color="auto"/>
        <w:bottom w:val="none" w:sz="0" w:space="0" w:color="auto"/>
        <w:right w:val="none" w:sz="0" w:space="0" w:color="auto"/>
      </w:divBdr>
    </w:div>
    <w:div w:id="539170960">
      <w:bodyDiv w:val="1"/>
      <w:marLeft w:val="0"/>
      <w:marRight w:val="0"/>
      <w:marTop w:val="0"/>
      <w:marBottom w:val="0"/>
      <w:divBdr>
        <w:top w:val="none" w:sz="0" w:space="0" w:color="auto"/>
        <w:left w:val="none" w:sz="0" w:space="0" w:color="auto"/>
        <w:bottom w:val="none" w:sz="0" w:space="0" w:color="auto"/>
        <w:right w:val="none" w:sz="0" w:space="0" w:color="auto"/>
      </w:divBdr>
    </w:div>
    <w:div w:id="539243124">
      <w:bodyDiv w:val="1"/>
      <w:marLeft w:val="0"/>
      <w:marRight w:val="0"/>
      <w:marTop w:val="0"/>
      <w:marBottom w:val="0"/>
      <w:divBdr>
        <w:top w:val="none" w:sz="0" w:space="0" w:color="auto"/>
        <w:left w:val="none" w:sz="0" w:space="0" w:color="auto"/>
        <w:bottom w:val="none" w:sz="0" w:space="0" w:color="auto"/>
        <w:right w:val="none" w:sz="0" w:space="0" w:color="auto"/>
      </w:divBdr>
    </w:div>
    <w:div w:id="539320524">
      <w:bodyDiv w:val="1"/>
      <w:marLeft w:val="0"/>
      <w:marRight w:val="0"/>
      <w:marTop w:val="0"/>
      <w:marBottom w:val="0"/>
      <w:divBdr>
        <w:top w:val="none" w:sz="0" w:space="0" w:color="auto"/>
        <w:left w:val="none" w:sz="0" w:space="0" w:color="auto"/>
        <w:bottom w:val="none" w:sz="0" w:space="0" w:color="auto"/>
        <w:right w:val="none" w:sz="0" w:space="0" w:color="auto"/>
      </w:divBdr>
    </w:div>
    <w:div w:id="539364927">
      <w:bodyDiv w:val="1"/>
      <w:marLeft w:val="0"/>
      <w:marRight w:val="0"/>
      <w:marTop w:val="0"/>
      <w:marBottom w:val="0"/>
      <w:divBdr>
        <w:top w:val="none" w:sz="0" w:space="0" w:color="auto"/>
        <w:left w:val="none" w:sz="0" w:space="0" w:color="auto"/>
        <w:bottom w:val="none" w:sz="0" w:space="0" w:color="auto"/>
        <w:right w:val="none" w:sz="0" w:space="0" w:color="auto"/>
      </w:divBdr>
    </w:div>
    <w:div w:id="539978443">
      <w:bodyDiv w:val="1"/>
      <w:marLeft w:val="0"/>
      <w:marRight w:val="0"/>
      <w:marTop w:val="0"/>
      <w:marBottom w:val="0"/>
      <w:divBdr>
        <w:top w:val="none" w:sz="0" w:space="0" w:color="auto"/>
        <w:left w:val="none" w:sz="0" w:space="0" w:color="auto"/>
        <w:bottom w:val="none" w:sz="0" w:space="0" w:color="auto"/>
        <w:right w:val="none" w:sz="0" w:space="0" w:color="auto"/>
      </w:divBdr>
    </w:div>
    <w:div w:id="540289332">
      <w:bodyDiv w:val="1"/>
      <w:marLeft w:val="0"/>
      <w:marRight w:val="0"/>
      <w:marTop w:val="0"/>
      <w:marBottom w:val="0"/>
      <w:divBdr>
        <w:top w:val="none" w:sz="0" w:space="0" w:color="auto"/>
        <w:left w:val="none" w:sz="0" w:space="0" w:color="auto"/>
        <w:bottom w:val="none" w:sz="0" w:space="0" w:color="auto"/>
        <w:right w:val="none" w:sz="0" w:space="0" w:color="auto"/>
      </w:divBdr>
    </w:div>
    <w:div w:id="540675168">
      <w:bodyDiv w:val="1"/>
      <w:marLeft w:val="0"/>
      <w:marRight w:val="0"/>
      <w:marTop w:val="0"/>
      <w:marBottom w:val="0"/>
      <w:divBdr>
        <w:top w:val="none" w:sz="0" w:space="0" w:color="auto"/>
        <w:left w:val="none" w:sz="0" w:space="0" w:color="auto"/>
        <w:bottom w:val="none" w:sz="0" w:space="0" w:color="auto"/>
        <w:right w:val="none" w:sz="0" w:space="0" w:color="auto"/>
      </w:divBdr>
    </w:div>
    <w:div w:id="541407978">
      <w:bodyDiv w:val="1"/>
      <w:marLeft w:val="0"/>
      <w:marRight w:val="0"/>
      <w:marTop w:val="0"/>
      <w:marBottom w:val="0"/>
      <w:divBdr>
        <w:top w:val="none" w:sz="0" w:space="0" w:color="auto"/>
        <w:left w:val="none" w:sz="0" w:space="0" w:color="auto"/>
        <w:bottom w:val="none" w:sz="0" w:space="0" w:color="auto"/>
        <w:right w:val="none" w:sz="0" w:space="0" w:color="auto"/>
      </w:divBdr>
    </w:div>
    <w:div w:id="542907624">
      <w:bodyDiv w:val="1"/>
      <w:marLeft w:val="0"/>
      <w:marRight w:val="0"/>
      <w:marTop w:val="0"/>
      <w:marBottom w:val="0"/>
      <w:divBdr>
        <w:top w:val="none" w:sz="0" w:space="0" w:color="auto"/>
        <w:left w:val="none" w:sz="0" w:space="0" w:color="auto"/>
        <w:bottom w:val="none" w:sz="0" w:space="0" w:color="auto"/>
        <w:right w:val="none" w:sz="0" w:space="0" w:color="auto"/>
      </w:divBdr>
    </w:div>
    <w:div w:id="542989028">
      <w:bodyDiv w:val="1"/>
      <w:marLeft w:val="0"/>
      <w:marRight w:val="0"/>
      <w:marTop w:val="0"/>
      <w:marBottom w:val="0"/>
      <w:divBdr>
        <w:top w:val="none" w:sz="0" w:space="0" w:color="auto"/>
        <w:left w:val="none" w:sz="0" w:space="0" w:color="auto"/>
        <w:bottom w:val="none" w:sz="0" w:space="0" w:color="auto"/>
        <w:right w:val="none" w:sz="0" w:space="0" w:color="auto"/>
      </w:divBdr>
    </w:div>
    <w:div w:id="543251018">
      <w:bodyDiv w:val="1"/>
      <w:marLeft w:val="0"/>
      <w:marRight w:val="0"/>
      <w:marTop w:val="0"/>
      <w:marBottom w:val="0"/>
      <w:divBdr>
        <w:top w:val="none" w:sz="0" w:space="0" w:color="auto"/>
        <w:left w:val="none" w:sz="0" w:space="0" w:color="auto"/>
        <w:bottom w:val="none" w:sz="0" w:space="0" w:color="auto"/>
        <w:right w:val="none" w:sz="0" w:space="0" w:color="auto"/>
      </w:divBdr>
    </w:div>
    <w:div w:id="543565274">
      <w:bodyDiv w:val="1"/>
      <w:marLeft w:val="0"/>
      <w:marRight w:val="0"/>
      <w:marTop w:val="0"/>
      <w:marBottom w:val="0"/>
      <w:divBdr>
        <w:top w:val="none" w:sz="0" w:space="0" w:color="auto"/>
        <w:left w:val="none" w:sz="0" w:space="0" w:color="auto"/>
        <w:bottom w:val="none" w:sz="0" w:space="0" w:color="auto"/>
        <w:right w:val="none" w:sz="0" w:space="0" w:color="auto"/>
      </w:divBdr>
    </w:div>
    <w:div w:id="544560650">
      <w:bodyDiv w:val="1"/>
      <w:marLeft w:val="0"/>
      <w:marRight w:val="0"/>
      <w:marTop w:val="0"/>
      <w:marBottom w:val="0"/>
      <w:divBdr>
        <w:top w:val="none" w:sz="0" w:space="0" w:color="auto"/>
        <w:left w:val="none" w:sz="0" w:space="0" w:color="auto"/>
        <w:bottom w:val="none" w:sz="0" w:space="0" w:color="auto"/>
        <w:right w:val="none" w:sz="0" w:space="0" w:color="auto"/>
      </w:divBdr>
    </w:div>
    <w:div w:id="544562613">
      <w:bodyDiv w:val="1"/>
      <w:marLeft w:val="0"/>
      <w:marRight w:val="0"/>
      <w:marTop w:val="0"/>
      <w:marBottom w:val="0"/>
      <w:divBdr>
        <w:top w:val="none" w:sz="0" w:space="0" w:color="auto"/>
        <w:left w:val="none" w:sz="0" w:space="0" w:color="auto"/>
        <w:bottom w:val="none" w:sz="0" w:space="0" w:color="auto"/>
        <w:right w:val="none" w:sz="0" w:space="0" w:color="auto"/>
      </w:divBdr>
    </w:div>
    <w:div w:id="544683932">
      <w:bodyDiv w:val="1"/>
      <w:marLeft w:val="0"/>
      <w:marRight w:val="0"/>
      <w:marTop w:val="0"/>
      <w:marBottom w:val="0"/>
      <w:divBdr>
        <w:top w:val="none" w:sz="0" w:space="0" w:color="auto"/>
        <w:left w:val="none" w:sz="0" w:space="0" w:color="auto"/>
        <w:bottom w:val="none" w:sz="0" w:space="0" w:color="auto"/>
        <w:right w:val="none" w:sz="0" w:space="0" w:color="auto"/>
      </w:divBdr>
    </w:div>
    <w:div w:id="544684373">
      <w:bodyDiv w:val="1"/>
      <w:marLeft w:val="0"/>
      <w:marRight w:val="0"/>
      <w:marTop w:val="0"/>
      <w:marBottom w:val="0"/>
      <w:divBdr>
        <w:top w:val="none" w:sz="0" w:space="0" w:color="auto"/>
        <w:left w:val="none" w:sz="0" w:space="0" w:color="auto"/>
        <w:bottom w:val="none" w:sz="0" w:space="0" w:color="auto"/>
        <w:right w:val="none" w:sz="0" w:space="0" w:color="auto"/>
      </w:divBdr>
    </w:div>
    <w:div w:id="544833230">
      <w:bodyDiv w:val="1"/>
      <w:marLeft w:val="0"/>
      <w:marRight w:val="0"/>
      <w:marTop w:val="0"/>
      <w:marBottom w:val="0"/>
      <w:divBdr>
        <w:top w:val="none" w:sz="0" w:space="0" w:color="auto"/>
        <w:left w:val="none" w:sz="0" w:space="0" w:color="auto"/>
        <w:bottom w:val="none" w:sz="0" w:space="0" w:color="auto"/>
        <w:right w:val="none" w:sz="0" w:space="0" w:color="auto"/>
      </w:divBdr>
    </w:div>
    <w:div w:id="546572215">
      <w:bodyDiv w:val="1"/>
      <w:marLeft w:val="0"/>
      <w:marRight w:val="0"/>
      <w:marTop w:val="0"/>
      <w:marBottom w:val="0"/>
      <w:divBdr>
        <w:top w:val="none" w:sz="0" w:space="0" w:color="auto"/>
        <w:left w:val="none" w:sz="0" w:space="0" w:color="auto"/>
        <w:bottom w:val="none" w:sz="0" w:space="0" w:color="auto"/>
        <w:right w:val="none" w:sz="0" w:space="0" w:color="auto"/>
      </w:divBdr>
    </w:div>
    <w:div w:id="546724679">
      <w:bodyDiv w:val="1"/>
      <w:marLeft w:val="0"/>
      <w:marRight w:val="0"/>
      <w:marTop w:val="0"/>
      <w:marBottom w:val="0"/>
      <w:divBdr>
        <w:top w:val="none" w:sz="0" w:space="0" w:color="auto"/>
        <w:left w:val="none" w:sz="0" w:space="0" w:color="auto"/>
        <w:bottom w:val="none" w:sz="0" w:space="0" w:color="auto"/>
        <w:right w:val="none" w:sz="0" w:space="0" w:color="auto"/>
      </w:divBdr>
    </w:div>
    <w:div w:id="548494186">
      <w:bodyDiv w:val="1"/>
      <w:marLeft w:val="0"/>
      <w:marRight w:val="0"/>
      <w:marTop w:val="0"/>
      <w:marBottom w:val="0"/>
      <w:divBdr>
        <w:top w:val="none" w:sz="0" w:space="0" w:color="auto"/>
        <w:left w:val="none" w:sz="0" w:space="0" w:color="auto"/>
        <w:bottom w:val="none" w:sz="0" w:space="0" w:color="auto"/>
        <w:right w:val="none" w:sz="0" w:space="0" w:color="auto"/>
      </w:divBdr>
    </w:div>
    <w:div w:id="549270882">
      <w:bodyDiv w:val="1"/>
      <w:marLeft w:val="0"/>
      <w:marRight w:val="0"/>
      <w:marTop w:val="0"/>
      <w:marBottom w:val="0"/>
      <w:divBdr>
        <w:top w:val="none" w:sz="0" w:space="0" w:color="auto"/>
        <w:left w:val="none" w:sz="0" w:space="0" w:color="auto"/>
        <w:bottom w:val="none" w:sz="0" w:space="0" w:color="auto"/>
        <w:right w:val="none" w:sz="0" w:space="0" w:color="auto"/>
      </w:divBdr>
    </w:div>
    <w:div w:id="550044860">
      <w:bodyDiv w:val="1"/>
      <w:marLeft w:val="0"/>
      <w:marRight w:val="0"/>
      <w:marTop w:val="0"/>
      <w:marBottom w:val="0"/>
      <w:divBdr>
        <w:top w:val="none" w:sz="0" w:space="0" w:color="auto"/>
        <w:left w:val="none" w:sz="0" w:space="0" w:color="auto"/>
        <w:bottom w:val="none" w:sz="0" w:space="0" w:color="auto"/>
        <w:right w:val="none" w:sz="0" w:space="0" w:color="auto"/>
      </w:divBdr>
    </w:div>
    <w:div w:id="550188500">
      <w:bodyDiv w:val="1"/>
      <w:marLeft w:val="0"/>
      <w:marRight w:val="0"/>
      <w:marTop w:val="0"/>
      <w:marBottom w:val="0"/>
      <w:divBdr>
        <w:top w:val="none" w:sz="0" w:space="0" w:color="auto"/>
        <w:left w:val="none" w:sz="0" w:space="0" w:color="auto"/>
        <w:bottom w:val="none" w:sz="0" w:space="0" w:color="auto"/>
        <w:right w:val="none" w:sz="0" w:space="0" w:color="auto"/>
      </w:divBdr>
    </w:div>
    <w:div w:id="550192164">
      <w:bodyDiv w:val="1"/>
      <w:marLeft w:val="0"/>
      <w:marRight w:val="0"/>
      <w:marTop w:val="0"/>
      <w:marBottom w:val="0"/>
      <w:divBdr>
        <w:top w:val="none" w:sz="0" w:space="0" w:color="auto"/>
        <w:left w:val="none" w:sz="0" w:space="0" w:color="auto"/>
        <w:bottom w:val="none" w:sz="0" w:space="0" w:color="auto"/>
        <w:right w:val="none" w:sz="0" w:space="0" w:color="auto"/>
      </w:divBdr>
    </w:div>
    <w:div w:id="551893802">
      <w:bodyDiv w:val="1"/>
      <w:marLeft w:val="0"/>
      <w:marRight w:val="0"/>
      <w:marTop w:val="0"/>
      <w:marBottom w:val="0"/>
      <w:divBdr>
        <w:top w:val="none" w:sz="0" w:space="0" w:color="auto"/>
        <w:left w:val="none" w:sz="0" w:space="0" w:color="auto"/>
        <w:bottom w:val="none" w:sz="0" w:space="0" w:color="auto"/>
        <w:right w:val="none" w:sz="0" w:space="0" w:color="auto"/>
      </w:divBdr>
    </w:div>
    <w:div w:id="552156526">
      <w:bodyDiv w:val="1"/>
      <w:marLeft w:val="0"/>
      <w:marRight w:val="0"/>
      <w:marTop w:val="0"/>
      <w:marBottom w:val="0"/>
      <w:divBdr>
        <w:top w:val="none" w:sz="0" w:space="0" w:color="auto"/>
        <w:left w:val="none" w:sz="0" w:space="0" w:color="auto"/>
        <w:bottom w:val="none" w:sz="0" w:space="0" w:color="auto"/>
        <w:right w:val="none" w:sz="0" w:space="0" w:color="auto"/>
      </w:divBdr>
    </w:div>
    <w:div w:id="552736968">
      <w:bodyDiv w:val="1"/>
      <w:marLeft w:val="0"/>
      <w:marRight w:val="0"/>
      <w:marTop w:val="0"/>
      <w:marBottom w:val="0"/>
      <w:divBdr>
        <w:top w:val="none" w:sz="0" w:space="0" w:color="auto"/>
        <w:left w:val="none" w:sz="0" w:space="0" w:color="auto"/>
        <w:bottom w:val="none" w:sz="0" w:space="0" w:color="auto"/>
        <w:right w:val="none" w:sz="0" w:space="0" w:color="auto"/>
      </w:divBdr>
    </w:div>
    <w:div w:id="553082975">
      <w:bodyDiv w:val="1"/>
      <w:marLeft w:val="0"/>
      <w:marRight w:val="0"/>
      <w:marTop w:val="0"/>
      <w:marBottom w:val="0"/>
      <w:divBdr>
        <w:top w:val="none" w:sz="0" w:space="0" w:color="auto"/>
        <w:left w:val="none" w:sz="0" w:space="0" w:color="auto"/>
        <w:bottom w:val="none" w:sz="0" w:space="0" w:color="auto"/>
        <w:right w:val="none" w:sz="0" w:space="0" w:color="auto"/>
      </w:divBdr>
    </w:div>
    <w:div w:id="554315335">
      <w:bodyDiv w:val="1"/>
      <w:marLeft w:val="0"/>
      <w:marRight w:val="0"/>
      <w:marTop w:val="0"/>
      <w:marBottom w:val="0"/>
      <w:divBdr>
        <w:top w:val="none" w:sz="0" w:space="0" w:color="auto"/>
        <w:left w:val="none" w:sz="0" w:space="0" w:color="auto"/>
        <w:bottom w:val="none" w:sz="0" w:space="0" w:color="auto"/>
        <w:right w:val="none" w:sz="0" w:space="0" w:color="auto"/>
      </w:divBdr>
    </w:div>
    <w:div w:id="554851846">
      <w:bodyDiv w:val="1"/>
      <w:marLeft w:val="0"/>
      <w:marRight w:val="0"/>
      <w:marTop w:val="0"/>
      <w:marBottom w:val="0"/>
      <w:divBdr>
        <w:top w:val="none" w:sz="0" w:space="0" w:color="auto"/>
        <w:left w:val="none" w:sz="0" w:space="0" w:color="auto"/>
        <w:bottom w:val="none" w:sz="0" w:space="0" w:color="auto"/>
        <w:right w:val="none" w:sz="0" w:space="0" w:color="auto"/>
      </w:divBdr>
    </w:div>
    <w:div w:id="555817778">
      <w:bodyDiv w:val="1"/>
      <w:marLeft w:val="0"/>
      <w:marRight w:val="0"/>
      <w:marTop w:val="0"/>
      <w:marBottom w:val="0"/>
      <w:divBdr>
        <w:top w:val="none" w:sz="0" w:space="0" w:color="auto"/>
        <w:left w:val="none" w:sz="0" w:space="0" w:color="auto"/>
        <w:bottom w:val="none" w:sz="0" w:space="0" w:color="auto"/>
        <w:right w:val="none" w:sz="0" w:space="0" w:color="auto"/>
      </w:divBdr>
    </w:div>
    <w:div w:id="558634514">
      <w:bodyDiv w:val="1"/>
      <w:marLeft w:val="0"/>
      <w:marRight w:val="0"/>
      <w:marTop w:val="0"/>
      <w:marBottom w:val="0"/>
      <w:divBdr>
        <w:top w:val="none" w:sz="0" w:space="0" w:color="auto"/>
        <w:left w:val="none" w:sz="0" w:space="0" w:color="auto"/>
        <w:bottom w:val="none" w:sz="0" w:space="0" w:color="auto"/>
        <w:right w:val="none" w:sz="0" w:space="0" w:color="auto"/>
      </w:divBdr>
    </w:div>
    <w:div w:id="560218538">
      <w:bodyDiv w:val="1"/>
      <w:marLeft w:val="0"/>
      <w:marRight w:val="0"/>
      <w:marTop w:val="0"/>
      <w:marBottom w:val="0"/>
      <w:divBdr>
        <w:top w:val="none" w:sz="0" w:space="0" w:color="auto"/>
        <w:left w:val="none" w:sz="0" w:space="0" w:color="auto"/>
        <w:bottom w:val="none" w:sz="0" w:space="0" w:color="auto"/>
        <w:right w:val="none" w:sz="0" w:space="0" w:color="auto"/>
      </w:divBdr>
    </w:div>
    <w:div w:id="560291104">
      <w:bodyDiv w:val="1"/>
      <w:marLeft w:val="0"/>
      <w:marRight w:val="0"/>
      <w:marTop w:val="0"/>
      <w:marBottom w:val="0"/>
      <w:divBdr>
        <w:top w:val="none" w:sz="0" w:space="0" w:color="auto"/>
        <w:left w:val="none" w:sz="0" w:space="0" w:color="auto"/>
        <w:bottom w:val="none" w:sz="0" w:space="0" w:color="auto"/>
        <w:right w:val="none" w:sz="0" w:space="0" w:color="auto"/>
      </w:divBdr>
    </w:div>
    <w:div w:id="560750954">
      <w:bodyDiv w:val="1"/>
      <w:marLeft w:val="0"/>
      <w:marRight w:val="0"/>
      <w:marTop w:val="0"/>
      <w:marBottom w:val="0"/>
      <w:divBdr>
        <w:top w:val="none" w:sz="0" w:space="0" w:color="auto"/>
        <w:left w:val="none" w:sz="0" w:space="0" w:color="auto"/>
        <w:bottom w:val="none" w:sz="0" w:space="0" w:color="auto"/>
        <w:right w:val="none" w:sz="0" w:space="0" w:color="auto"/>
      </w:divBdr>
    </w:div>
    <w:div w:id="561524945">
      <w:bodyDiv w:val="1"/>
      <w:marLeft w:val="0"/>
      <w:marRight w:val="0"/>
      <w:marTop w:val="0"/>
      <w:marBottom w:val="0"/>
      <w:divBdr>
        <w:top w:val="none" w:sz="0" w:space="0" w:color="auto"/>
        <w:left w:val="none" w:sz="0" w:space="0" w:color="auto"/>
        <w:bottom w:val="none" w:sz="0" w:space="0" w:color="auto"/>
        <w:right w:val="none" w:sz="0" w:space="0" w:color="auto"/>
      </w:divBdr>
    </w:div>
    <w:div w:id="561603521">
      <w:bodyDiv w:val="1"/>
      <w:marLeft w:val="0"/>
      <w:marRight w:val="0"/>
      <w:marTop w:val="0"/>
      <w:marBottom w:val="0"/>
      <w:divBdr>
        <w:top w:val="none" w:sz="0" w:space="0" w:color="auto"/>
        <w:left w:val="none" w:sz="0" w:space="0" w:color="auto"/>
        <w:bottom w:val="none" w:sz="0" w:space="0" w:color="auto"/>
        <w:right w:val="none" w:sz="0" w:space="0" w:color="auto"/>
      </w:divBdr>
    </w:div>
    <w:div w:id="562257494">
      <w:bodyDiv w:val="1"/>
      <w:marLeft w:val="0"/>
      <w:marRight w:val="0"/>
      <w:marTop w:val="0"/>
      <w:marBottom w:val="0"/>
      <w:divBdr>
        <w:top w:val="none" w:sz="0" w:space="0" w:color="auto"/>
        <w:left w:val="none" w:sz="0" w:space="0" w:color="auto"/>
        <w:bottom w:val="none" w:sz="0" w:space="0" w:color="auto"/>
        <w:right w:val="none" w:sz="0" w:space="0" w:color="auto"/>
      </w:divBdr>
    </w:div>
    <w:div w:id="563031095">
      <w:bodyDiv w:val="1"/>
      <w:marLeft w:val="0"/>
      <w:marRight w:val="0"/>
      <w:marTop w:val="0"/>
      <w:marBottom w:val="0"/>
      <w:divBdr>
        <w:top w:val="none" w:sz="0" w:space="0" w:color="auto"/>
        <w:left w:val="none" w:sz="0" w:space="0" w:color="auto"/>
        <w:bottom w:val="none" w:sz="0" w:space="0" w:color="auto"/>
        <w:right w:val="none" w:sz="0" w:space="0" w:color="auto"/>
      </w:divBdr>
    </w:div>
    <w:div w:id="564029772">
      <w:bodyDiv w:val="1"/>
      <w:marLeft w:val="0"/>
      <w:marRight w:val="0"/>
      <w:marTop w:val="0"/>
      <w:marBottom w:val="0"/>
      <w:divBdr>
        <w:top w:val="none" w:sz="0" w:space="0" w:color="auto"/>
        <w:left w:val="none" w:sz="0" w:space="0" w:color="auto"/>
        <w:bottom w:val="none" w:sz="0" w:space="0" w:color="auto"/>
        <w:right w:val="none" w:sz="0" w:space="0" w:color="auto"/>
      </w:divBdr>
    </w:div>
    <w:div w:id="564535676">
      <w:bodyDiv w:val="1"/>
      <w:marLeft w:val="0"/>
      <w:marRight w:val="0"/>
      <w:marTop w:val="0"/>
      <w:marBottom w:val="0"/>
      <w:divBdr>
        <w:top w:val="none" w:sz="0" w:space="0" w:color="auto"/>
        <w:left w:val="none" w:sz="0" w:space="0" w:color="auto"/>
        <w:bottom w:val="none" w:sz="0" w:space="0" w:color="auto"/>
        <w:right w:val="none" w:sz="0" w:space="0" w:color="auto"/>
      </w:divBdr>
    </w:div>
    <w:div w:id="565381270">
      <w:bodyDiv w:val="1"/>
      <w:marLeft w:val="0"/>
      <w:marRight w:val="0"/>
      <w:marTop w:val="0"/>
      <w:marBottom w:val="0"/>
      <w:divBdr>
        <w:top w:val="none" w:sz="0" w:space="0" w:color="auto"/>
        <w:left w:val="none" w:sz="0" w:space="0" w:color="auto"/>
        <w:bottom w:val="none" w:sz="0" w:space="0" w:color="auto"/>
        <w:right w:val="none" w:sz="0" w:space="0" w:color="auto"/>
      </w:divBdr>
    </w:div>
    <w:div w:id="566916086">
      <w:bodyDiv w:val="1"/>
      <w:marLeft w:val="0"/>
      <w:marRight w:val="0"/>
      <w:marTop w:val="0"/>
      <w:marBottom w:val="0"/>
      <w:divBdr>
        <w:top w:val="none" w:sz="0" w:space="0" w:color="auto"/>
        <w:left w:val="none" w:sz="0" w:space="0" w:color="auto"/>
        <w:bottom w:val="none" w:sz="0" w:space="0" w:color="auto"/>
        <w:right w:val="none" w:sz="0" w:space="0" w:color="auto"/>
      </w:divBdr>
    </w:div>
    <w:div w:id="567695638">
      <w:bodyDiv w:val="1"/>
      <w:marLeft w:val="0"/>
      <w:marRight w:val="0"/>
      <w:marTop w:val="0"/>
      <w:marBottom w:val="0"/>
      <w:divBdr>
        <w:top w:val="none" w:sz="0" w:space="0" w:color="auto"/>
        <w:left w:val="none" w:sz="0" w:space="0" w:color="auto"/>
        <w:bottom w:val="none" w:sz="0" w:space="0" w:color="auto"/>
        <w:right w:val="none" w:sz="0" w:space="0" w:color="auto"/>
      </w:divBdr>
    </w:div>
    <w:div w:id="568465740">
      <w:bodyDiv w:val="1"/>
      <w:marLeft w:val="0"/>
      <w:marRight w:val="0"/>
      <w:marTop w:val="0"/>
      <w:marBottom w:val="0"/>
      <w:divBdr>
        <w:top w:val="none" w:sz="0" w:space="0" w:color="auto"/>
        <w:left w:val="none" w:sz="0" w:space="0" w:color="auto"/>
        <w:bottom w:val="none" w:sz="0" w:space="0" w:color="auto"/>
        <w:right w:val="none" w:sz="0" w:space="0" w:color="auto"/>
      </w:divBdr>
    </w:div>
    <w:div w:id="569342970">
      <w:bodyDiv w:val="1"/>
      <w:marLeft w:val="0"/>
      <w:marRight w:val="0"/>
      <w:marTop w:val="0"/>
      <w:marBottom w:val="0"/>
      <w:divBdr>
        <w:top w:val="none" w:sz="0" w:space="0" w:color="auto"/>
        <w:left w:val="none" w:sz="0" w:space="0" w:color="auto"/>
        <w:bottom w:val="none" w:sz="0" w:space="0" w:color="auto"/>
        <w:right w:val="none" w:sz="0" w:space="0" w:color="auto"/>
      </w:divBdr>
    </w:div>
    <w:div w:id="569775209">
      <w:bodyDiv w:val="1"/>
      <w:marLeft w:val="0"/>
      <w:marRight w:val="0"/>
      <w:marTop w:val="0"/>
      <w:marBottom w:val="0"/>
      <w:divBdr>
        <w:top w:val="none" w:sz="0" w:space="0" w:color="auto"/>
        <w:left w:val="none" w:sz="0" w:space="0" w:color="auto"/>
        <w:bottom w:val="none" w:sz="0" w:space="0" w:color="auto"/>
        <w:right w:val="none" w:sz="0" w:space="0" w:color="auto"/>
      </w:divBdr>
    </w:div>
    <w:div w:id="569852961">
      <w:bodyDiv w:val="1"/>
      <w:marLeft w:val="0"/>
      <w:marRight w:val="0"/>
      <w:marTop w:val="0"/>
      <w:marBottom w:val="0"/>
      <w:divBdr>
        <w:top w:val="none" w:sz="0" w:space="0" w:color="auto"/>
        <w:left w:val="none" w:sz="0" w:space="0" w:color="auto"/>
        <w:bottom w:val="none" w:sz="0" w:space="0" w:color="auto"/>
        <w:right w:val="none" w:sz="0" w:space="0" w:color="auto"/>
      </w:divBdr>
    </w:div>
    <w:div w:id="570117197">
      <w:bodyDiv w:val="1"/>
      <w:marLeft w:val="0"/>
      <w:marRight w:val="0"/>
      <w:marTop w:val="0"/>
      <w:marBottom w:val="0"/>
      <w:divBdr>
        <w:top w:val="none" w:sz="0" w:space="0" w:color="auto"/>
        <w:left w:val="none" w:sz="0" w:space="0" w:color="auto"/>
        <w:bottom w:val="none" w:sz="0" w:space="0" w:color="auto"/>
        <w:right w:val="none" w:sz="0" w:space="0" w:color="auto"/>
      </w:divBdr>
    </w:div>
    <w:div w:id="571741912">
      <w:bodyDiv w:val="1"/>
      <w:marLeft w:val="0"/>
      <w:marRight w:val="0"/>
      <w:marTop w:val="0"/>
      <w:marBottom w:val="0"/>
      <w:divBdr>
        <w:top w:val="none" w:sz="0" w:space="0" w:color="auto"/>
        <w:left w:val="none" w:sz="0" w:space="0" w:color="auto"/>
        <w:bottom w:val="none" w:sz="0" w:space="0" w:color="auto"/>
        <w:right w:val="none" w:sz="0" w:space="0" w:color="auto"/>
      </w:divBdr>
    </w:div>
    <w:div w:id="572157153">
      <w:bodyDiv w:val="1"/>
      <w:marLeft w:val="0"/>
      <w:marRight w:val="0"/>
      <w:marTop w:val="0"/>
      <w:marBottom w:val="0"/>
      <w:divBdr>
        <w:top w:val="none" w:sz="0" w:space="0" w:color="auto"/>
        <w:left w:val="none" w:sz="0" w:space="0" w:color="auto"/>
        <w:bottom w:val="none" w:sz="0" w:space="0" w:color="auto"/>
        <w:right w:val="none" w:sz="0" w:space="0" w:color="auto"/>
      </w:divBdr>
    </w:div>
    <w:div w:id="572392886">
      <w:bodyDiv w:val="1"/>
      <w:marLeft w:val="0"/>
      <w:marRight w:val="0"/>
      <w:marTop w:val="0"/>
      <w:marBottom w:val="0"/>
      <w:divBdr>
        <w:top w:val="none" w:sz="0" w:space="0" w:color="auto"/>
        <w:left w:val="none" w:sz="0" w:space="0" w:color="auto"/>
        <w:bottom w:val="none" w:sz="0" w:space="0" w:color="auto"/>
        <w:right w:val="none" w:sz="0" w:space="0" w:color="auto"/>
      </w:divBdr>
    </w:div>
    <w:div w:id="574630134">
      <w:bodyDiv w:val="1"/>
      <w:marLeft w:val="0"/>
      <w:marRight w:val="0"/>
      <w:marTop w:val="0"/>
      <w:marBottom w:val="0"/>
      <w:divBdr>
        <w:top w:val="none" w:sz="0" w:space="0" w:color="auto"/>
        <w:left w:val="none" w:sz="0" w:space="0" w:color="auto"/>
        <w:bottom w:val="none" w:sz="0" w:space="0" w:color="auto"/>
        <w:right w:val="none" w:sz="0" w:space="0" w:color="auto"/>
      </w:divBdr>
    </w:div>
    <w:div w:id="574631970">
      <w:bodyDiv w:val="1"/>
      <w:marLeft w:val="0"/>
      <w:marRight w:val="0"/>
      <w:marTop w:val="0"/>
      <w:marBottom w:val="0"/>
      <w:divBdr>
        <w:top w:val="none" w:sz="0" w:space="0" w:color="auto"/>
        <w:left w:val="none" w:sz="0" w:space="0" w:color="auto"/>
        <w:bottom w:val="none" w:sz="0" w:space="0" w:color="auto"/>
        <w:right w:val="none" w:sz="0" w:space="0" w:color="auto"/>
      </w:divBdr>
    </w:div>
    <w:div w:id="575359082">
      <w:bodyDiv w:val="1"/>
      <w:marLeft w:val="0"/>
      <w:marRight w:val="0"/>
      <w:marTop w:val="0"/>
      <w:marBottom w:val="0"/>
      <w:divBdr>
        <w:top w:val="none" w:sz="0" w:space="0" w:color="auto"/>
        <w:left w:val="none" w:sz="0" w:space="0" w:color="auto"/>
        <w:bottom w:val="none" w:sz="0" w:space="0" w:color="auto"/>
        <w:right w:val="none" w:sz="0" w:space="0" w:color="auto"/>
      </w:divBdr>
    </w:div>
    <w:div w:id="575627672">
      <w:bodyDiv w:val="1"/>
      <w:marLeft w:val="0"/>
      <w:marRight w:val="0"/>
      <w:marTop w:val="0"/>
      <w:marBottom w:val="0"/>
      <w:divBdr>
        <w:top w:val="none" w:sz="0" w:space="0" w:color="auto"/>
        <w:left w:val="none" w:sz="0" w:space="0" w:color="auto"/>
        <w:bottom w:val="none" w:sz="0" w:space="0" w:color="auto"/>
        <w:right w:val="none" w:sz="0" w:space="0" w:color="auto"/>
      </w:divBdr>
    </w:div>
    <w:div w:id="577902071">
      <w:bodyDiv w:val="1"/>
      <w:marLeft w:val="0"/>
      <w:marRight w:val="0"/>
      <w:marTop w:val="0"/>
      <w:marBottom w:val="0"/>
      <w:divBdr>
        <w:top w:val="none" w:sz="0" w:space="0" w:color="auto"/>
        <w:left w:val="none" w:sz="0" w:space="0" w:color="auto"/>
        <w:bottom w:val="none" w:sz="0" w:space="0" w:color="auto"/>
        <w:right w:val="none" w:sz="0" w:space="0" w:color="auto"/>
      </w:divBdr>
    </w:div>
    <w:div w:id="578249298">
      <w:bodyDiv w:val="1"/>
      <w:marLeft w:val="0"/>
      <w:marRight w:val="0"/>
      <w:marTop w:val="0"/>
      <w:marBottom w:val="0"/>
      <w:divBdr>
        <w:top w:val="none" w:sz="0" w:space="0" w:color="auto"/>
        <w:left w:val="none" w:sz="0" w:space="0" w:color="auto"/>
        <w:bottom w:val="none" w:sz="0" w:space="0" w:color="auto"/>
        <w:right w:val="none" w:sz="0" w:space="0" w:color="auto"/>
      </w:divBdr>
    </w:div>
    <w:div w:id="578518706">
      <w:bodyDiv w:val="1"/>
      <w:marLeft w:val="0"/>
      <w:marRight w:val="0"/>
      <w:marTop w:val="0"/>
      <w:marBottom w:val="0"/>
      <w:divBdr>
        <w:top w:val="none" w:sz="0" w:space="0" w:color="auto"/>
        <w:left w:val="none" w:sz="0" w:space="0" w:color="auto"/>
        <w:bottom w:val="none" w:sz="0" w:space="0" w:color="auto"/>
        <w:right w:val="none" w:sz="0" w:space="0" w:color="auto"/>
      </w:divBdr>
    </w:div>
    <w:div w:id="579144298">
      <w:bodyDiv w:val="1"/>
      <w:marLeft w:val="0"/>
      <w:marRight w:val="0"/>
      <w:marTop w:val="0"/>
      <w:marBottom w:val="0"/>
      <w:divBdr>
        <w:top w:val="none" w:sz="0" w:space="0" w:color="auto"/>
        <w:left w:val="none" w:sz="0" w:space="0" w:color="auto"/>
        <w:bottom w:val="none" w:sz="0" w:space="0" w:color="auto"/>
        <w:right w:val="none" w:sz="0" w:space="0" w:color="auto"/>
      </w:divBdr>
    </w:div>
    <w:div w:id="580263082">
      <w:bodyDiv w:val="1"/>
      <w:marLeft w:val="0"/>
      <w:marRight w:val="0"/>
      <w:marTop w:val="0"/>
      <w:marBottom w:val="0"/>
      <w:divBdr>
        <w:top w:val="none" w:sz="0" w:space="0" w:color="auto"/>
        <w:left w:val="none" w:sz="0" w:space="0" w:color="auto"/>
        <w:bottom w:val="none" w:sz="0" w:space="0" w:color="auto"/>
        <w:right w:val="none" w:sz="0" w:space="0" w:color="auto"/>
      </w:divBdr>
    </w:div>
    <w:div w:id="581840234">
      <w:bodyDiv w:val="1"/>
      <w:marLeft w:val="0"/>
      <w:marRight w:val="0"/>
      <w:marTop w:val="0"/>
      <w:marBottom w:val="0"/>
      <w:divBdr>
        <w:top w:val="none" w:sz="0" w:space="0" w:color="auto"/>
        <w:left w:val="none" w:sz="0" w:space="0" w:color="auto"/>
        <w:bottom w:val="none" w:sz="0" w:space="0" w:color="auto"/>
        <w:right w:val="none" w:sz="0" w:space="0" w:color="auto"/>
      </w:divBdr>
    </w:div>
    <w:div w:id="582180171">
      <w:bodyDiv w:val="1"/>
      <w:marLeft w:val="0"/>
      <w:marRight w:val="0"/>
      <w:marTop w:val="0"/>
      <w:marBottom w:val="0"/>
      <w:divBdr>
        <w:top w:val="none" w:sz="0" w:space="0" w:color="auto"/>
        <w:left w:val="none" w:sz="0" w:space="0" w:color="auto"/>
        <w:bottom w:val="none" w:sz="0" w:space="0" w:color="auto"/>
        <w:right w:val="none" w:sz="0" w:space="0" w:color="auto"/>
      </w:divBdr>
    </w:div>
    <w:div w:id="583300296">
      <w:bodyDiv w:val="1"/>
      <w:marLeft w:val="0"/>
      <w:marRight w:val="0"/>
      <w:marTop w:val="0"/>
      <w:marBottom w:val="0"/>
      <w:divBdr>
        <w:top w:val="none" w:sz="0" w:space="0" w:color="auto"/>
        <w:left w:val="none" w:sz="0" w:space="0" w:color="auto"/>
        <w:bottom w:val="none" w:sz="0" w:space="0" w:color="auto"/>
        <w:right w:val="none" w:sz="0" w:space="0" w:color="auto"/>
      </w:divBdr>
    </w:div>
    <w:div w:id="585502762">
      <w:bodyDiv w:val="1"/>
      <w:marLeft w:val="0"/>
      <w:marRight w:val="0"/>
      <w:marTop w:val="0"/>
      <w:marBottom w:val="0"/>
      <w:divBdr>
        <w:top w:val="none" w:sz="0" w:space="0" w:color="auto"/>
        <w:left w:val="none" w:sz="0" w:space="0" w:color="auto"/>
        <w:bottom w:val="none" w:sz="0" w:space="0" w:color="auto"/>
        <w:right w:val="none" w:sz="0" w:space="0" w:color="auto"/>
      </w:divBdr>
    </w:div>
    <w:div w:id="586116749">
      <w:bodyDiv w:val="1"/>
      <w:marLeft w:val="0"/>
      <w:marRight w:val="0"/>
      <w:marTop w:val="0"/>
      <w:marBottom w:val="0"/>
      <w:divBdr>
        <w:top w:val="none" w:sz="0" w:space="0" w:color="auto"/>
        <w:left w:val="none" w:sz="0" w:space="0" w:color="auto"/>
        <w:bottom w:val="none" w:sz="0" w:space="0" w:color="auto"/>
        <w:right w:val="none" w:sz="0" w:space="0" w:color="auto"/>
      </w:divBdr>
    </w:div>
    <w:div w:id="588269262">
      <w:bodyDiv w:val="1"/>
      <w:marLeft w:val="0"/>
      <w:marRight w:val="0"/>
      <w:marTop w:val="0"/>
      <w:marBottom w:val="0"/>
      <w:divBdr>
        <w:top w:val="none" w:sz="0" w:space="0" w:color="auto"/>
        <w:left w:val="none" w:sz="0" w:space="0" w:color="auto"/>
        <w:bottom w:val="none" w:sz="0" w:space="0" w:color="auto"/>
        <w:right w:val="none" w:sz="0" w:space="0" w:color="auto"/>
      </w:divBdr>
    </w:div>
    <w:div w:id="589317331">
      <w:bodyDiv w:val="1"/>
      <w:marLeft w:val="0"/>
      <w:marRight w:val="0"/>
      <w:marTop w:val="0"/>
      <w:marBottom w:val="0"/>
      <w:divBdr>
        <w:top w:val="none" w:sz="0" w:space="0" w:color="auto"/>
        <w:left w:val="none" w:sz="0" w:space="0" w:color="auto"/>
        <w:bottom w:val="none" w:sz="0" w:space="0" w:color="auto"/>
        <w:right w:val="none" w:sz="0" w:space="0" w:color="auto"/>
      </w:divBdr>
    </w:div>
    <w:div w:id="590628564">
      <w:bodyDiv w:val="1"/>
      <w:marLeft w:val="0"/>
      <w:marRight w:val="0"/>
      <w:marTop w:val="0"/>
      <w:marBottom w:val="0"/>
      <w:divBdr>
        <w:top w:val="none" w:sz="0" w:space="0" w:color="auto"/>
        <w:left w:val="none" w:sz="0" w:space="0" w:color="auto"/>
        <w:bottom w:val="none" w:sz="0" w:space="0" w:color="auto"/>
        <w:right w:val="none" w:sz="0" w:space="0" w:color="auto"/>
      </w:divBdr>
    </w:div>
    <w:div w:id="591205663">
      <w:bodyDiv w:val="1"/>
      <w:marLeft w:val="0"/>
      <w:marRight w:val="0"/>
      <w:marTop w:val="0"/>
      <w:marBottom w:val="0"/>
      <w:divBdr>
        <w:top w:val="none" w:sz="0" w:space="0" w:color="auto"/>
        <w:left w:val="none" w:sz="0" w:space="0" w:color="auto"/>
        <w:bottom w:val="none" w:sz="0" w:space="0" w:color="auto"/>
        <w:right w:val="none" w:sz="0" w:space="0" w:color="auto"/>
      </w:divBdr>
    </w:div>
    <w:div w:id="592278652">
      <w:bodyDiv w:val="1"/>
      <w:marLeft w:val="0"/>
      <w:marRight w:val="0"/>
      <w:marTop w:val="0"/>
      <w:marBottom w:val="0"/>
      <w:divBdr>
        <w:top w:val="none" w:sz="0" w:space="0" w:color="auto"/>
        <w:left w:val="none" w:sz="0" w:space="0" w:color="auto"/>
        <w:bottom w:val="none" w:sz="0" w:space="0" w:color="auto"/>
        <w:right w:val="none" w:sz="0" w:space="0" w:color="auto"/>
      </w:divBdr>
    </w:div>
    <w:div w:id="592593757">
      <w:bodyDiv w:val="1"/>
      <w:marLeft w:val="0"/>
      <w:marRight w:val="0"/>
      <w:marTop w:val="0"/>
      <w:marBottom w:val="0"/>
      <w:divBdr>
        <w:top w:val="none" w:sz="0" w:space="0" w:color="auto"/>
        <w:left w:val="none" w:sz="0" w:space="0" w:color="auto"/>
        <w:bottom w:val="none" w:sz="0" w:space="0" w:color="auto"/>
        <w:right w:val="none" w:sz="0" w:space="0" w:color="auto"/>
      </w:divBdr>
    </w:div>
    <w:div w:id="592780964">
      <w:bodyDiv w:val="1"/>
      <w:marLeft w:val="0"/>
      <w:marRight w:val="0"/>
      <w:marTop w:val="0"/>
      <w:marBottom w:val="0"/>
      <w:divBdr>
        <w:top w:val="none" w:sz="0" w:space="0" w:color="auto"/>
        <w:left w:val="none" w:sz="0" w:space="0" w:color="auto"/>
        <w:bottom w:val="none" w:sz="0" w:space="0" w:color="auto"/>
        <w:right w:val="none" w:sz="0" w:space="0" w:color="auto"/>
      </w:divBdr>
    </w:div>
    <w:div w:id="593436002">
      <w:bodyDiv w:val="1"/>
      <w:marLeft w:val="0"/>
      <w:marRight w:val="0"/>
      <w:marTop w:val="0"/>
      <w:marBottom w:val="0"/>
      <w:divBdr>
        <w:top w:val="none" w:sz="0" w:space="0" w:color="auto"/>
        <w:left w:val="none" w:sz="0" w:space="0" w:color="auto"/>
        <w:bottom w:val="none" w:sz="0" w:space="0" w:color="auto"/>
        <w:right w:val="none" w:sz="0" w:space="0" w:color="auto"/>
      </w:divBdr>
    </w:div>
    <w:div w:id="593440088">
      <w:bodyDiv w:val="1"/>
      <w:marLeft w:val="0"/>
      <w:marRight w:val="0"/>
      <w:marTop w:val="0"/>
      <w:marBottom w:val="0"/>
      <w:divBdr>
        <w:top w:val="none" w:sz="0" w:space="0" w:color="auto"/>
        <w:left w:val="none" w:sz="0" w:space="0" w:color="auto"/>
        <w:bottom w:val="none" w:sz="0" w:space="0" w:color="auto"/>
        <w:right w:val="none" w:sz="0" w:space="0" w:color="auto"/>
      </w:divBdr>
    </w:div>
    <w:div w:id="594023874">
      <w:bodyDiv w:val="1"/>
      <w:marLeft w:val="0"/>
      <w:marRight w:val="0"/>
      <w:marTop w:val="0"/>
      <w:marBottom w:val="0"/>
      <w:divBdr>
        <w:top w:val="none" w:sz="0" w:space="0" w:color="auto"/>
        <w:left w:val="none" w:sz="0" w:space="0" w:color="auto"/>
        <w:bottom w:val="none" w:sz="0" w:space="0" w:color="auto"/>
        <w:right w:val="none" w:sz="0" w:space="0" w:color="auto"/>
      </w:divBdr>
    </w:div>
    <w:div w:id="594629337">
      <w:bodyDiv w:val="1"/>
      <w:marLeft w:val="0"/>
      <w:marRight w:val="0"/>
      <w:marTop w:val="0"/>
      <w:marBottom w:val="0"/>
      <w:divBdr>
        <w:top w:val="none" w:sz="0" w:space="0" w:color="auto"/>
        <w:left w:val="none" w:sz="0" w:space="0" w:color="auto"/>
        <w:bottom w:val="none" w:sz="0" w:space="0" w:color="auto"/>
        <w:right w:val="none" w:sz="0" w:space="0" w:color="auto"/>
      </w:divBdr>
    </w:div>
    <w:div w:id="595405204">
      <w:bodyDiv w:val="1"/>
      <w:marLeft w:val="0"/>
      <w:marRight w:val="0"/>
      <w:marTop w:val="0"/>
      <w:marBottom w:val="0"/>
      <w:divBdr>
        <w:top w:val="none" w:sz="0" w:space="0" w:color="auto"/>
        <w:left w:val="none" w:sz="0" w:space="0" w:color="auto"/>
        <w:bottom w:val="none" w:sz="0" w:space="0" w:color="auto"/>
        <w:right w:val="none" w:sz="0" w:space="0" w:color="auto"/>
      </w:divBdr>
    </w:div>
    <w:div w:id="595410451">
      <w:bodyDiv w:val="1"/>
      <w:marLeft w:val="0"/>
      <w:marRight w:val="0"/>
      <w:marTop w:val="0"/>
      <w:marBottom w:val="0"/>
      <w:divBdr>
        <w:top w:val="none" w:sz="0" w:space="0" w:color="auto"/>
        <w:left w:val="none" w:sz="0" w:space="0" w:color="auto"/>
        <w:bottom w:val="none" w:sz="0" w:space="0" w:color="auto"/>
        <w:right w:val="none" w:sz="0" w:space="0" w:color="auto"/>
      </w:divBdr>
    </w:div>
    <w:div w:id="597908688">
      <w:bodyDiv w:val="1"/>
      <w:marLeft w:val="0"/>
      <w:marRight w:val="0"/>
      <w:marTop w:val="0"/>
      <w:marBottom w:val="0"/>
      <w:divBdr>
        <w:top w:val="none" w:sz="0" w:space="0" w:color="auto"/>
        <w:left w:val="none" w:sz="0" w:space="0" w:color="auto"/>
        <w:bottom w:val="none" w:sz="0" w:space="0" w:color="auto"/>
        <w:right w:val="none" w:sz="0" w:space="0" w:color="auto"/>
      </w:divBdr>
    </w:div>
    <w:div w:id="598224162">
      <w:bodyDiv w:val="1"/>
      <w:marLeft w:val="0"/>
      <w:marRight w:val="0"/>
      <w:marTop w:val="0"/>
      <w:marBottom w:val="0"/>
      <w:divBdr>
        <w:top w:val="none" w:sz="0" w:space="0" w:color="auto"/>
        <w:left w:val="none" w:sz="0" w:space="0" w:color="auto"/>
        <w:bottom w:val="none" w:sz="0" w:space="0" w:color="auto"/>
        <w:right w:val="none" w:sz="0" w:space="0" w:color="auto"/>
      </w:divBdr>
    </w:div>
    <w:div w:id="598761026">
      <w:bodyDiv w:val="1"/>
      <w:marLeft w:val="0"/>
      <w:marRight w:val="0"/>
      <w:marTop w:val="0"/>
      <w:marBottom w:val="0"/>
      <w:divBdr>
        <w:top w:val="none" w:sz="0" w:space="0" w:color="auto"/>
        <w:left w:val="none" w:sz="0" w:space="0" w:color="auto"/>
        <w:bottom w:val="none" w:sz="0" w:space="0" w:color="auto"/>
        <w:right w:val="none" w:sz="0" w:space="0" w:color="auto"/>
      </w:divBdr>
    </w:div>
    <w:div w:id="598946571">
      <w:bodyDiv w:val="1"/>
      <w:marLeft w:val="0"/>
      <w:marRight w:val="0"/>
      <w:marTop w:val="0"/>
      <w:marBottom w:val="0"/>
      <w:divBdr>
        <w:top w:val="none" w:sz="0" w:space="0" w:color="auto"/>
        <w:left w:val="none" w:sz="0" w:space="0" w:color="auto"/>
        <w:bottom w:val="none" w:sz="0" w:space="0" w:color="auto"/>
        <w:right w:val="none" w:sz="0" w:space="0" w:color="auto"/>
      </w:divBdr>
    </w:div>
    <w:div w:id="599021264">
      <w:bodyDiv w:val="1"/>
      <w:marLeft w:val="0"/>
      <w:marRight w:val="0"/>
      <w:marTop w:val="0"/>
      <w:marBottom w:val="0"/>
      <w:divBdr>
        <w:top w:val="none" w:sz="0" w:space="0" w:color="auto"/>
        <w:left w:val="none" w:sz="0" w:space="0" w:color="auto"/>
        <w:bottom w:val="none" w:sz="0" w:space="0" w:color="auto"/>
        <w:right w:val="none" w:sz="0" w:space="0" w:color="auto"/>
      </w:divBdr>
    </w:div>
    <w:div w:id="599726893">
      <w:bodyDiv w:val="1"/>
      <w:marLeft w:val="0"/>
      <w:marRight w:val="0"/>
      <w:marTop w:val="0"/>
      <w:marBottom w:val="0"/>
      <w:divBdr>
        <w:top w:val="none" w:sz="0" w:space="0" w:color="auto"/>
        <w:left w:val="none" w:sz="0" w:space="0" w:color="auto"/>
        <w:bottom w:val="none" w:sz="0" w:space="0" w:color="auto"/>
        <w:right w:val="none" w:sz="0" w:space="0" w:color="auto"/>
      </w:divBdr>
    </w:div>
    <w:div w:id="601034145">
      <w:bodyDiv w:val="1"/>
      <w:marLeft w:val="0"/>
      <w:marRight w:val="0"/>
      <w:marTop w:val="0"/>
      <w:marBottom w:val="0"/>
      <w:divBdr>
        <w:top w:val="none" w:sz="0" w:space="0" w:color="auto"/>
        <w:left w:val="none" w:sz="0" w:space="0" w:color="auto"/>
        <w:bottom w:val="none" w:sz="0" w:space="0" w:color="auto"/>
        <w:right w:val="none" w:sz="0" w:space="0" w:color="auto"/>
      </w:divBdr>
    </w:div>
    <w:div w:id="601455493">
      <w:bodyDiv w:val="1"/>
      <w:marLeft w:val="0"/>
      <w:marRight w:val="0"/>
      <w:marTop w:val="0"/>
      <w:marBottom w:val="0"/>
      <w:divBdr>
        <w:top w:val="none" w:sz="0" w:space="0" w:color="auto"/>
        <w:left w:val="none" w:sz="0" w:space="0" w:color="auto"/>
        <w:bottom w:val="none" w:sz="0" w:space="0" w:color="auto"/>
        <w:right w:val="none" w:sz="0" w:space="0" w:color="auto"/>
      </w:divBdr>
    </w:div>
    <w:div w:id="601911363">
      <w:bodyDiv w:val="1"/>
      <w:marLeft w:val="0"/>
      <w:marRight w:val="0"/>
      <w:marTop w:val="0"/>
      <w:marBottom w:val="0"/>
      <w:divBdr>
        <w:top w:val="none" w:sz="0" w:space="0" w:color="auto"/>
        <w:left w:val="none" w:sz="0" w:space="0" w:color="auto"/>
        <w:bottom w:val="none" w:sz="0" w:space="0" w:color="auto"/>
        <w:right w:val="none" w:sz="0" w:space="0" w:color="auto"/>
      </w:divBdr>
    </w:div>
    <w:div w:id="602223421">
      <w:bodyDiv w:val="1"/>
      <w:marLeft w:val="0"/>
      <w:marRight w:val="0"/>
      <w:marTop w:val="0"/>
      <w:marBottom w:val="0"/>
      <w:divBdr>
        <w:top w:val="none" w:sz="0" w:space="0" w:color="auto"/>
        <w:left w:val="none" w:sz="0" w:space="0" w:color="auto"/>
        <w:bottom w:val="none" w:sz="0" w:space="0" w:color="auto"/>
        <w:right w:val="none" w:sz="0" w:space="0" w:color="auto"/>
      </w:divBdr>
    </w:div>
    <w:div w:id="602953501">
      <w:bodyDiv w:val="1"/>
      <w:marLeft w:val="0"/>
      <w:marRight w:val="0"/>
      <w:marTop w:val="0"/>
      <w:marBottom w:val="0"/>
      <w:divBdr>
        <w:top w:val="none" w:sz="0" w:space="0" w:color="auto"/>
        <w:left w:val="none" w:sz="0" w:space="0" w:color="auto"/>
        <w:bottom w:val="none" w:sz="0" w:space="0" w:color="auto"/>
        <w:right w:val="none" w:sz="0" w:space="0" w:color="auto"/>
      </w:divBdr>
    </w:div>
    <w:div w:id="603002774">
      <w:bodyDiv w:val="1"/>
      <w:marLeft w:val="0"/>
      <w:marRight w:val="0"/>
      <w:marTop w:val="0"/>
      <w:marBottom w:val="0"/>
      <w:divBdr>
        <w:top w:val="none" w:sz="0" w:space="0" w:color="auto"/>
        <w:left w:val="none" w:sz="0" w:space="0" w:color="auto"/>
        <w:bottom w:val="none" w:sz="0" w:space="0" w:color="auto"/>
        <w:right w:val="none" w:sz="0" w:space="0" w:color="auto"/>
      </w:divBdr>
    </w:div>
    <w:div w:id="603611051">
      <w:bodyDiv w:val="1"/>
      <w:marLeft w:val="0"/>
      <w:marRight w:val="0"/>
      <w:marTop w:val="0"/>
      <w:marBottom w:val="0"/>
      <w:divBdr>
        <w:top w:val="none" w:sz="0" w:space="0" w:color="auto"/>
        <w:left w:val="none" w:sz="0" w:space="0" w:color="auto"/>
        <w:bottom w:val="none" w:sz="0" w:space="0" w:color="auto"/>
        <w:right w:val="none" w:sz="0" w:space="0" w:color="auto"/>
      </w:divBdr>
    </w:div>
    <w:div w:id="603613674">
      <w:bodyDiv w:val="1"/>
      <w:marLeft w:val="0"/>
      <w:marRight w:val="0"/>
      <w:marTop w:val="0"/>
      <w:marBottom w:val="0"/>
      <w:divBdr>
        <w:top w:val="none" w:sz="0" w:space="0" w:color="auto"/>
        <w:left w:val="none" w:sz="0" w:space="0" w:color="auto"/>
        <w:bottom w:val="none" w:sz="0" w:space="0" w:color="auto"/>
        <w:right w:val="none" w:sz="0" w:space="0" w:color="auto"/>
      </w:divBdr>
    </w:div>
    <w:div w:id="605504692">
      <w:bodyDiv w:val="1"/>
      <w:marLeft w:val="0"/>
      <w:marRight w:val="0"/>
      <w:marTop w:val="0"/>
      <w:marBottom w:val="0"/>
      <w:divBdr>
        <w:top w:val="none" w:sz="0" w:space="0" w:color="auto"/>
        <w:left w:val="none" w:sz="0" w:space="0" w:color="auto"/>
        <w:bottom w:val="none" w:sz="0" w:space="0" w:color="auto"/>
        <w:right w:val="none" w:sz="0" w:space="0" w:color="auto"/>
      </w:divBdr>
    </w:div>
    <w:div w:id="606695721">
      <w:bodyDiv w:val="1"/>
      <w:marLeft w:val="0"/>
      <w:marRight w:val="0"/>
      <w:marTop w:val="0"/>
      <w:marBottom w:val="0"/>
      <w:divBdr>
        <w:top w:val="none" w:sz="0" w:space="0" w:color="auto"/>
        <w:left w:val="none" w:sz="0" w:space="0" w:color="auto"/>
        <w:bottom w:val="none" w:sz="0" w:space="0" w:color="auto"/>
        <w:right w:val="none" w:sz="0" w:space="0" w:color="auto"/>
      </w:divBdr>
    </w:div>
    <w:div w:id="607196902">
      <w:bodyDiv w:val="1"/>
      <w:marLeft w:val="0"/>
      <w:marRight w:val="0"/>
      <w:marTop w:val="0"/>
      <w:marBottom w:val="0"/>
      <w:divBdr>
        <w:top w:val="none" w:sz="0" w:space="0" w:color="auto"/>
        <w:left w:val="none" w:sz="0" w:space="0" w:color="auto"/>
        <w:bottom w:val="none" w:sz="0" w:space="0" w:color="auto"/>
        <w:right w:val="none" w:sz="0" w:space="0" w:color="auto"/>
      </w:divBdr>
    </w:div>
    <w:div w:id="607616107">
      <w:bodyDiv w:val="1"/>
      <w:marLeft w:val="0"/>
      <w:marRight w:val="0"/>
      <w:marTop w:val="0"/>
      <w:marBottom w:val="0"/>
      <w:divBdr>
        <w:top w:val="none" w:sz="0" w:space="0" w:color="auto"/>
        <w:left w:val="none" w:sz="0" w:space="0" w:color="auto"/>
        <w:bottom w:val="none" w:sz="0" w:space="0" w:color="auto"/>
        <w:right w:val="none" w:sz="0" w:space="0" w:color="auto"/>
      </w:divBdr>
    </w:div>
    <w:div w:id="608468461">
      <w:bodyDiv w:val="1"/>
      <w:marLeft w:val="0"/>
      <w:marRight w:val="0"/>
      <w:marTop w:val="0"/>
      <w:marBottom w:val="0"/>
      <w:divBdr>
        <w:top w:val="none" w:sz="0" w:space="0" w:color="auto"/>
        <w:left w:val="none" w:sz="0" w:space="0" w:color="auto"/>
        <w:bottom w:val="none" w:sz="0" w:space="0" w:color="auto"/>
        <w:right w:val="none" w:sz="0" w:space="0" w:color="auto"/>
      </w:divBdr>
    </w:div>
    <w:div w:id="608509473">
      <w:bodyDiv w:val="1"/>
      <w:marLeft w:val="0"/>
      <w:marRight w:val="0"/>
      <w:marTop w:val="0"/>
      <w:marBottom w:val="0"/>
      <w:divBdr>
        <w:top w:val="none" w:sz="0" w:space="0" w:color="auto"/>
        <w:left w:val="none" w:sz="0" w:space="0" w:color="auto"/>
        <w:bottom w:val="none" w:sz="0" w:space="0" w:color="auto"/>
        <w:right w:val="none" w:sz="0" w:space="0" w:color="auto"/>
      </w:divBdr>
    </w:div>
    <w:div w:id="608777240">
      <w:bodyDiv w:val="1"/>
      <w:marLeft w:val="0"/>
      <w:marRight w:val="0"/>
      <w:marTop w:val="0"/>
      <w:marBottom w:val="0"/>
      <w:divBdr>
        <w:top w:val="none" w:sz="0" w:space="0" w:color="auto"/>
        <w:left w:val="none" w:sz="0" w:space="0" w:color="auto"/>
        <w:bottom w:val="none" w:sz="0" w:space="0" w:color="auto"/>
        <w:right w:val="none" w:sz="0" w:space="0" w:color="auto"/>
      </w:divBdr>
    </w:div>
    <w:div w:id="610166292">
      <w:bodyDiv w:val="1"/>
      <w:marLeft w:val="0"/>
      <w:marRight w:val="0"/>
      <w:marTop w:val="0"/>
      <w:marBottom w:val="0"/>
      <w:divBdr>
        <w:top w:val="none" w:sz="0" w:space="0" w:color="auto"/>
        <w:left w:val="none" w:sz="0" w:space="0" w:color="auto"/>
        <w:bottom w:val="none" w:sz="0" w:space="0" w:color="auto"/>
        <w:right w:val="none" w:sz="0" w:space="0" w:color="auto"/>
      </w:divBdr>
    </w:div>
    <w:div w:id="610281508">
      <w:bodyDiv w:val="1"/>
      <w:marLeft w:val="0"/>
      <w:marRight w:val="0"/>
      <w:marTop w:val="0"/>
      <w:marBottom w:val="0"/>
      <w:divBdr>
        <w:top w:val="none" w:sz="0" w:space="0" w:color="auto"/>
        <w:left w:val="none" w:sz="0" w:space="0" w:color="auto"/>
        <w:bottom w:val="none" w:sz="0" w:space="0" w:color="auto"/>
        <w:right w:val="none" w:sz="0" w:space="0" w:color="auto"/>
      </w:divBdr>
    </w:div>
    <w:div w:id="610666027">
      <w:bodyDiv w:val="1"/>
      <w:marLeft w:val="0"/>
      <w:marRight w:val="0"/>
      <w:marTop w:val="0"/>
      <w:marBottom w:val="0"/>
      <w:divBdr>
        <w:top w:val="none" w:sz="0" w:space="0" w:color="auto"/>
        <w:left w:val="none" w:sz="0" w:space="0" w:color="auto"/>
        <w:bottom w:val="none" w:sz="0" w:space="0" w:color="auto"/>
        <w:right w:val="none" w:sz="0" w:space="0" w:color="auto"/>
      </w:divBdr>
    </w:div>
    <w:div w:id="610742196">
      <w:bodyDiv w:val="1"/>
      <w:marLeft w:val="0"/>
      <w:marRight w:val="0"/>
      <w:marTop w:val="0"/>
      <w:marBottom w:val="0"/>
      <w:divBdr>
        <w:top w:val="none" w:sz="0" w:space="0" w:color="auto"/>
        <w:left w:val="none" w:sz="0" w:space="0" w:color="auto"/>
        <w:bottom w:val="none" w:sz="0" w:space="0" w:color="auto"/>
        <w:right w:val="none" w:sz="0" w:space="0" w:color="auto"/>
      </w:divBdr>
    </w:div>
    <w:div w:id="611668664">
      <w:bodyDiv w:val="1"/>
      <w:marLeft w:val="0"/>
      <w:marRight w:val="0"/>
      <w:marTop w:val="0"/>
      <w:marBottom w:val="0"/>
      <w:divBdr>
        <w:top w:val="none" w:sz="0" w:space="0" w:color="auto"/>
        <w:left w:val="none" w:sz="0" w:space="0" w:color="auto"/>
        <w:bottom w:val="none" w:sz="0" w:space="0" w:color="auto"/>
        <w:right w:val="none" w:sz="0" w:space="0" w:color="auto"/>
      </w:divBdr>
    </w:div>
    <w:div w:id="611862261">
      <w:bodyDiv w:val="1"/>
      <w:marLeft w:val="0"/>
      <w:marRight w:val="0"/>
      <w:marTop w:val="0"/>
      <w:marBottom w:val="0"/>
      <w:divBdr>
        <w:top w:val="none" w:sz="0" w:space="0" w:color="auto"/>
        <w:left w:val="none" w:sz="0" w:space="0" w:color="auto"/>
        <w:bottom w:val="none" w:sz="0" w:space="0" w:color="auto"/>
        <w:right w:val="none" w:sz="0" w:space="0" w:color="auto"/>
      </w:divBdr>
    </w:div>
    <w:div w:id="611865955">
      <w:bodyDiv w:val="1"/>
      <w:marLeft w:val="0"/>
      <w:marRight w:val="0"/>
      <w:marTop w:val="0"/>
      <w:marBottom w:val="0"/>
      <w:divBdr>
        <w:top w:val="none" w:sz="0" w:space="0" w:color="auto"/>
        <w:left w:val="none" w:sz="0" w:space="0" w:color="auto"/>
        <w:bottom w:val="none" w:sz="0" w:space="0" w:color="auto"/>
        <w:right w:val="none" w:sz="0" w:space="0" w:color="auto"/>
      </w:divBdr>
    </w:div>
    <w:div w:id="612175070">
      <w:bodyDiv w:val="1"/>
      <w:marLeft w:val="0"/>
      <w:marRight w:val="0"/>
      <w:marTop w:val="0"/>
      <w:marBottom w:val="0"/>
      <w:divBdr>
        <w:top w:val="none" w:sz="0" w:space="0" w:color="auto"/>
        <w:left w:val="none" w:sz="0" w:space="0" w:color="auto"/>
        <w:bottom w:val="none" w:sz="0" w:space="0" w:color="auto"/>
        <w:right w:val="none" w:sz="0" w:space="0" w:color="auto"/>
      </w:divBdr>
    </w:div>
    <w:div w:id="612440805">
      <w:bodyDiv w:val="1"/>
      <w:marLeft w:val="0"/>
      <w:marRight w:val="0"/>
      <w:marTop w:val="0"/>
      <w:marBottom w:val="0"/>
      <w:divBdr>
        <w:top w:val="none" w:sz="0" w:space="0" w:color="auto"/>
        <w:left w:val="none" w:sz="0" w:space="0" w:color="auto"/>
        <w:bottom w:val="none" w:sz="0" w:space="0" w:color="auto"/>
        <w:right w:val="none" w:sz="0" w:space="0" w:color="auto"/>
      </w:divBdr>
    </w:div>
    <w:div w:id="612706457">
      <w:bodyDiv w:val="1"/>
      <w:marLeft w:val="0"/>
      <w:marRight w:val="0"/>
      <w:marTop w:val="0"/>
      <w:marBottom w:val="0"/>
      <w:divBdr>
        <w:top w:val="none" w:sz="0" w:space="0" w:color="auto"/>
        <w:left w:val="none" w:sz="0" w:space="0" w:color="auto"/>
        <w:bottom w:val="none" w:sz="0" w:space="0" w:color="auto"/>
        <w:right w:val="none" w:sz="0" w:space="0" w:color="auto"/>
      </w:divBdr>
    </w:div>
    <w:div w:id="612983537">
      <w:bodyDiv w:val="1"/>
      <w:marLeft w:val="0"/>
      <w:marRight w:val="0"/>
      <w:marTop w:val="0"/>
      <w:marBottom w:val="0"/>
      <w:divBdr>
        <w:top w:val="none" w:sz="0" w:space="0" w:color="auto"/>
        <w:left w:val="none" w:sz="0" w:space="0" w:color="auto"/>
        <w:bottom w:val="none" w:sz="0" w:space="0" w:color="auto"/>
        <w:right w:val="none" w:sz="0" w:space="0" w:color="auto"/>
      </w:divBdr>
    </w:div>
    <w:div w:id="613484372">
      <w:bodyDiv w:val="1"/>
      <w:marLeft w:val="0"/>
      <w:marRight w:val="0"/>
      <w:marTop w:val="0"/>
      <w:marBottom w:val="0"/>
      <w:divBdr>
        <w:top w:val="none" w:sz="0" w:space="0" w:color="auto"/>
        <w:left w:val="none" w:sz="0" w:space="0" w:color="auto"/>
        <w:bottom w:val="none" w:sz="0" w:space="0" w:color="auto"/>
        <w:right w:val="none" w:sz="0" w:space="0" w:color="auto"/>
      </w:divBdr>
    </w:div>
    <w:div w:id="613944295">
      <w:bodyDiv w:val="1"/>
      <w:marLeft w:val="0"/>
      <w:marRight w:val="0"/>
      <w:marTop w:val="0"/>
      <w:marBottom w:val="0"/>
      <w:divBdr>
        <w:top w:val="none" w:sz="0" w:space="0" w:color="auto"/>
        <w:left w:val="none" w:sz="0" w:space="0" w:color="auto"/>
        <w:bottom w:val="none" w:sz="0" w:space="0" w:color="auto"/>
        <w:right w:val="none" w:sz="0" w:space="0" w:color="auto"/>
      </w:divBdr>
    </w:div>
    <w:div w:id="614100330">
      <w:bodyDiv w:val="1"/>
      <w:marLeft w:val="0"/>
      <w:marRight w:val="0"/>
      <w:marTop w:val="0"/>
      <w:marBottom w:val="0"/>
      <w:divBdr>
        <w:top w:val="none" w:sz="0" w:space="0" w:color="auto"/>
        <w:left w:val="none" w:sz="0" w:space="0" w:color="auto"/>
        <w:bottom w:val="none" w:sz="0" w:space="0" w:color="auto"/>
        <w:right w:val="none" w:sz="0" w:space="0" w:color="auto"/>
      </w:divBdr>
    </w:div>
    <w:div w:id="614293875">
      <w:bodyDiv w:val="1"/>
      <w:marLeft w:val="0"/>
      <w:marRight w:val="0"/>
      <w:marTop w:val="0"/>
      <w:marBottom w:val="0"/>
      <w:divBdr>
        <w:top w:val="none" w:sz="0" w:space="0" w:color="auto"/>
        <w:left w:val="none" w:sz="0" w:space="0" w:color="auto"/>
        <w:bottom w:val="none" w:sz="0" w:space="0" w:color="auto"/>
        <w:right w:val="none" w:sz="0" w:space="0" w:color="auto"/>
      </w:divBdr>
    </w:div>
    <w:div w:id="615452826">
      <w:bodyDiv w:val="1"/>
      <w:marLeft w:val="0"/>
      <w:marRight w:val="0"/>
      <w:marTop w:val="0"/>
      <w:marBottom w:val="0"/>
      <w:divBdr>
        <w:top w:val="none" w:sz="0" w:space="0" w:color="auto"/>
        <w:left w:val="none" w:sz="0" w:space="0" w:color="auto"/>
        <w:bottom w:val="none" w:sz="0" w:space="0" w:color="auto"/>
        <w:right w:val="none" w:sz="0" w:space="0" w:color="auto"/>
      </w:divBdr>
    </w:div>
    <w:div w:id="615676634">
      <w:bodyDiv w:val="1"/>
      <w:marLeft w:val="0"/>
      <w:marRight w:val="0"/>
      <w:marTop w:val="0"/>
      <w:marBottom w:val="0"/>
      <w:divBdr>
        <w:top w:val="none" w:sz="0" w:space="0" w:color="auto"/>
        <w:left w:val="none" w:sz="0" w:space="0" w:color="auto"/>
        <w:bottom w:val="none" w:sz="0" w:space="0" w:color="auto"/>
        <w:right w:val="none" w:sz="0" w:space="0" w:color="auto"/>
      </w:divBdr>
    </w:div>
    <w:div w:id="618147922">
      <w:bodyDiv w:val="1"/>
      <w:marLeft w:val="0"/>
      <w:marRight w:val="0"/>
      <w:marTop w:val="0"/>
      <w:marBottom w:val="0"/>
      <w:divBdr>
        <w:top w:val="none" w:sz="0" w:space="0" w:color="auto"/>
        <w:left w:val="none" w:sz="0" w:space="0" w:color="auto"/>
        <w:bottom w:val="none" w:sz="0" w:space="0" w:color="auto"/>
        <w:right w:val="none" w:sz="0" w:space="0" w:color="auto"/>
      </w:divBdr>
    </w:div>
    <w:div w:id="618756792">
      <w:bodyDiv w:val="1"/>
      <w:marLeft w:val="0"/>
      <w:marRight w:val="0"/>
      <w:marTop w:val="0"/>
      <w:marBottom w:val="0"/>
      <w:divBdr>
        <w:top w:val="none" w:sz="0" w:space="0" w:color="auto"/>
        <w:left w:val="none" w:sz="0" w:space="0" w:color="auto"/>
        <w:bottom w:val="none" w:sz="0" w:space="0" w:color="auto"/>
        <w:right w:val="none" w:sz="0" w:space="0" w:color="auto"/>
      </w:divBdr>
    </w:div>
    <w:div w:id="619653152">
      <w:bodyDiv w:val="1"/>
      <w:marLeft w:val="0"/>
      <w:marRight w:val="0"/>
      <w:marTop w:val="0"/>
      <w:marBottom w:val="0"/>
      <w:divBdr>
        <w:top w:val="none" w:sz="0" w:space="0" w:color="auto"/>
        <w:left w:val="none" w:sz="0" w:space="0" w:color="auto"/>
        <w:bottom w:val="none" w:sz="0" w:space="0" w:color="auto"/>
        <w:right w:val="none" w:sz="0" w:space="0" w:color="auto"/>
      </w:divBdr>
    </w:div>
    <w:div w:id="622152786">
      <w:bodyDiv w:val="1"/>
      <w:marLeft w:val="0"/>
      <w:marRight w:val="0"/>
      <w:marTop w:val="0"/>
      <w:marBottom w:val="0"/>
      <w:divBdr>
        <w:top w:val="none" w:sz="0" w:space="0" w:color="auto"/>
        <w:left w:val="none" w:sz="0" w:space="0" w:color="auto"/>
        <w:bottom w:val="none" w:sz="0" w:space="0" w:color="auto"/>
        <w:right w:val="none" w:sz="0" w:space="0" w:color="auto"/>
      </w:divBdr>
    </w:div>
    <w:div w:id="624384244">
      <w:bodyDiv w:val="1"/>
      <w:marLeft w:val="0"/>
      <w:marRight w:val="0"/>
      <w:marTop w:val="0"/>
      <w:marBottom w:val="0"/>
      <w:divBdr>
        <w:top w:val="none" w:sz="0" w:space="0" w:color="auto"/>
        <w:left w:val="none" w:sz="0" w:space="0" w:color="auto"/>
        <w:bottom w:val="none" w:sz="0" w:space="0" w:color="auto"/>
        <w:right w:val="none" w:sz="0" w:space="0" w:color="auto"/>
      </w:divBdr>
    </w:div>
    <w:div w:id="624507853">
      <w:bodyDiv w:val="1"/>
      <w:marLeft w:val="0"/>
      <w:marRight w:val="0"/>
      <w:marTop w:val="0"/>
      <w:marBottom w:val="0"/>
      <w:divBdr>
        <w:top w:val="none" w:sz="0" w:space="0" w:color="auto"/>
        <w:left w:val="none" w:sz="0" w:space="0" w:color="auto"/>
        <w:bottom w:val="none" w:sz="0" w:space="0" w:color="auto"/>
        <w:right w:val="none" w:sz="0" w:space="0" w:color="auto"/>
      </w:divBdr>
    </w:div>
    <w:div w:id="624654427">
      <w:bodyDiv w:val="1"/>
      <w:marLeft w:val="0"/>
      <w:marRight w:val="0"/>
      <w:marTop w:val="0"/>
      <w:marBottom w:val="0"/>
      <w:divBdr>
        <w:top w:val="none" w:sz="0" w:space="0" w:color="auto"/>
        <w:left w:val="none" w:sz="0" w:space="0" w:color="auto"/>
        <w:bottom w:val="none" w:sz="0" w:space="0" w:color="auto"/>
        <w:right w:val="none" w:sz="0" w:space="0" w:color="auto"/>
      </w:divBdr>
    </w:div>
    <w:div w:id="625240538">
      <w:bodyDiv w:val="1"/>
      <w:marLeft w:val="0"/>
      <w:marRight w:val="0"/>
      <w:marTop w:val="0"/>
      <w:marBottom w:val="0"/>
      <w:divBdr>
        <w:top w:val="none" w:sz="0" w:space="0" w:color="auto"/>
        <w:left w:val="none" w:sz="0" w:space="0" w:color="auto"/>
        <w:bottom w:val="none" w:sz="0" w:space="0" w:color="auto"/>
        <w:right w:val="none" w:sz="0" w:space="0" w:color="auto"/>
      </w:divBdr>
    </w:div>
    <w:div w:id="625626262">
      <w:bodyDiv w:val="1"/>
      <w:marLeft w:val="0"/>
      <w:marRight w:val="0"/>
      <w:marTop w:val="0"/>
      <w:marBottom w:val="0"/>
      <w:divBdr>
        <w:top w:val="none" w:sz="0" w:space="0" w:color="auto"/>
        <w:left w:val="none" w:sz="0" w:space="0" w:color="auto"/>
        <w:bottom w:val="none" w:sz="0" w:space="0" w:color="auto"/>
        <w:right w:val="none" w:sz="0" w:space="0" w:color="auto"/>
      </w:divBdr>
    </w:div>
    <w:div w:id="625814334">
      <w:bodyDiv w:val="1"/>
      <w:marLeft w:val="0"/>
      <w:marRight w:val="0"/>
      <w:marTop w:val="0"/>
      <w:marBottom w:val="0"/>
      <w:divBdr>
        <w:top w:val="none" w:sz="0" w:space="0" w:color="auto"/>
        <w:left w:val="none" w:sz="0" w:space="0" w:color="auto"/>
        <w:bottom w:val="none" w:sz="0" w:space="0" w:color="auto"/>
        <w:right w:val="none" w:sz="0" w:space="0" w:color="auto"/>
      </w:divBdr>
    </w:div>
    <w:div w:id="625934891">
      <w:bodyDiv w:val="1"/>
      <w:marLeft w:val="0"/>
      <w:marRight w:val="0"/>
      <w:marTop w:val="0"/>
      <w:marBottom w:val="0"/>
      <w:divBdr>
        <w:top w:val="none" w:sz="0" w:space="0" w:color="auto"/>
        <w:left w:val="none" w:sz="0" w:space="0" w:color="auto"/>
        <w:bottom w:val="none" w:sz="0" w:space="0" w:color="auto"/>
        <w:right w:val="none" w:sz="0" w:space="0" w:color="auto"/>
      </w:divBdr>
    </w:div>
    <w:div w:id="625965000">
      <w:bodyDiv w:val="1"/>
      <w:marLeft w:val="0"/>
      <w:marRight w:val="0"/>
      <w:marTop w:val="0"/>
      <w:marBottom w:val="0"/>
      <w:divBdr>
        <w:top w:val="none" w:sz="0" w:space="0" w:color="auto"/>
        <w:left w:val="none" w:sz="0" w:space="0" w:color="auto"/>
        <w:bottom w:val="none" w:sz="0" w:space="0" w:color="auto"/>
        <w:right w:val="none" w:sz="0" w:space="0" w:color="auto"/>
      </w:divBdr>
    </w:div>
    <w:div w:id="628049449">
      <w:bodyDiv w:val="1"/>
      <w:marLeft w:val="0"/>
      <w:marRight w:val="0"/>
      <w:marTop w:val="0"/>
      <w:marBottom w:val="0"/>
      <w:divBdr>
        <w:top w:val="none" w:sz="0" w:space="0" w:color="auto"/>
        <w:left w:val="none" w:sz="0" w:space="0" w:color="auto"/>
        <w:bottom w:val="none" w:sz="0" w:space="0" w:color="auto"/>
        <w:right w:val="none" w:sz="0" w:space="0" w:color="auto"/>
      </w:divBdr>
    </w:div>
    <w:div w:id="628097317">
      <w:bodyDiv w:val="1"/>
      <w:marLeft w:val="0"/>
      <w:marRight w:val="0"/>
      <w:marTop w:val="0"/>
      <w:marBottom w:val="0"/>
      <w:divBdr>
        <w:top w:val="none" w:sz="0" w:space="0" w:color="auto"/>
        <w:left w:val="none" w:sz="0" w:space="0" w:color="auto"/>
        <w:bottom w:val="none" w:sz="0" w:space="0" w:color="auto"/>
        <w:right w:val="none" w:sz="0" w:space="0" w:color="auto"/>
      </w:divBdr>
    </w:div>
    <w:div w:id="628321546">
      <w:bodyDiv w:val="1"/>
      <w:marLeft w:val="0"/>
      <w:marRight w:val="0"/>
      <w:marTop w:val="0"/>
      <w:marBottom w:val="0"/>
      <w:divBdr>
        <w:top w:val="none" w:sz="0" w:space="0" w:color="auto"/>
        <w:left w:val="none" w:sz="0" w:space="0" w:color="auto"/>
        <w:bottom w:val="none" w:sz="0" w:space="0" w:color="auto"/>
        <w:right w:val="none" w:sz="0" w:space="0" w:color="auto"/>
      </w:divBdr>
    </w:div>
    <w:div w:id="628390812">
      <w:bodyDiv w:val="1"/>
      <w:marLeft w:val="0"/>
      <w:marRight w:val="0"/>
      <w:marTop w:val="0"/>
      <w:marBottom w:val="0"/>
      <w:divBdr>
        <w:top w:val="none" w:sz="0" w:space="0" w:color="auto"/>
        <w:left w:val="none" w:sz="0" w:space="0" w:color="auto"/>
        <w:bottom w:val="none" w:sz="0" w:space="0" w:color="auto"/>
        <w:right w:val="none" w:sz="0" w:space="0" w:color="auto"/>
      </w:divBdr>
    </w:div>
    <w:div w:id="630209861">
      <w:bodyDiv w:val="1"/>
      <w:marLeft w:val="0"/>
      <w:marRight w:val="0"/>
      <w:marTop w:val="0"/>
      <w:marBottom w:val="0"/>
      <w:divBdr>
        <w:top w:val="none" w:sz="0" w:space="0" w:color="auto"/>
        <w:left w:val="none" w:sz="0" w:space="0" w:color="auto"/>
        <w:bottom w:val="none" w:sz="0" w:space="0" w:color="auto"/>
        <w:right w:val="none" w:sz="0" w:space="0" w:color="auto"/>
      </w:divBdr>
    </w:div>
    <w:div w:id="630718982">
      <w:bodyDiv w:val="1"/>
      <w:marLeft w:val="0"/>
      <w:marRight w:val="0"/>
      <w:marTop w:val="0"/>
      <w:marBottom w:val="0"/>
      <w:divBdr>
        <w:top w:val="none" w:sz="0" w:space="0" w:color="auto"/>
        <w:left w:val="none" w:sz="0" w:space="0" w:color="auto"/>
        <w:bottom w:val="none" w:sz="0" w:space="0" w:color="auto"/>
        <w:right w:val="none" w:sz="0" w:space="0" w:color="auto"/>
      </w:divBdr>
    </w:div>
    <w:div w:id="631983710">
      <w:bodyDiv w:val="1"/>
      <w:marLeft w:val="0"/>
      <w:marRight w:val="0"/>
      <w:marTop w:val="0"/>
      <w:marBottom w:val="0"/>
      <w:divBdr>
        <w:top w:val="none" w:sz="0" w:space="0" w:color="auto"/>
        <w:left w:val="none" w:sz="0" w:space="0" w:color="auto"/>
        <w:bottom w:val="none" w:sz="0" w:space="0" w:color="auto"/>
        <w:right w:val="none" w:sz="0" w:space="0" w:color="auto"/>
      </w:divBdr>
    </w:div>
    <w:div w:id="632096943">
      <w:bodyDiv w:val="1"/>
      <w:marLeft w:val="0"/>
      <w:marRight w:val="0"/>
      <w:marTop w:val="0"/>
      <w:marBottom w:val="0"/>
      <w:divBdr>
        <w:top w:val="none" w:sz="0" w:space="0" w:color="auto"/>
        <w:left w:val="none" w:sz="0" w:space="0" w:color="auto"/>
        <w:bottom w:val="none" w:sz="0" w:space="0" w:color="auto"/>
        <w:right w:val="none" w:sz="0" w:space="0" w:color="auto"/>
      </w:divBdr>
    </w:div>
    <w:div w:id="633216781">
      <w:bodyDiv w:val="1"/>
      <w:marLeft w:val="0"/>
      <w:marRight w:val="0"/>
      <w:marTop w:val="0"/>
      <w:marBottom w:val="0"/>
      <w:divBdr>
        <w:top w:val="none" w:sz="0" w:space="0" w:color="auto"/>
        <w:left w:val="none" w:sz="0" w:space="0" w:color="auto"/>
        <w:bottom w:val="none" w:sz="0" w:space="0" w:color="auto"/>
        <w:right w:val="none" w:sz="0" w:space="0" w:color="auto"/>
      </w:divBdr>
    </w:div>
    <w:div w:id="633415379">
      <w:bodyDiv w:val="1"/>
      <w:marLeft w:val="0"/>
      <w:marRight w:val="0"/>
      <w:marTop w:val="0"/>
      <w:marBottom w:val="0"/>
      <w:divBdr>
        <w:top w:val="none" w:sz="0" w:space="0" w:color="auto"/>
        <w:left w:val="none" w:sz="0" w:space="0" w:color="auto"/>
        <w:bottom w:val="none" w:sz="0" w:space="0" w:color="auto"/>
        <w:right w:val="none" w:sz="0" w:space="0" w:color="auto"/>
      </w:divBdr>
    </w:div>
    <w:div w:id="633802562">
      <w:bodyDiv w:val="1"/>
      <w:marLeft w:val="0"/>
      <w:marRight w:val="0"/>
      <w:marTop w:val="0"/>
      <w:marBottom w:val="0"/>
      <w:divBdr>
        <w:top w:val="none" w:sz="0" w:space="0" w:color="auto"/>
        <w:left w:val="none" w:sz="0" w:space="0" w:color="auto"/>
        <w:bottom w:val="none" w:sz="0" w:space="0" w:color="auto"/>
        <w:right w:val="none" w:sz="0" w:space="0" w:color="auto"/>
      </w:divBdr>
    </w:div>
    <w:div w:id="633875722">
      <w:bodyDiv w:val="1"/>
      <w:marLeft w:val="0"/>
      <w:marRight w:val="0"/>
      <w:marTop w:val="0"/>
      <w:marBottom w:val="0"/>
      <w:divBdr>
        <w:top w:val="none" w:sz="0" w:space="0" w:color="auto"/>
        <w:left w:val="none" w:sz="0" w:space="0" w:color="auto"/>
        <w:bottom w:val="none" w:sz="0" w:space="0" w:color="auto"/>
        <w:right w:val="none" w:sz="0" w:space="0" w:color="auto"/>
      </w:divBdr>
    </w:div>
    <w:div w:id="634022240">
      <w:bodyDiv w:val="1"/>
      <w:marLeft w:val="0"/>
      <w:marRight w:val="0"/>
      <w:marTop w:val="0"/>
      <w:marBottom w:val="0"/>
      <w:divBdr>
        <w:top w:val="none" w:sz="0" w:space="0" w:color="auto"/>
        <w:left w:val="none" w:sz="0" w:space="0" w:color="auto"/>
        <w:bottom w:val="none" w:sz="0" w:space="0" w:color="auto"/>
        <w:right w:val="none" w:sz="0" w:space="0" w:color="auto"/>
      </w:divBdr>
    </w:div>
    <w:div w:id="635524970">
      <w:bodyDiv w:val="1"/>
      <w:marLeft w:val="0"/>
      <w:marRight w:val="0"/>
      <w:marTop w:val="0"/>
      <w:marBottom w:val="0"/>
      <w:divBdr>
        <w:top w:val="none" w:sz="0" w:space="0" w:color="auto"/>
        <w:left w:val="none" w:sz="0" w:space="0" w:color="auto"/>
        <w:bottom w:val="none" w:sz="0" w:space="0" w:color="auto"/>
        <w:right w:val="none" w:sz="0" w:space="0" w:color="auto"/>
      </w:divBdr>
    </w:div>
    <w:div w:id="635792290">
      <w:bodyDiv w:val="1"/>
      <w:marLeft w:val="0"/>
      <w:marRight w:val="0"/>
      <w:marTop w:val="0"/>
      <w:marBottom w:val="0"/>
      <w:divBdr>
        <w:top w:val="none" w:sz="0" w:space="0" w:color="auto"/>
        <w:left w:val="none" w:sz="0" w:space="0" w:color="auto"/>
        <w:bottom w:val="none" w:sz="0" w:space="0" w:color="auto"/>
        <w:right w:val="none" w:sz="0" w:space="0" w:color="auto"/>
      </w:divBdr>
    </w:div>
    <w:div w:id="636881430">
      <w:bodyDiv w:val="1"/>
      <w:marLeft w:val="0"/>
      <w:marRight w:val="0"/>
      <w:marTop w:val="0"/>
      <w:marBottom w:val="0"/>
      <w:divBdr>
        <w:top w:val="none" w:sz="0" w:space="0" w:color="auto"/>
        <w:left w:val="none" w:sz="0" w:space="0" w:color="auto"/>
        <w:bottom w:val="none" w:sz="0" w:space="0" w:color="auto"/>
        <w:right w:val="none" w:sz="0" w:space="0" w:color="auto"/>
      </w:divBdr>
    </w:div>
    <w:div w:id="639653272">
      <w:bodyDiv w:val="1"/>
      <w:marLeft w:val="0"/>
      <w:marRight w:val="0"/>
      <w:marTop w:val="0"/>
      <w:marBottom w:val="0"/>
      <w:divBdr>
        <w:top w:val="none" w:sz="0" w:space="0" w:color="auto"/>
        <w:left w:val="none" w:sz="0" w:space="0" w:color="auto"/>
        <w:bottom w:val="none" w:sz="0" w:space="0" w:color="auto"/>
        <w:right w:val="none" w:sz="0" w:space="0" w:color="auto"/>
      </w:divBdr>
    </w:div>
    <w:div w:id="640043188">
      <w:bodyDiv w:val="1"/>
      <w:marLeft w:val="0"/>
      <w:marRight w:val="0"/>
      <w:marTop w:val="0"/>
      <w:marBottom w:val="0"/>
      <w:divBdr>
        <w:top w:val="none" w:sz="0" w:space="0" w:color="auto"/>
        <w:left w:val="none" w:sz="0" w:space="0" w:color="auto"/>
        <w:bottom w:val="none" w:sz="0" w:space="0" w:color="auto"/>
        <w:right w:val="none" w:sz="0" w:space="0" w:color="auto"/>
      </w:divBdr>
    </w:div>
    <w:div w:id="640574238">
      <w:bodyDiv w:val="1"/>
      <w:marLeft w:val="0"/>
      <w:marRight w:val="0"/>
      <w:marTop w:val="0"/>
      <w:marBottom w:val="0"/>
      <w:divBdr>
        <w:top w:val="none" w:sz="0" w:space="0" w:color="auto"/>
        <w:left w:val="none" w:sz="0" w:space="0" w:color="auto"/>
        <w:bottom w:val="none" w:sz="0" w:space="0" w:color="auto"/>
        <w:right w:val="none" w:sz="0" w:space="0" w:color="auto"/>
      </w:divBdr>
    </w:div>
    <w:div w:id="642078400">
      <w:bodyDiv w:val="1"/>
      <w:marLeft w:val="0"/>
      <w:marRight w:val="0"/>
      <w:marTop w:val="0"/>
      <w:marBottom w:val="0"/>
      <w:divBdr>
        <w:top w:val="none" w:sz="0" w:space="0" w:color="auto"/>
        <w:left w:val="none" w:sz="0" w:space="0" w:color="auto"/>
        <w:bottom w:val="none" w:sz="0" w:space="0" w:color="auto"/>
        <w:right w:val="none" w:sz="0" w:space="0" w:color="auto"/>
      </w:divBdr>
    </w:div>
    <w:div w:id="644629411">
      <w:bodyDiv w:val="1"/>
      <w:marLeft w:val="0"/>
      <w:marRight w:val="0"/>
      <w:marTop w:val="0"/>
      <w:marBottom w:val="0"/>
      <w:divBdr>
        <w:top w:val="none" w:sz="0" w:space="0" w:color="auto"/>
        <w:left w:val="none" w:sz="0" w:space="0" w:color="auto"/>
        <w:bottom w:val="none" w:sz="0" w:space="0" w:color="auto"/>
        <w:right w:val="none" w:sz="0" w:space="0" w:color="auto"/>
      </w:divBdr>
    </w:div>
    <w:div w:id="645086342">
      <w:bodyDiv w:val="1"/>
      <w:marLeft w:val="0"/>
      <w:marRight w:val="0"/>
      <w:marTop w:val="0"/>
      <w:marBottom w:val="0"/>
      <w:divBdr>
        <w:top w:val="none" w:sz="0" w:space="0" w:color="auto"/>
        <w:left w:val="none" w:sz="0" w:space="0" w:color="auto"/>
        <w:bottom w:val="none" w:sz="0" w:space="0" w:color="auto"/>
        <w:right w:val="none" w:sz="0" w:space="0" w:color="auto"/>
      </w:divBdr>
    </w:div>
    <w:div w:id="646714731">
      <w:bodyDiv w:val="1"/>
      <w:marLeft w:val="0"/>
      <w:marRight w:val="0"/>
      <w:marTop w:val="0"/>
      <w:marBottom w:val="0"/>
      <w:divBdr>
        <w:top w:val="none" w:sz="0" w:space="0" w:color="auto"/>
        <w:left w:val="none" w:sz="0" w:space="0" w:color="auto"/>
        <w:bottom w:val="none" w:sz="0" w:space="0" w:color="auto"/>
        <w:right w:val="none" w:sz="0" w:space="0" w:color="auto"/>
      </w:divBdr>
    </w:div>
    <w:div w:id="647902821">
      <w:bodyDiv w:val="1"/>
      <w:marLeft w:val="0"/>
      <w:marRight w:val="0"/>
      <w:marTop w:val="0"/>
      <w:marBottom w:val="0"/>
      <w:divBdr>
        <w:top w:val="none" w:sz="0" w:space="0" w:color="auto"/>
        <w:left w:val="none" w:sz="0" w:space="0" w:color="auto"/>
        <w:bottom w:val="none" w:sz="0" w:space="0" w:color="auto"/>
        <w:right w:val="none" w:sz="0" w:space="0" w:color="auto"/>
      </w:divBdr>
    </w:div>
    <w:div w:id="648243535">
      <w:bodyDiv w:val="1"/>
      <w:marLeft w:val="0"/>
      <w:marRight w:val="0"/>
      <w:marTop w:val="0"/>
      <w:marBottom w:val="0"/>
      <w:divBdr>
        <w:top w:val="none" w:sz="0" w:space="0" w:color="auto"/>
        <w:left w:val="none" w:sz="0" w:space="0" w:color="auto"/>
        <w:bottom w:val="none" w:sz="0" w:space="0" w:color="auto"/>
        <w:right w:val="none" w:sz="0" w:space="0" w:color="auto"/>
      </w:divBdr>
    </w:div>
    <w:div w:id="648944900">
      <w:bodyDiv w:val="1"/>
      <w:marLeft w:val="0"/>
      <w:marRight w:val="0"/>
      <w:marTop w:val="0"/>
      <w:marBottom w:val="0"/>
      <w:divBdr>
        <w:top w:val="none" w:sz="0" w:space="0" w:color="auto"/>
        <w:left w:val="none" w:sz="0" w:space="0" w:color="auto"/>
        <w:bottom w:val="none" w:sz="0" w:space="0" w:color="auto"/>
        <w:right w:val="none" w:sz="0" w:space="0" w:color="auto"/>
      </w:divBdr>
    </w:div>
    <w:div w:id="649213455">
      <w:bodyDiv w:val="1"/>
      <w:marLeft w:val="0"/>
      <w:marRight w:val="0"/>
      <w:marTop w:val="0"/>
      <w:marBottom w:val="0"/>
      <w:divBdr>
        <w:top w:val="none" w:sz="0" w:space="0" w:color="auto"/>
        <w:left w:val="none" w:sz="0" w:space="0" w:color="auto"/>
        <w:bottom w:val="none" w:sz="0" w:space="0" w:color="auto"/>
        <w:right w:val="none" w:sz="0" w:space="0" w:color="auto"/>
      </w:divBdr>
    </w:div>
    <w:div w:id="649600289">
      <w:bodyDiv w:val="1"/>
      <w:marLeft w:val="0"/>
      <w:marRight w:val="0"/>
      <w:marTop w:val="0"/>
      <w:marBottom w:val="0"/>
      <w:divBdr>
        <w:top w:val="none" w:sz="0" w:space="0" w:color="auto"/>
        <w:left w:val="none" w:sz="0" w:space="0" w:color="auto"/>
        <w:bottom w:val="none" w:sz="0" w:space="0" w:color="auto"/>
        <w:right w:val="none" w:sz="0" w:space="0" w:color="auto"/>
      </w:divBdr>
    </w:div>
    <w:div w:id="649671751">
      <w:bodyDiv w:val="1"/>
      <w:marLeft w:val="0"/>
      <w:marRight w:val="0"/>
      <w:marTop w:val="0"/>
      <w:marBottom w:val="0"/>
      <w:divBdr>
        <w:top w:val="none" w:sz="0" w:space="0" w:color="auto"/>
        <w:left w:val="none" w:sz="0" w:space="0" w:color="auto"/>
        <w:bottom w:val="none" w:sz="0" w:space="0" w:color="auto"/>
        <w:right w:val="none" w:sz="0" w:space="0" w:color="auto"/>
      </w:divBdr>
    </w:div>
    <w:div w:id="650134750">
      <w:bodyDiv w:val="1"/>
      <w:marLeft w:val="0"/>
      <w:marRight w:val="0"/>
      <w:marTop w:val="0"/>
      <w:marBottom w:val="0"/>
      <w:divBdr>
        <w:top w:val="none" w:sz="0" w:space="0" w:color="auto"/>
        <w:left w:val="none" w:sz="0" w:space="0" w:color="auto"/>
        <w:bottom w:val="none" w:sz="0" w:space="0" w:color="auto"/>
        <w:right w:val="none" w:sz="0" w:space="0" w:color="auto"/>
      </w:divBdr>
    </w:div>
    <w:div w:id="650332276">
      <w:bodyDiv w:val="1"/>
      <w:marLeft w:val="0"/>
      <w:marRight w:val="0"/>
      <w:marTop w:val="0"/>
      <w:marBottom w:val="0"/>
      <w:divBdr>
        <w:top w:val="none" w:sz="0" w:space="0" w:color="auto"/>
        <w:left w:val="none" w:sz="0" w:space="0" w:color="auto"/>
        <w:bottom w:val="none" w:sz="0" w:space="0" w:color="auto"/>
        <w:right w:val="none" w:sz="0" w:space="0" w:color="auto"/>
      </w:divBdr>
    </w:div>
    <w:div w:id="650600585">
      <w:bodyDiv w:val="1"/>
      <w:marLeft w:val="0"/>
      <w:marRight w:val="0"/>
      <w:marTop w:val="0"/>
      <w:marBottom w:val="0"/>
      <w:divBdr>
        <w:top w:val="none" w:sz="0" w:space="0" w:color="auto"/>
        <w:left w:val="none" w:sz="0" w:space="0" w:color="auto"/>
        <w:bottom w:val="none" w:sz="0" w:space="0" w:color="auto"/>
        <w:right w:val="none" w:sz="0" w:space="0" w:color="auto"/>
      </w:divBdr>
    </w:div>
    <w:div w:id="650790108">
      <w:bodyDiv w:val="1"/>
      <w:marLeft w:val="0"/>
      <w:marRight w:val="0"/>
      <w:marTop w:val="0"/>
      <w:marBottom w:val="0"/>
      <w:divBdr>
        <w:top w:val="none" w:sz="0" w:space="0" w:color="auto"/>
        <w:left w:val="none" w:sz="0" w:space="0" w:color="auto"/>
        <w:bottom w:val="none" w:sz="0" w:space="0" w:color="auto"/>
        <w:right w:val="none" w:sz="0" w:space="0" w:color="auto"/>
      </w:divBdr>
    </w:div>
    <w:div w:id="651064577">
      <w:bodyDiv w:val="1"/>
      <w:marLeft w:val="0"/>
      <w:marRight w:val="0"/>
      <w:marTop w:val="0"/>
      <w:marBottom w:val="0"/>
      <w:divBdr>
        <w:top w:val="none" w:sz="0" w:space="0" w:color="auto"/>
        <w:left w:val="none" w:sz="0" w:space="0" w:color="auto"/>
        <w:bottom w:val="none" w:sz="0" w:space="0" w:color="auto"/>
        <w:right w:val="none" w:sz="0" w:space="0" w:color="auto"/>
      </w:divBdr>
    </w:div>
    <w:div w:id="651834585">
      <w:bodyDiv w:val="1"/>
      <w:marLeft w:val="0"/>
      <w:marRight w:val="0"/>
      <w:marTop w:val="0"/>
      <w:marBottom w:val="0"/>
      <w:divBdr>
        <w:top w:val="none" w:sz="0" w:space="0" w:color="auto"/>
        <w:left w:val="none" w:sz="0" w:space="0" w:color="auto"/>
        <w:bottom w:val="none" w:sz="0" w:space="0" w:color="auto"/>
        <w:right w:val="none" w:sz="0" w:space="0" w:color="auto"/>
      </w:divBdr>
    </w:div>
    <w:div w:id="652296129">
      <w:bodyDiv w:val="1"/>
      <w:marLeft w:val="0"/>
      <w:marRight w:val="0"/>
      <w:marTop w:val="0"/>
      <w:marBottom w:val="0"/>
      <w:divBdr>
        <w:top w:val="none" w:sz="0" w:space="0" w:color="auto"/>
        <w:left w:val="none" w:sz="0" w:space="0" w:color="auto"/>
        <w:bottom w:val="none" w:sz="0" w:space="0" w:color="auto"/>
        <w:right w:val="none" w:sz="0" w:space="0" w:color="auto"/>
      </w:divBdr>
    </w:div>
    <w:div w:id="652753282">
      <w:bodyDiv w:val="1"/>
      <w:marLeft w:val="0"/>
      <w:marRight w:val="0"/>
      <w:marTop w:val="0"/>
      <w:marBottom w:val="0"/>
      <w:divBdr>
        <w:top w:val="none" w:sz="0" w:space="0" w:color="auto"/>
        <w:left w:val="none" w:sz="0" w:space="0" w:color="auto"/>
        <w:bottom w:val="none" w:sz="0" w:space="0" w:color="auto"/>
        <w:right w:val="none" w:sz="0" w:space="0" w:color="auto"/>
      </w:divBdr>
    </w:div>
    <w:div w:id="652952854">
      <w:bodyDiv w:val="1"/>
      <w:marLeft w:val="0"/>
      <w:marRight w:val="0"/>
      <w:marTop w:val="0"/>
      <w:marBottom w:val="0"/>
      <w:divBdr>
        <w:top w:val="none" w:sz="0" w:space="0" w:color="auto"/>
        <w:left w:val="none" w:sz="0" w:space="0" w:color="auto"/>
        <w:bottom w:val="none" w:sz="0" w:space="0" w:color="auto"/>
        <w:right w:val="none" w:sz="0" w:space="0" w:color="auto"/>
      </w:divBdr>
    </w:div>
    <w:div w:id="653337783">
      <w:bodyDiv w:val="1"/>
      <w:marLeft w:val="0"/>
      <w:marRight w:val="0"/>
      <w:marTop w:val="0"/>
      <w:marBottom w:val="0"/>
      <w:divBdr>
        <w:top w:val="none" w:sz="0" w:space="0" w:color="auto"/>
        <w:left w:val="none" w:sz="0" w:space="0" w:color="auto"/>
        <w:bottom w:val="none" w:sz="0" w:space="0" w:color="auto"/>
        <w:right w:val="none" w:sz="0" w:space="0" w:color="auto"/>
      </w:divBdr>
    </w:div>
    <w:div w:id="654263903">
      <w:bodyDiv w:val="1"/>
      <w:marLeft w:val="0"/>
      <w:marRight w:val="0"/>
      <w:marTop w:val="0"/>
      <w:marBottom w:val="0"/>
      <w:divBdr>
        <w:top w:val="none" w:sz="0" w:space="0" w:color="auto"/>
        <w:left w:val="none" w:sz="0" w:space="0" w:color="auto"/>
        <w:bottom w:val="none" w:sz="0" w:space="0" w:color="auto"/>
        <w:right w:val="none" w:sz="0" w:space="0" w:color="auto"/>
      </w:divBdr>
    </w:div>
    <w:div w:id="654800264">
      <w:bodyDiv w:val="1"/>
      <w:marLeft w:val="0"/>
      <w:marRight w:val="0"/>
      <w:marTop w:val="0"/>
      <w:marBottom w:val="0"/>
      <w:divBdr>
        <w:top w:val="none" w:sz="0" w:space="0" w:color="auto"/>
        <w:left w:val="none" w:sz="0" w:space="0" w:color="auto"/>
        <w:bottom w:val="none" w:sz="0" w:space="0" w:color="auto"/>
        <w:right w:val="none" w:sz="0" w:space="0" w:color="auto"/>
      </w:divBdr>
    </w:div>
    <w:div w:id="654838542">
      <w:bodyDiv w:val="1"/>
      <w:marLeft w:val="0"/>
      <w:marRight w:val="0"/>
      <w:marTop w:val="0"/>
      <w:marBottom w:val="0"/>
      <w:divBdr>
        <w:top w:val="none" w:sz="0" w:space="0" w:color="auto"/>
        <w:left w:val="none" w:sz="0" w:space="0" w:color="auto"/>
        <w:bottom w:val="none" w:sz="0" w:space="0" w:color="auto"/>
        <w:right w:val="none" w:sz="0" w:space="0" w:color="auto"/>
      </w:divBdr>
    </w:div>
    <w:div w:id="655181003">
      <w:bodyDiv w:val="1"/>
      <w:marLeft w:val="0"/>
      <w:marRight w:val="0"/>
      <w:marTop w:val="0"/>
      <w:marBottom w:val="0"/>
      <w:divBdr>
        <w:top w:val="none" w:sz="0" w:space="0" w:color="auto"/>
        <w:left w:val="none" w:sz="0" w:space="0" w:color="auto"/>
        <w:bottom w:val="none" w:sz="0" w:space="0" w:color="auto"/>
        <w:right w:val="none" w:sz="0" w:space="0" w:color="auto"/>
      </w:divBdr>
    </w:div>
    <w:div w:id="655458272">
      <w:bodyDiv w:val="1"/>
      <w:marLeft w:val="0"/>
      <w:marRight w:val="0"/>
      <w:marTop w:val="0"/>
      <w:marBottom w:val="0"/>
      <w:divBdr>
        <w:top w:val="none" w:sz="0" w:space="0" w:color="auto"/>
        <w:left w:val="none" w:sz="0" w:space="0" w:color="auto"/>
        <w:bottom w:val="none" w:sz="0" w:space="0" w:color="auto"/>
        <w:right w:val="none" w:sz="0" w:space="0" w:color="auto"/>
      </w:divBdr>
    </w:div>
    <w:div w:id="656347159">
      <w:bodyDiv w:val="1"/>
      <w:marLeft w:val="0"/>
      <w:marRight w:val="0"/>
      <w:marTop w:val="0"/>
      <w:marBottom w:val="0"/>
      <w:divBdr>
        <w:top w:val="none" w:sz="0" w:space="0" w:color="auto"/>
        <w:left w:val="none" w:sz="0" w:space="0" w:color="auto"/>
        <w:bottom w:val="none" w:sz="0" w:space="0" w:color="auto"/>
        <w:right w:val="none" w:sz="0" w:space="0" w:color="auto"/>
      </w:divBdr>
    </w:div>
    <w:div w:id="657272495">
      <w:bodyDiv w:val="1"/>
      <w:marLeft w:val="0"/>
      <w:marRight w:val="0"/>
      <w:marTop w:val="0"/>
      <w:marBottom w:val="0"/>
      <w:divBdr>
        <w:top w:val="none" w:sz="0" w:space="0" w:color="auto"/>
        <w:left w:val="none" w:sz="0" w:space="0" w:color="auto"/>
        <w:bottom w:val="none" w:sz="0" w:space="0" w:color="auto"/>
        <w:right w:val="none" w:sz="0" w:space="0" w:color="auto"/>
      </w:divBdr>
    </w:div>
    <w:div w:id="657462665">
      <w:bodyDiv w:val="1"/>
      <w:marLeft w:val="0"/>
      <w:marRight w:val="0"/>
      <w:marTop w:val="0"/>
      <w:marBottom w:val="0"/>
      <w:divBdr>
        <w:top w:val="none" w:sz="0" w:space="0" w:color="auto"/>
        <w:left w:val="none" w:sz="0" w:space="0" w:color="auto"/>
        <w:bottom w:val="none" w:sz="0" w:space="0" w:color="auto"/>
        <w:right w:val="none" w:sz="0" w:space="0" w:color="auto"/>
      </w:divBdr>
    </w:div>
    <w:div w:id="657924052">
      <w:bodyDiv w:val="1"/>
      <w:marLeft w:val="0"/>
      <w:marRight w:val="0"/>
      <w:marTop w:val="0"/>
      <w:marBottom w:val="0"/>
      <w:divBdr>
        <w:top w:val="none" w:sz="0" w:space="0" w:color="auto"/>
        <w:left w:val="none" w:sz="0" w:space="0" w:color="auto"/>
        <w:bottom w:val="none" w:sz="0" w:space="0" w:color="auto"/>
        <w:right w:val="none" w:sz="0" w:space="0" w:color="auto"/>
      </w:divBdr>
    </w:div>
    <w:div w:id="658852825">
      <w:bodyDiv w:val="1"/>
      <w:marLeft w:val="0"/>
      <w:marRight w:val="0"/>
      <w:marTop w:val="0"/>
      <w:marBottom w:val="0"/>
      <w:divBdr>
        <w:top w:val="none" w:sz="0" w:space="0" w:color="auto"/>
        <w:left w:val="none" w:sz="0" w:space="0" w:color="auto"/>
        <w:bottom w:val="none" w:sz="0" w:space="0" w:color="auto"/>
        <w:right w:val="none" w:sz="0" w:space="0" w:color="auto"/>
      </w:divBdr>
    </w:div>
    <w:div w:id="659962170">
      <w:bodyDiv w:val="1"/>
      <w:marLeft w:val="0"/>
      <w:marRight w:val="0"/>
      <w:marTop w:val="0"/>
      <w:marBottom w:val="0"/>
      <w:divBdr>
        <w:top w:val="none" w:sz="0" w:space="0" w:color="auto"/>
        <w:left w:val="none" w:sz="0" w:space="0" w:color="auto"/>
        <w:bottom w:val="none" w:sz="0" w:space="0" w:color="auto"/>
        <w:right w:val="none" w:sz="0" w:space="0" w:color="auto"/>
      </w:divBdr>
    </w:div>
    <w:div w:id="660042328">
      <w:bodyDiv w:val="1"/>
      <w:marLeft w:val="0"/>
      <w:marRight w:val="0"/>
      <w:marTop w:val="0"/>
      <w:marBottom w:val="0"/>
      <w:divBdr>
        <w:top w:val="none" w:sz="0" w:space="0" w:color="auto"/>
        <w:left w:val="none" w:sz="0" w:space="0" w:color="auto"/>
        <w:bottom w:val="none" w:sz="0" w:space="0" w:color="auto"/>
        <w:right w:val="none" w:sz="0" w:space="0" w:color="auto"/>
      </w:divBdr>
    </w:div>
    <w:div w:id="661740449">
      <w:bodyDiv w:val="1"/>
      <w:marLeft w:val="0"/>
      <w:marRight w:val="0"/>
      <w:marTop w:val="0"/>
      <w:marBottom w:val="0"/>
      <w:divBdr>
        <w:top w:val="none" w:sz="0" w:space="0" w:color="auto"/>
        <w:left w:val="none" w:sz="0" w:space="0" w:color="auto"/>
        <w:bottom w:val="none" w:sz="0" w:space="0" w:color="auto"/>
        <w:right w:val="none" w:sz="0" w:space="0" w:color="auto"/>
      </w:divBdr>
    </w:div>
    <w:div w:id="661932900">
      <w:bodyDiv w:val="1"/>
      <w:marLeft w:val="0"/>
      <w:marRight w:val="0"/>
      <w:marTop w:val="0"/>
      <w:marBottom w:val="0"/>
      <w:divBdr>
        <w:top w:val="none" w:sz="0" w:space="0" w:color="auto"/>
        <w:left w:val="none" w:sz="0" w:space="0" w:color="auto"/>
        <w:bottom w:val="none" w:sz="0" w:space="0" w:color="auto"/>
        <w:right w:val="none" w:sz="0" w:space="0" w:color="auto"/>
      </w:divBdr>
    </w:div>
    <w:div w:id="662977009">
      <w:bodyDiv w:val="1"/>
      <w:marLeft w:val="0"/>
      <w:marRight w:val="0"/>
      <w:marTop w:val="0"/>
      <w:marBottom w:val="0"/>
      <w:divBdr>
        <w:top w:val="none" w:sz="0" w:space="0" w:color="auto"/>
        <w:left w:val="none" w:sz="0" w:space="0" w:color="auto"/>
        <w:bottom w:val="none" w:sz="0" w:space="0" w:color="auto"/>
        <w:right w:val="none" w:sz="0" w:space="0" w:color="auto"/>
      </w:divBdr>
    </w:div>
    <w:div w:id="663049328">
      <w:bodyDiv w:val="1"/>
      <w:marLeft w:val="0"/>
      <w:marRight w:val="0"/>
      <w:marTop w:val="0"/>
      <w:marBottom w:val="0"/>
      <w:divBdr>
        <w:top w:val="none" w:sz="0" w:space="0" w:color="auto"/>
        <w:left w:val="none" w:sz="0" w:space="0" w:color="auto"/>
        <w:bottom w:val="none" w:sz="0" w:space="0" w:color="auto"/>
        <w:right w:val="none" w:sz="0" w:space="0" w:color="auto"/>
      </w:divBdr>
    </w:div>
    <w:div w:id="663628556">
      <w:bodyDiv w:val="1"/>
      <w:marLeft w:val="0"/>
      <w:marRight w:val="0"/>
      <w:marTop w:val="0"/>
      <w:marBottom w:val="0"/>
      <w:divBdr>
        <w:top w:val="none" w:sz="0" w:space="0" w:color="auto"/>
        <w:left w:val="none" w:sz="0" w:space="0" w:color="auto"/>
        <w:bottom w:val="none" w:sz="0" w:space="0" w:color="auto"/>
        <w:right w:val="none" w:sz="0" w:space="0" w:color="auto"/>
      </w:divBdr>
    </w:div>
    <w:div w:id="664354965">
      <w:bodyDiv w:val="1"/>
      <w:marLeft w:val="0"/>
      <w:marRight w:val="0"/>
      <w:marTop w:val="0"/>
      <w:marBottom w:val="0"/>
      <w:divBdr>
        <w:top w:val="none" w:sz="0" w:space="0" w:color="auto"/>
        <w:left w:val="none" w:sz="0" w:space="0" w:color="auto"/>
        <w:bottom w:val="none" w:sz="0" w:space="0" w:color="auto"/>
        <w:right w:val="none" w:sz="0" w:space="0" w:color="auto"/>
      </w:divBdr>
    </w:div>
    <w:div w:id="664476041">
      <w:bodyDiv w:val="1"/>
      <w:marLeft w:val="0"/>
      <w:marRight w:val="0"/>
      <w:marTop w:val="0"/>
      <w:marBottom w:val="0"/>
      <w:divBdr>
        <w:top w:val="none" w:sz="0" w:space="0" w:color="auto"/>
        <w:left w:val="none" w:sz="0" w:space="0" w:color="auto"/>
        <w:bottom w:val="none" w:sz="0" w:space="0" w:color="auto"/>
        <w:right w:val="none" w:sz="0" w:space="0" w:color="auto"/>
      </w:divBdr>
    </w:div>
    <w:div w:id="665059824">
      <w:bodyDiv w:val="1"/>
      <w:marLeft w:val="0"/>
      <w:marRight w:val="0"/>
      <w:marTop w:val="0"/>
      <w:marBottom w:val="0"/>
      <w:divBdr>
        <w:top w:val="none" w:sz="0" w:space="0" w:color="auto"/>
        <w:left w:val="none" w:sz="0" w:space="0" w:color="auto"/>
        <w:bottom w:val="none" w:sz="0" w:space="0" w:color="auto"/>
        <w:right w:val="none" w:sz="0" w:space="0" w:color="auto"/>
      </w:divBdr>
    </w:div>
    <w:div w:id="665745453">
      <w:bodyDiv w:val="1"/>
      <w:marLeft w:val="0"/>
      <w:marRight w:val="0"/>
      <w:marTop w:val="0"/>
      <w:marBottom w:val="0"/>
      <w:divBdr>
        <w:top w:val="none" w:sz="0" w:space="0" w:color="auto"/>
        <w:left w:val="none" w:sz="0" w:space="0" w:color="auto"/>
        <w:bottom w:val="none" w:sz="0" w:space="0" w:color="auto"/>
        <w:right w:val="none" w:sz="0" w:space="0" w:color="auto"/>
      </w:divBdr>
    </w:div>
    <w:div w:id="665936867">
      <w:bodyDiv w:val="1"/>
      <w:marLeft w:val="0"/>
      <w:marRight w:val="0"/>
      <w:marTop w:val="0"/>
      <w:marBottom w:val="0"/>
      <w:divBdr>
        <w:top w:val="none" w:sz="0" w:space="0" w:color="auto"/>
        <w:left w:val="none" w:sz="0" w:space="0" w:color="auto"/>
        <w:bottom w:val="none" w:sz="0" w:space="0" w:color="auto"/>
        <w:right w:val="none" w:sz="0" w:space="0" w:color="auto"/>
      </w:divBdr>
    </w:div>
    <w:div w:id="665942445">
      <w:bodyDiv w:val="1"/>
      <w:marLeft w:val="0"/>
      <w:marRight w:val="0"/>
      <w:marTop w:val="0"/>
      <w:marBottom w:val="0"/>
      <w:divBdr>
        <w:top w:val="none" w:sz="0" w:space="0" w:color="auto"/>
        <w:left w:val="none" w:sz="0" w:space="0" w:color="auto"/>
        <w:bottom w:val="none" w:sz="0" w:space="0" w:color="auto"/>
        <w:right w:val="none" w:sz="0" w:space="0" w:color="auto"/>
      </w:divBdr>
    </w:div>
    <w:div w:id="667637398">
      <w:bodyDiv w:val="1"/>
      <w:marLeft w:val="0"/>
      <w:marRight w:val="0"/>
      <w:marTop w:val="0"/>
      <w:marBottom w:val="0"/>
      <w:divBdr>
        <w:top w:val="none" w:sz="0" w:space="0" w:color="auto"/>
        <w:left w:val="none" w:sz="0" w:space="0" w:color="auto"/>
        <w:bottom w:val="none" w:sz="0" w:space="0" w:color="auto"/>
        <w:right w:val="none" w:sz="0" w:space="0" w:color="auto"/>
      </w:divBdr>
    </w:div>
    <w:div w:id="668142923">
      <w:bodyDiv w:val="1"/>
      <w:marLeft w:val="0"/>
      <w:marRight w:val="0"/>
      <w:marTop w:val="0"/>
      <w:marBottom w:val="0"/>
      <w:divBdr>
        <w:top w:val="none" w:sz="0" w:space="0" w:color="auto"/>
        <w:left w:val="none" w:sz="0" w:space="0" w:color="auto"/>
        <w:bottom w:val="none" w:sz="0" w:space="0" w:color="auto"/>
        <w:right w:val="none" w:sz="0" w:space="0" w:color="auto"/>
      </w:divBdr>
    </w:div>
    <w:div w:id="668288941">
      <w:bodyDiv w:val="1"/>
      <w:marLeft w:val="0"/>
      <w:marRight w:val="0"/>
      <w:marTop w:val="0"/>
      <w:marBottom w:val="0"/>
      <w:divBdr>
        <w:top w:val="none" w:sz="0" w:space="0" w:color="auto"/>
        <w:left w:val="none" w:sz="0" w:space="0" w:color="auto"/>
        <w:bottom w:val="none" w:sz="0" w:space="0" w:color="auto"/>
        <w:right w:val="none" w:sz="0" w:space="0" w:color="auto"/>
      </w:divBdr>
    </w:div>
    <w:div w:id="668338629">
      <w:bodyDiv w:val="1"/>
      <w:marLeft w:val="0"/>
      <w:marRight w:val="0"/>
      <w:marTop w:val="0"/>
      <w:marBottom w:val="0"/>
      <w:divBdr>
        <w:top w:val="none" w:sz="0" w:space="0" w:color="auto"/>
        <w:left w:val="none" w:sz="0" w:space="0" w:color="auto"/>
        <w:bottom w:val="none" w:sz="0" w:space="0" w:color="auto"/>
        <w:right w:val="none" w:sz="0" w:space="0" w:color="auto"/>
      </w:divBdr>
    </w:div>
    <w:div w:id="669867919">
      <w:bodyDiv w:val="1"/>
      <w:marLeft w:val="0"/>
      <w:marRight w:val="0"/>
      <w:marTop w:val="0"/>
      <w:marBottom w:val="0"/>
      <w:divBdr>
        <w:top w:val="none" w:sz="0" w:space="0" w:color="auto"/>
        <w:left w:val="none" w:sz="0" w:space="0" w:color="auto"/>
        <w:bottom w:val="none" w:sz="0" w:space="0" w:color="auto"/>
        <w:right w:val="none" w:sz="0" w:space="0" w:color="auto"/>
      </w:divBdr>
    </w:div>
    <w:div w:id="670256370">
      <w:bodyDiv w:val="1"/>
      <w:marLeft w:val="0"/>
      <w:marRight w:val="0"/>
      <w:marTop w:val="0"/>
      <w:marBottom w:val="0"/>
      <w:divBdr>
        <w:top w:val="none" w:sz="0" w:space="0" w:color="auto"/>
        <w:left w:val="none" w:sz="0" w:space="0" w:color="auto"/>
        <w:bottom w:val="none" w:sz="0" w:space="0" w:color="auto"/>
        <w:right w:val="none" w:sz="0" w:space="0" w:color="auto"/>
      </w:divBdr>
    </w:div>
    <w:div w:id="670721683">
      <w:bodyDiv w:val="1"/>
      <w:marLeft w:val="0"/>
      <w:marRight w:val="0"/>
      <w:marTop w:val="0"/>
      <w:marBottom w:val="0"/>
      <w:divBdr>
        <w:top w:val="none" w:sz="0" w:space="0" w:color="auto"/>
        <w:left w:val="none" w:sz="0" w:space="0" w:color="auto"/>
        <w:bottom w:val="none" w:sz="0" w:space="0" w:color="auto"/>
        <w:right w:val="none" w:sz="0" w:space="0" w:color="auto"/>
      </w:divBdr>
    </w:div>
    <w:div w:id="670838408">
      <w:bodyDiv w:val="1"/>
      <w:marLeft w:val="0"/>
      <w:marRight w:val="0"/>
      <w:marTop w:val="0"/>
      <w:marBottom w:val="0"/>
      <w:divBdr>
        <w:top w:val="none" w:sz="0" w:space="0" w:color="auto"/>
        <w:left w:val="none" w:sz="0" w:space="0" w:color="auto"/>
        <w:bottom w:val="none" w:sz="0" w:space="0" w:color="auto"/>
        <w:right w:val="none" w:sz="0" w:space="0" w:color="auto"/>
      </w:divBdr>
    </w:div>
    <w:div w:id="672027456">
      <w:bodyDiv w:val="1"/>
      <w:marLeft w:val="0"/>
      <w:marRight w:val="0"/>
      <w:marTop w:val="0"/>
      <w:marBottom w:val="0"/>
      <w:divBdr>
        <w:top w:val="none" w:sz="0" w:space="0" w:color="auto"/>
        <w:left w:val="none" w:sz="0" w:space="0" w:color="auto"/>
        <w:bottom w:val="none" w:sz="0" w:space="0" w:color="auto"/>
        <w:right w:val="none" w:sz="0" w:space="0" w:color="auto"/>
      </w:divBdr>
    </w:div>
    <w:div w:id="672224149">
      <w:bodyDiv w:val="1"/>
      <w:marLeft w:val="0"/>
      <w:marRight w:val="0"/>
      <w:marTop w:val="0"/>
      <w:marBottom w:val="0"/>
      <w:divBdr>
        <w:top w:val="none" w:sz="0" w:space="0" w:color="auto"/>
        <w:left w:val="none" w:sz="0" w:space="0" w:color="auto"/>
        <w:bottom w:val="none" w:sz="0" w:space="0" w:color="auto"/>
        <w:right w:val="none" w:sz="0" w:space="0" w:color="auto"/>
      </w:divBdr>
    </w:div>
    <w:div w:id="672924072">
      <w:bodyDiv w:val="1"/>
      <w:marLeft w:val="0"/>
      <w:marRight w:val="0"/>
      <w:marTop w:val="0"/>
      <w:marBottom w:val="0"/>
      <w:divBdr>
        <w:top w:val="none" w:sz="0" w:space="0" w:color="auto"/>
        <w:left w:val="none" w:sz="0" w:space="0" w:color="auto"/>
        <w:bottom w:val="none" w:sz="0" w:space="0" w:color="auto"/>
        <w:right w:val="none" w:sz="0" w:space="0" w:color="auto"/>
      </w:divBdr>
    </w:div>
    <w:div w:id="673847584">
      <w:bodyDiv w:val="1"/>
      <w:marLeft w:val="0"/>
      <w:marRight w:val="0"/>
      <w:marTop w:val="0"/>
      <w:marBottom w:val="0"/>
      <w:divBdr>
        <w:top w:val="none" w:sz="0" w:space="0" w:color="auto"/>
        <w:left w:val="none" w:sz="0" w:space="0" w:color="auto"/>
        <w:bottom w:val="none" w:sz="0" w:space="0" w:color="auto"/>
        <w:right w:val="none" w:sz="0" w:space="0" w:color="auto"/>
      </w:divBdr>
    </w:div>
    <w:div w:id="674961514">
      <w:bodyDiv w:val="1"/>
      <w:marLeft w:val="0"/>
      <w:marRight w:val="0"/>
      <w:marTop w:val="0"/>
      <w:marBottom w:val="0"/>
      <w:divBdr>
        <w:top w:val="none" w:sz="0" w:space="0" w:color="auto"/>
        <w:left w:val="none" w:sz="0" w:space="0" w:color="auto"/>
        <w:bottom w:val="none" w:sz="0" w:space="0" w:color="auto"/>
        <w:right w:val="none" w:sz="0" w:space="0" w:color="auto"/>
      </w:divBdr>
    </w:div>
    <w:div w:id="675036088">
      <w:bodyDiv w:val="1"/>
      <w:marLeft w:val="0"/>
      <w:marRight w:val="0"/>
      <w:marTop w:val="0"/>
      <w:marBottom w:val="0"/>
      <w:divBdr>
        <w:top w:val="none" w:sz="0" w:space="0" w:color="auto"/>
        <w:left w:val="none" w:sz="0" w:space="0" w:color="auto"/>
        <w:bottom w:val="none" w:sz="0" w:space="0" w:color="auto"/>
        <w:right w:val="none" w:sz="0" w:space="0" w:color="auto"/>
      </w:divBdr>
    </w:div>
    <w:div w:id="675308285">
      <w:bodyDiv w:val="1"/>
      <w:marLeft w:val="0"/>
      <w:marRight w:val="0"/>
      <w:marTop w:val="0"/>
      <w:marBottom w:val="0"/>
      <w:divBdr>
        <w:top w:val="none" w:sz="0" w:space="0" w:color="auto"/>
        <w:left w:val="none" w:sz="0" w:space="0" w:color="auto"/>
        <w:bottom w:val="none" w:sz="0" w:space="0" w:color="auto"/>
        <w:right w:val="none" w:sz="0" w:space="0" w:color="auto"/>
      </w:divBdr>
    </w:div>
    <w:div w:id="675809508">
      <w:bodyDiv w:val="1"/>
      <w:marLeft w:val="0"/>
      <w:marRight w:val="0"/>
      <w:marTop w:val="0"/>
      <w:marBottom w:val="0"/>
      <w:divBdr>
        <w:top w:val="none" w:sz="0" w:space="0" w:color="auto"/>
        <w:left w:val="none" w:sz="0" w:space="0" w:color="auto"/>
        <w:bottom w:val="none" w:sz="0" w:space="0" w:color="auto"/>
        <w:right w:val="none" w:sz="0" w:space="0" w:color="auto"/>
      </w:divBdr>
    </w:div>
    <w:div w:id="676006803">
      <w:bodyDiv w:val="1"/>
      <w:marLeft w:val="0"/>
      <w:marRight w:val="0"/>
      <w:marTop w:val="0"/>
      <w:marBottom w:val="0"/>
      <w:divBdr>
        <w:top w:val="none" w:sz="0" w:space="0" w:color="auto"/>
        <w:left w:val="none" w:sz="0" w:space="0" w:color="auto"/>
        <w:bottom w:val="none" w:sz="0" w:space="0" w:color="auto"/>
        <w:right w:val="none" w:sz="0" w:space="0" w:color="auto"/>
      </w:divBdr>
    </w:div>
    <w:div w:id="676079111">
      <w:bodyDiv w:val="1"/>
      <w:marLeft w:val="0"/>
      <w:marRight w:val="0"/>
      <w:marTop w:val="0"/>
      <w:marBottom w:val="0"/>
      <w:divBdr>
        <w:top w:val="none" w:sz="0" w:space="0" w:color="auto"/>
        <w:left w:val="none" w:sz="0" w:space="0" w:color="auto"/>
        <w:bottom w:val="none" w:sz="0" w:space="0" w:color="auto"/>
        <w:right w:val="none" w:sz="0" w:space="0" w:color="auto"/>
      </w:divBdr>
    </w:div>
    <w:div w:id="676494717">
      <w:bodyDiv w:val="1"/>
      <w:marLeft w:val="0"/>
      <w:marRight w:val="0"/>
      <w:marTop w:val="0"/>
      <w:marBottom w:val="0"/>
      <w:divBdr>
        <w:top w:val="none" w:sz="0" w:space="0" w:color="auto"/>
        <w:left w:val="none" w:sz="0" w:space="0" w:color="auto"/>
        <w:bottom w:val="none" w:sz="0" w:space="0" w:color="auto"/>
        <w:right w:val="none" w:sz="0" w:space="0" w:color="auto"/>
      </w:divBdr>
    </w:div>
    <w:div w:id="676620194">
      <w:bodyDiv w:val="1"/>
      <w:marLeft w:val="0"/>
      <w:marRight w:val="0"/>
      <w:marTop w:val="0"/>
      <w:marBottom w:val="0"/>
      <w:divBdr>
        <w:top w:val="none" w:sz="0" w:space="0" w:color="auto"/>
        <w:left w:val="none" w:sz="0" w:space="0" w:color="auto"/>
        <w:bottom w:val="none" w:sz="0" w:space="0" w:color="auto"/>
        <w:right w:val="none" w:sz="0" w:space="0" w:color="auto"/>
      </w:divBdr>
    </w:div>
    <w:div w:id="676812565">
      <w:bodyDiv w:val="1"/>
      <w:marLeft w:val="0"/>
      <w:marRight w:val="0"/>
      <w:marTop w:val="0"/>
      <w:marBottom w:val="0"/>
      <w:divBdr>
        <w:top w:val="none" w:sz="0" w:space="0" w:color="auto"/>
        <w:left w:val="none" w:sz="0" w:space="0" w:color="auto"/>
        <w:bottom w:val="none" w:sz="0" w:space="0" w:color="auto"/>
        <w:right w:val="none" w:sz="0" w:space="0" w:color="auto"/>
      </w:divBdr>
    </w:div>
    <w:div w:id="676887402">
      <w:bodyDiv w:val="1"/>
      <w:marLeft w:val="0"/>
      <w:marRight w:val="0"/>
      <w:marTop w:val="0"/>
      <w:marBottom w:val="0"/>
      <w:divBdr>
        <w:top w:val="none" w:sz="0" w:space="0" w:color="auto"/>
        <w:left w:val="none" w:sz="0" w:space="0" w:color="auto"/>
        <w:bottom w:val="none" w:sz="0" w:space="0" w:color="auto"/>
        <w:right w:val="none" w:sz="0" w:space="0" w:color="auto"/>
      </w:divBdr>
    </w:div>
    <w:div w:id="678774819">
      <w:bodyDiv w:val="1"/>
      <w:marLeft w:val="0"/>
      <w:marRight w:val="0"/>
      <w:marTop w:val="0"/>
      <w:marBottom w:val="0"/>
      <w:divBdr>
        <w:top w:val="none" w:sz="0" w:space="0" w:color="auto"/>
        <w:left w:val="none" w:sz="0" w:space="0" w:color="auto"/>
        <w:bottom w:val="none" w:sz="0" w:space="0" w:color="auto"/>
        <w:right w:val="none" w:sz="0" w:space="0" w:color="auto"/>
      </w:divBdr>
    </w:div>
    <w:div w:id="679236205">
      <w:bodyDiv w:val="1"/>
      <w:marLeft w:val="0"/>
      <w:marRight w:val="0"/>
      <w:marTop w:val="0"/>
      <w:marBottom w:val="0"/>
      <w:divBdr>
        <w:top w:val="none" w:sz="0" w:space="0" w:color="auto"/>
        <w:left w:val="none" w:sz="0" w:space="0" w:color="auto"/>
        <w:bottom w:val="none" w:sz="0" w:space="0" w:color="auto"/>
        <w:right w:val="none" w:sz="0" w:space="0" w:color="auto"/>
      </w:divBdr>
    </w:div>
    <w:div w:id="680397480">
      <w:bodyDiv w:val="1"/>
      <w:marLeft w:val="0"/>
      <w:marRight w:val="0"/>
      <w:marTop w:val="0"/>
      <w:marBottom w:val="0"/>
      <w:divBdr>
        <w:top w:val="none" w:sz="0" w:space="0" w:color="auto"/>
        <w:left w:val="none" w:sz="0" w:space="0" w:color="auto"/>
        <w:bottom w:val="none" w:sz="0" w:space="0" w:color="auto"/>
        <w:right w:val="none" w:sz="0" w:space="0" w:color="auto"/>
      </w:divBdr>
    </w:div>
    <w:div w:id="680544745">
      <w:bodyDiv w:val="1"/>
      <w:marLeft w:val="0"/>
      <w:marRight w:val="0"/>
      <w:marTop w:val="0"/>
      <w:marBottom w:val="0"/>
      <w:divBdr>
        <w:top w:val="none" w:sz="0" w:space="0" w:color="auto"/>
        <w:left w:val="none" w:sz="0" w:space="0" w:color="auto"/>
        <w:bottom w:val="none" w:sz="0" w:space="0" w:color="auto"/>
        <w:right w:val="none" w:sz="0" w:space="0" w:color="auto"/>
      </w:divBdr>
    </w:div>
    <w:div w:id="680934690">
      <w:bodyDiv w:val="1"/>
      <w:marLeft w:val="0"/>
      <w:marRight w:val="0"/>
      <w:marTop w:val="0"/>
      <w:marBottom w:val="0"/>
      <w:divBdr>
        <w:top w:val="none" w:sz="0" w:space="0" w:color="auto"/>
        <w:left w:val="none" w:sz="0" w:space="0" w:color="auto"/>
        <w:bottom w:val="none" w:sz="0" w:space="0" w:color="auto"/>
        <w:right w:val="none" w:sz="0" w:space="0" w:color="auto"/>
      </w:divBdr>
    </w:div>
    <w:div w:id="682128685">
      <w:bodyDiv w:val="1"/>
      <w:marLeft w:val="0"/>
      <w:marRight w:val="0"/>
      <w:marTop w:val="0"/>
      <w:marBottom w:val="0"/>
      <w:divBdr>
        <w:top w:val="none" w:sz="0" w:space="0" w:color="auto"/>
        <w:left w:val="none" w:sz="0" w:space="0" w:color="auto"/>
        <w:bottom w:val="none" w:sz="0" w:space="0" w:color="auto"/>
        <w:right w:val="none" w:sz="0" w:space="0" w:color="auto"/>
      </w:divBdr>
    </w:div>
    <w:div w:id="682247045">
      <w:bodyDiv w:val="1"/>
      <w:marLeft w:val="0"/>
      <w:marRight w:val="0"/>
      <w:marTop w:val="0"/>
      <w:marBottom w:val="0"/>
      <w:divBdr>
        <w:top w:val="none" w:sz="0" w:space="0" w:color="auto"/>
        <w:left w:val="none" w:sz="0" w:space="0" w:color="auto"/>
        <w:bottom w:val="none" w:sz="0" w:space="0" w:color="auto"/>
        <w:right w:val="none" w:sz="0" w:space="0" w:color="auto"/>
      </w:divBdr>
    </w:div>
    <w:div w:id="682560546">
      <w:bodyDiv w:val="1"/>
      <w:marLeft w:val="0"/>
      <w:marRight w:val="0"/>
      <w:marTop w:val="0"/>
      <w:marBottom w:val="0"/>
      <w:divBdr>
        <w:top w:val="none" w:sz="0" w:space="0" w:color="auto"/>
        <w:left w:val="none" w:sz="0" w:space="0" w:color="auto"/>
        <w:bottom w:val="none" w:sz="0" w:space="0" w:color="auto"/>
        <w:right w:val="none" w:sz="0" w:space="0" w:color="auto"/>
      </w:divBdr>
    </w:div>
    <w:div w:id="682711208">
      <w:bodyDiv w:val="1"/>
      <w:marLeft w:val="0"/>
      <w:marRight w:val="0"/>
      <w:marTop w:val="0"/>
      <w:marBottom w:val="0"/>
      <w:divBdr>
        <w:top w:val="none" w:sz="0" w:space="0" w:color="auto"/>
        <w:left w:val="none" w:sz="0" w:space="0" w:color="auto"/>
        <w:bottom w:val="none" w:sz="0" w:space="0" w:color="auto"/>
        <w:right w:val="none" w:sz="0" w:space="0" w:color="auto"/>
      </w:divBdr>
    </w:div>
    <w:div w:id="682823373">
      <w:bodyDiv w:val="1"/>
      <w:marLeft w:val="0"/>
      <w:marRight w:val="0"/>
      <w:marTop w:val="0"/>
      <w:marBottom w:val="0"/>
      <w:divBdr>
        <w:top w:val="none" w:sz="0" w:space="0" w:color="auto"/>
        <w:left w:val="none" w:sz="0" w:space="0" w:color="auto"/>
        <w:bottom w:val="none" w:sz="0" w:space="0" w:color="auto"/>
        <w:right w:val="none" w:sz="0" w:space="0" w:color="auto"/>
      </w:divBdr>
    </w:div>
    <w:div w:id="683172576">
      <w:bodyDiv w:val="1"/>
      <w:marLeft w:val="0"/>
      <w:marRight w:val="0"/>
      <w:marTop w:val="0"/>
      <w:marBottom w:val="0"/>
      <w:divBdr>
        <w:top w:val="none" w:sz="0" w:space="0" w:color="auto"/>
        <w:left w:val="none" w:sz="0" w:space="0" w:color="auto"/>
        <w:bottom w:val="none" w:sz="0" w:space="0" w:color="auto"/>
        <w:right w:val="none" w:sz="0" w:space="0" w:color="auto"/>
      </w:divBdr>
    </w:div>
    <w:div w:id="684329670">
      <w:bodyDiv w:val="1"/>
      <w:marLeft w:val="0"/>
      <w:marRight w:val="0"/>
      <w:marTop w:val="0"/>
      <w:marBottom w:val="0"/>
      <w:divBdr>
        <w:top w:val="none" w:sz="0" w:space="0" w:color="auto"/>
        <w:left w:val="none" w:sz="0" w:space="0" w:color="auto"/>
        <w:bottom w:val="none" w:sz="0" w:space="0" w:color="auto"/>
        <w:right w:val="none" w:sz="0" w:space="0" w:color="auto"/>
      </w:divBdr>
    </w:div>
    <w:div w:id="684986246">
      <w:bodyDiv w:val="1"/>
      <w:marLeft w:val="0"/>
      <w:marRight w:val="0"/>
      <w:marTop w:val="0"/>
      <w:marBottom w:val="0"/>
      <w:divBdr>
        <w:top w:val="none" w:sz="0" w:space="0" w:color="auto"/>
        <w:left w:val="none" w:sz="0" w:space="0" w:color="auto"/>
        <w:bottom w:val="none" w:sz="0" w:space="0" w:color="auto"/>
        <w:right w:val="none" w:sz="0" w:space="0" w:color="auto"/>
      </w:divBdr>
    </w:div>
    <w:div w:id="685257066">
      <w:bodyDiv w:val="1"/>
      <w:marLeft w:val="0"/>
      <w:marRight w:val="0"/>
      <w:marTop w:val="0"/>
      <w:marBottom w:val="0"/>
      <w:divBdr>
        <w:top w:val="none" w:sz="0" w:space="0" w:color="auto"/>
        <w:left w:val="none" w:sz="0" w:space="0" w:color="auto"/>
        <w:bottom w:val="none" w:sz="0" w:space="0" w:color="auto"/>
        <w:right w:val="none" w:sz="0" w:space="0" w:color="auto"/>
      </w:divBdr>
    </w:div>
    <w:div w:id="685516814">
      <w:bodyDiv w:val="1"/>
      <w:marLeft w:val="0"/>
      <w:marRight w:val="0"/>
      <w:marTop w:val="0"/>
      <w:marBottom w:val="0"/>
      <w:divBdr>
        <w:top w:val="none" w:sz="0" w:space="0" w:color="auto"/>
        <w:left w:val="none" w:sz="0" w:space="0" w:color="auto"/>
        <w:bottom w:val="none" w:sz="0" w:space="0" w:color="auto"/>
        <w:right w:val="none" w:sz="0" w:space="0" w:color="auto"/>
      </w:divBdr>
    </w:div>
    <w:div w:id="687365321">
      <w:bodyDiv w:val="1"/>
      <w:marLeft w:val="0"/>
      <w:marRight w:val="0"/>
      <w:marTop w:val="0"/>
      <w:marBottom w:val="0"/>
      <w:divBdr>
        <w:top w:val="none" w:sz="0" w:space="0" w:color="auto"/>
        <w:left w:val="none" w:sz="0" w:space="0" w:color="auto"/>
        <w:bottom w:val="none" w:sz="0" w:space="0" w:color="auto"/>
        <w:right w:val="none" w:sz="0" w:space="0" w:color="auto"/>
      </w:divBdr>
    </w:div>
    <w:div w:id="688415573">
      <w:bodyDiv w:val="1"/>
      <w:marLeft w:val="0"/>
      <w:marRight w:val="0"/>
      <w:marTop w:val="0"/>
      <w:marBottom w:val="0"/>
      <w:divBdr>
        <w:top w:val="none" w:sz="0" w:space="0" w:color="auto"/>
        <w:left w:val="none" w:sz="0" w:space="0" w:color="auto"/>
        <w:bottom w:val="none" w:sz="0" w:space="0" w:color="auto"/>
        <w:right w:val="none" w:sz="0" w:space="0" w:color="auto"/>
      </w:divBdr>
    </w:div>
    <w:div w:id="689066154">
      <w:bodyDiv w:val="1"/>
      <w:marLeft w:val="0"/>
      <w:marRight w:val="0"/>
      <w:marTop w:val="0"/>
      <w:marBottom w:val="0"/>
      <w:divBdr>
        <w:top w:val="none" w:sz="0" w:space="0" w:color="auto"/>
        <w:left w:val="none" w:sz="0" w:space="0" w:color="auto"/>
        <w:bottom w:val="none" w:sz="0" w:space="0" w:color="auto"/>
        <w:right w:val="none" w:sz="0" w:space="0" w:color="auto"/>
      </w:divBdr>
    </w:div>
    <w:div w:id="689377821">
      <w:bodyDiv w:val="1"/>
      <w:marLeft w:val="0"/>
      <w:marRight w:val="0"/>
      <w:marTop w:val="0"/>
      <w:marBottom w:val="0"/>
      <w:divBdr>
        <w:top w:val="none" w:sz="0" w:space="0" w:color="auto"/>
        <w:left w:val="none" w:sz="0" w:space="0" w:color="auto"/>
        <w:bottom w:val="none" w:sz="0" w:space="0" w:color="auto"/>
        <w:right w:val="none" w:sz="0" w:space="0" w:color="auto"/>
      </w:divBdr>
    </w:div>
    <w:div w:id="689724129">
      <w:bodyDiv w:val="1"/>
      <w:marLeft w:val="0"/>
      <w:marRight w:val="0"/>
      <w:marTop w:val="0"/>
      <w:marBottom w:val="0"/>
      <w:divBdr>
        <w:top w:val="none" w:sz="0" w:space="0" w:color="auto"/>
        <w:left w:val="none" w:sz="0" w:space="0" w:color="auto"/>
        <w:bottom w:val="none" w:sz="0" w:space="0" w:color="auto"/>
        <w:right w:val="none" w:sz="0" w:space="0" w:color="auto"/>
      </w:divBdr>
    </w:div>
    <w:div w:id="690423412">
      <w:bodyDiv w:val="1"/>
      <w:marLeft w:val="0"/>
      <w:marRight w:val="0"/>
      <w:marTop w:val="0"/>
      <w:marBottom w:val="0"/>
      <w:divBdr>
        <w:top w:val="none" w:sz="0" w:space="0" w:color="auto"/>
        <w:left w:val="none" w:sz="0" w:space="0" w:color="auto"/>
        <w:bottom w:val="none" w:sz="0" w:space="0" w:color="auto"/>
        <w:right w:val="none" w:sz="0" w:space="0" w:color="auto"/>
      </w:divBdr>
    </w:div>
    <w:div w:id="691298406">
      <w:bodyDiv w:val="1"/>
      <w:marLeft w:val="0"/>
      <w:marRight w:val="0"/>
      <w:marTop w:val="0"/>
      <w:marBottom w:val="0"/>
      <w:divBdr>
        <w:top w:val="none" w:sz="0" w:space="0" w:color="auto"/>
        <w:left w:val="none" w:sz="0" w:space="0" w:color="auto"/>
        <w:bottom w:val="none" w:sz="0" w:space="0" w:color="auto"/>
        <w:right w:val="none" w:sz="0" w:space="0" w:color="auto"/>
      </w:divBdr>
    </w:div>
    <w:div w:id="691421556">
      <w:bodyDiv w:val="1"/>
      <w:marLeft w:val="0"/>
      <w:marRight w:val="0"/>
      <w:marTop w:val="0"/>
      <w:marBottom w:val="0"/>
      <w:divBdr>
        <w:top w:val="none" w:sz="0" w:space="0" w:color="auto"/>
        <w:left w:val="none" w:sz="0" w:space="0" w:color="auto"/>
        <w:bottom w:val="none" w:sz="0" w:space="0" w:color="auto"/>
        <w:right w:val="none" w:sz="0" w:space="0" w:color="auto"/>
      </w:divBdr>
    </w:div>
    <w:div w:id="692074257">
      <w:bodyDiv w:val="1"/>
      <w:marLeft w:val="0"/>
      <w:marRight w:val="0"/>
      <w:marTop w:val="0"/>
      <w:marBottom w:val="0"/>
      <w:divBdr>
        <w:top w:val="none" w:sz="0" w:space="0" w:color="auto"/>
        <w:left w:val="none" w:sz="0" w:space="0" w:color="auto"/>
        <w:bottom w:val="none" w:sz="0" w:space="0" w:color="auto"/>
        <w:right w:val="none" w:sz="0" w:space="0" w:color="auto"/>
      </w:divBdr>
    </w:div>
    <w:div w:id="692223504">
      <w:bodyDiv w:val="1"/>
      <w:marLeft w:val="0"/>
      <w:marRight w:val="0"/>
      <w:marTop w:val="0"/>
      <w:marBottom w:val="0"/>
      <w:divBdr>
        <w:top w:val="none" w:sz="0" w:space="0" w:color="auto"/>
        <w:left w:val="none" w:sz="0" w:space="0" w:color="auto"/>
        <w:bottom w:val="none" w:sz="0" w:space="0" w:color="auto"/>
        <w:right w:val="none" w:sz="0" w:space="0" w:color="auto"/>
      </w:divBdr>
    </w:div>
    <w:div w:id="692461181">
      <w:bodyDiv w:val="1"/>
      <w:marLeft w:val="0"/>
      <w:marRight w:val="0"/>
      <w:marTop w:val="0"/>
      <w:marBottom w:val="0"/>
      <w:divBdr>
        <w:top w:val="none" w:sz="0" w:space="0" w:color="auto"/>
        <w:left w:val="none" w:sz="0" w:space="0" w:color="auto"/>
        <w:bottom w:val="none" w:sz="0" w:space="0" w:color="auto"/>
        <w:right w:val="none" w:sz="0" w:space="0" w:color="auto"/>
      </w:divBdr>
    </w:div>
    <w:div w:id="693113216">
      <w:bodyDiv w:val="1"/>
      <w:marLeft w:val="0"/>
      <w:marRight w:val="0"/>
      <w:marTop w:val="0"/>
      <w:marBottom w:val="0"/>
      <w:divBdr>
        <w:top w:val="none" w:sz="0" w:space="0" w:color="auto"/>
        <w:left w:val="none" w:sz="0" w:space="0" w:color="auto"/>
        <w:bottom w:val="none" w:sz="0" w:space="0" w:color="auto"/>
        <w:right w:val="none" w:sz="0" w:space="0" w:color="auto"/>
      </w:divBdr>
    </w:div>
    <w:div w:id="693193453">
      <w:bodyDiv w:val="1"/>
      <w:marLeft w:val="0"/>
      <w:marRight w:val="0"/>
      <w:marTop w:val="0"/>
      <w:marBottom w:val="0"/>
      <w:divBdr>
        <w:top w:val="none" w:sz="0" w:space="0" w:color="auto"/>
        <w:left w:val="none" w:sz="0" w:space="0" w:color="auto"/>
        <w:bottom w:val="none" w:sz="0" w:space="0" w:color="auto"/>
        <w:right w:val="none" w:sz="0" w:space="0" w:color="auto"/>
      </w:divBdr>
    </w:div>
    <w:div w:id="693264270">
      <w:bodyDiv w:val="1"/>
      <w:marLeft w:val="0"/>
      <w:marRight w:val="0"/>
      <w:marTop w:val="0"/>
      <w:marBottom w:val="0"/>
      <w:divBdr>
        <w:top w:val="none" w:sz="0" w:space="0" w:color="auto"/>
        <w:left w:val="none" w:sz="0" w:space="0" w:color="auto"/>
        <w:bottom w:val="none" w:sz="0" w:space="0" w:color="auto"/>
        <w:right w:val="none" w:sz="0" w:space="0" w:color="auto"/>
      </w:divBdr>
    </w:div>
    <w:div w:id="694380532">
      <w:bodyDiv w:val="1"/>
      <w:marLeft w:val="0"/>
      <w:marRight w:val="0"/>
      <w:marTop w:val="0"/>
      <w:marBottom w:val="0"/>
      <w:divBdr>
        <w:top w:val="none" w:sz="0" w:space="0" w:color="auto"/>
        <w:left w:val="none" w:sz="0" w:space="0" w:color="auto"/>
        <w:bottom w:val="none" w:sz="0" w:space="0" w:color="auto"/>
        <w:right w:val="none" w:sz="0" w:space="0" w:color="auto"/>
      </w:divBdr>
    </w:div>
    <w:div w:id="694503102">
      <w:bodyDiv w:val="1"/>
      <w:marLeft w:val="0"/>
      <w:marRight w:val="0"/>
      <w:marTop w:val="0"/>
      <w:marBottom w:val="0"/>
      <w:divBdr>
        <w:top w:val="none" w:sz="0" w:space="0" w:color="auto"/>
        <w:left w:val="none" w:sz="0" w:space="0" w:color="auto"/>
        <w:bottom w:val="none" w:sz="0" w:space="0" w:color="auto"/>
        <w:right w:val="none" w:sz="0" w:space="0" w:color="auto"/>
      </w:divBdr>
    </w:div>
    <w:div w:id="695082770">
      <w:bodyDiv w:val="1"/>
      <w:marLeft w:val="0"/>
      <w:marRight w:val="0"/>
      <w:marTop w:val="0"/>
      <w:marBottom w:val="0"/>
      <w:divBdr>
        <w:top w:val="none" w:sz="0" w:space="0" w:color="auto"/>
        <w:left w:val="none" w:sz="0" w:space="0" w:color="auto"/>
        <w:bottom w:val="none" w:sz="0" w:space="0" w:color="auto"/>
        <w:right w:val="none" w:sz="0" w:space="0" w:color="auto"/>
      </w:divBdr>
    </w:div>
    <w:div w:id="695546071">
      <w:bodyDiv w:val="1"/>
      <w:marLeft w:val="0"/>
      <w:marRight w:val="0"/>
      <w:marTop w:val="0"/>
      <w:marBottom w:val="0"/>
      <w:divBdr>
        <w:top w:val="none" w:sz="0" w:space="0" w:color="auto"/>
        <w:left w:val="none" w:sz="0" w:space="0" w:color="auto"/>
        <w:bottom w:val="none" w:sz="0" w:space="0" w:color="auto"/>
        <w:right w:val="none" w:sz="0" w:space="0" w:color="auto"/>
      </w:divBdr>
    </w:div>
    <w:div w:id="696349676">
      <w:bodyDiv w:val="1"/>
      <w:marLeft w:val="0"/>
      <w:marRight w:val="0"/>
      <w:marTop w:val="0"/>
      <w:marBottom w:val="0"/>
      <w:divBdr>
        <w:top w:val="none" w:sz="0" w:space="0" w:color="auto"/>
        <w:left w:val="none" w:sz="0" w:space="0" w:color="auto"/>
        <w:bottom w:val="none" w:sz="0" w:space="0" w:color="auto"/>
        <w:right w:val="none" w:sz="0" w:space="0" w:color="auto"/>
      </w:divBdr>
    </w:div>
    <w:div w:id="696352528">
      <w:bodyDiv w:val="1"/>
      <w:marLeft w:val="0"/>
      <w:marRight w:val="0"/>
      <w:marTop w:val="0"/>
      <w:marBottom w:val="0"/>
      <w:divBdr>
        <w:top w:val="none" w:sz="0" w:space="0" w:color="auto"/>
        <w:left w:val="none" w:sz="0" w:space="0" w:color="auto"/>
        <w:bottom w:val="none" w:sz="0" w:space="0" w:color="auto"/>
        <w:right w:val="none" w:sz="0" w:space="0" w:color="auto"/>
      </w:divBdr>
    </w:div>
    <w:div w:id="698630408">
      <w:bodyDiv w:val="1"/>
      <w:marLeft w:val="0"/>
      <w:marRight w:val="0"/>
      <w:marTop w:val="0"/>
      <w:marBottom w:val="0"/>
      <w:divBdr>
        <w:top w:val="none" w:sz="0" w:space="0" w:color="auto"/>
        <w:left w:val="none" w:sz="0" w:space="0" w:color="auto"/>
        <w:bottom w:val="none" w:sz="0" w:space="0" w:color="auto"/>
        <w:right w:val="none" w:sz="0" w:space="0" w:color="auto"/>
      </w:divBdr>
    </w:div>
    <w:div w:id="699935063">
      <w:bodyDiv w:val="1"/>
      <w:marLeft w:val="0"/>
      <w:marRight w:val="0"/>
      <w:marTop w:val="0"/>
      <w:marBottom w:val="0"/>
      <w:divBdr>
        <w:top w:val="none" w:sz="0" w:space="0" w:color="auto"/>
        <w:left w:val="none" w:sz="0" w:space="0" w:color="auto"/>
        <w:bottom w:val="none" w:sz="0" w:space="0" w:color="auto"/>
        <w:right w:val="none" w:sz="0" w:space="0" w:color="auto"/>
      </w:divBdr>
    </w:div>
    <w:div w:id="701370521">
      <w:bodyDiv w:val="1"/>
      <w:marLeft w:val="0"/>
      <w:marRight w:val="0"/>
      <w:marTop w:val="0"/>
      <w:marBottom w:val="0"/>
      <w:divBdr>
        <w:top w:val="none" w:sz="0" w:space="0" w:color="auto"/>
        <w:left w:val="none" w:sz="0" w:space="0" w:color="auto"/>
        <w:bottom w:val="none" w:sz="0" w:space="0" w:color="auto"/>
        <w:right w:val="none" w:sz="0" w:space="0" w:color="auto"/>
      </w:divBdr>
    </w:div>
    <w:div w:id="701442637">
      <w:bodyDiv w:val="1"/>
      <w:marLeft w:val="0"/>
      <w:marRight w:val="0"/>
      <w:marTop w:val="0"/>
      <w:marBottom w:val="0"/>
      <w:divBdr>
        <w:top w:val="none" w:sz="0" w:space="0" w:color="auto"/>
        <w:left w:val="none" w:sz="0" w:space="0" w:color="auto"/>
        <w:bottom w:val="none" w:sz="0" w:space="0" w:color="auto"/>
        <w:right w:val="none" w:sz="0" w:space="0" w:color="auto"/>
      </w:divBdr>
    </w:div>
    <w:div w:id="702171302">
      <w:bodyDiv w:val="1"/>
      <w:marLeft w:val="0"/>
      <w:marRight w:val="0"/>
      <w:marTop w:val="0"/>
      <w:marBottom w:val="0"/>
      <w:divBdr>
        <w:top w:val="none" w:sz="0" w:space="0" w:color="auto"/>
        <w:left w:val="none" w:sz="0" w:space="0" w:color="auto"/>
        <w:bottom w:val="none" w:sz="0" w:space="0" w:color="auto"/>
        <w:right w:val="none" w:sz="0" w:space="0" w:color="auto"/>
      </w:divBdr>
    </w:div>
    <w:div w:id="702942591">
      <w:bodyDiv w:val="1"/>
      <w:marLeft w:val="0"/>
      <w:marRight w:val="0"/>
      <w:marTop w:val="0"/>
      <w:marBottom w:val="0"/>
      <w:divBdr>
        <w:top w:val="none" w:sz="0" w:space="0" w:color="auto"/>
        <w:left w:val="none" w:sz="0" w:space="0" w:color="auto"/>
        <w:bottom w:val="none" w:sz="0" w:space="0" w:color="auto"/>
        <w:right w:val="none" w:sz="0" w:space="0" w:color="auto"/>
      </w:divBdr>
    </w:div>
    <w:div w:id="703021868">
      <w:bodyDiv w:val="1"/>
      <w:marLeft w:val="0"/>
      <w:marRight w:val="0"/>
      <w:marTop w:val="0"/>
      <w:marBottom w:val="0"/>
      <w:divBdr>
        <w:top w:val="none" w:sz="0" w:space="0" w:color="auto"/>
        <w:left w:val="none" w:sz="0" w:space="0" w:color="auto"/>
        <w:bottom w:val="none" w:sz="0" w:space="0" w:color="auto"/>
        <w:right w:val="none" w:sz="0" w:space="0" w:color="auto"/>
      </w:divBdr>
    </w:div>
    <w:div w:id="703478240">
      <w:bodyDiv w:val="1"/>
      <w:marLeft w:val="0"/>
      <w:marRight w:val="0"/>
      <w:marTop w:val="0"/>
      <w:marBottom w:val="0"/>
      <w:divBdr>
        <w:top w:val="none" w:sz="0" w:space="0" w:color="auto"/>
        <w:left w:val="none" w:sz="0" w:space="0" w:color="auto"/>
        <w:bottom w:val="none" w:sz="0" w:space="0" w:color="auto"/>
        <w:right w:val="none" w:sz="0" w:space="0" w:color="auto"/>
      </w:divBdr>
    </w:div>
    <w:div w:id="704211914">
      <w:bodyDiv w:val="1"/>
      <w:marLeft w:val="0"/>
      <w:marRight w:val="0"/>
      <w:marTop w:val="0"/>
      <w:marBottom w:val="0"/>
      <w:divBdr>
        <w:top w:val="none" w:sz="0" w:space="0" w:color="auto"/>
        <w:left w:val="none" w:sz="0" w:space="0" w:color="auto"/>
        <w:bottom w:val="none" w:sz="0" w:space="0" w:color="auto"/>
        <w:right w:val="none" w:sz="0" w:space="0" w:color="auto"/>
      </w:divBdr>
    </w:div>
    <w:div w:id="704326229">
      <w:bodyDiv w:val="1"/>
      <w:marLeft w:val="0"/>
      <w:marRight w:val="0"/>
      <w:marTop w:val="0"/>
      <w:marBottom w:val="0"/>
      <w:divBdr>
        <w:top w:val="none" w:sz="0" w:space="0" w:color="auto"/>
        <w:left w:val="none" w:sz="0" w:space="0" w:color="auto"/>
        <w:bottom w:val="none" w:sz="0" w:space="0" w:color="auto"/>
        <w:right w:val="none" w:sz="0" w:space="0" w:color="auto"/>
      </w:divBdr>
    </w:div>
    <w:div w:id="705178274">
      <w:bodyDiv w:val="1"/>
      <w:marLeft w:val="0"/>
      <w:marRight w:val="0"/>
      <w:marTop w:val="0"/>
      <w:marBottom w:val="0"/>
      <w:divBdr>
        <w:top w:val="none" w:sz="0" w:space="0" w:color="auto"/>
        <w:left w:val="none" w:sz="0" w:space="0" w:color="auto"/>
        <w:bottom w:val="none" w:sz="0" w:space="0" w:color="auto"/>
        <w:right w:val="none" w:sz="0" w:space="0" w:color="auto"/>
      </w:divBdr>
    </w:div>
    <w:div w:id="705762311">
      <w:bodyDiv w:val="1"/>
      <w:marLeft w:val="0"/>
      <w:marRight w:val="0"/>
      <w:marTop w:val="0"/>
      <w:marBottom w:val="0"/>
      <w:divBdr>
        <w:top w:val="none" w:sz="0" w:space="0" w:color="auto"/>
        <w:left w:val="none" w:sz="0" w:space="0" w:color="auto"/>
        <w:bottom w:val="none" w:sz="0" w:space="0" w:color="auto"/>
        <w:right w:val="none" w:sz="0" w:space="0" w:color="auto"/>
      </w:divBdr>
    </w:div>
    <w:div w:id="706878139">
      <w:bodyDiv w:val="1"/>
      <w:marLeft w:val="0"/>
      <w:marRight w:val="0"/>
      <w:marTop w:val="0"/>
      <w:marBottom w:val="0"/>
      <w:divBdr>
        <w:top w:val="none" w:sz="0" w:space="0" w:color="auto"/>
        <w:left w:val="none" w:sz="0" w:space="0" w:color="auto"/>
        <w:bottom w:val="none" w:sz="0" w:space="0" w:color="auto"/>
        <w:right w:val="none" w:sz="0" w:space="0" w:color="auto"/>
      </w:divBdr>
    </w:div>
    <w:div w:id="706949984">
      <w:bodyDiv w:val="1"/>
      <w:marLeft w:val="0"/>
      <w:marRight w:val="0"/>
      <w:marTop w:val="0"/>
      <w:marBottom w:val="0"/>
      <w:divBdr>
        <w:top w:val="none" w:sz="0" w:space="0" w:color="auto"/>
        <w:left w:val="none" w:sz="0" w:space="0" w:color="auto"/>
        <w:bottom w:val="none" w:sz="0" w:space="0" w:color="auto"/>
        <w:right w:val="none" w:sz="0" w:space="0" w:color="auto"/>
      </w:divBdr>
    </w:div>
    <w:div w:id="707989502">
      <w:bodyDiv w:val="1"/>
      <w:marLeft w:val="0"/>
      <w:marRight w:val="0"/>
      <w:marTop w:val="0"/>
      <w:marBottom w:val="0"/>
      <w:divBdr>
        <w:top w:val="none" w:sz="0" w:space="0" w:color="auto"/>
        <w:left w:val="none" w:sz="0" w:space="0" w:color="auto"/>
        <w:bottom w:val="none" w:sz="0" w:space="0" w:color="auto"/>
        <w:right w:val="none" w:sz="0" w:space="0" w:color="auto"/>
      </w:divBdr>
    </w:div>
    <w:div w:id="708451710">
      <w:bodyDiv w:val="1"/>
      <w:marLeft w:val="0"/>
      <w:marRight w:val="0"/>
      <w:marTop w:val="0"/>
      <w:marBottom w:val="0"/>
      <w:divBdr>
        <w:top w:val="none" w:sz="0" w:space="0" w:color="auto"/>
        <w:left w:val="none" w:sz="0" w:space="0" w:color="auto"/>
        <w:bottom w:val="none" w:sz="0" w:space="0" w:color="auto"/>
        <w:right w:val="none" w:sz="0" w:space="0" w:color="auto"/>
      </w:divBdr>
    </w:div>
    <w:div w:id="708529296">
      <w:bodyDiv w:val="1"/>
      <w:marLeft w:val="0"/>
      <w:marRight w:val="0"/>
      <w:marTop w:val="0"/>
      <w:marBottom w:val="0"/>
      <w:divBdr>
        <w:top w:val="none" w:sz="0" w:space="0" w:color="auto"/>
        <w:left w:val="none" w:sz="0" w:space="0" w:color="auto"/>
        <w:bottom w:val="none" w:sz="0" w:space="0" w:color="auto"/>
        <w:right w:val="none" w:sz="0" w:space="0" w:color="auto"/>
      </w:divBdr>
    </w:div>
    <w:div w:id="709308941">
      <w:bodyDiv w:val="1"/>
      <w:marLeft w:val="0"/>
      <w:marRight w:val="0"/>
      <w:marTop w:val="0"/>
      <w:marBottom w:val="0"/>
      <w:divBdr>
        <w:top w:val="none" w:sz="0" w:space="0" w:color="auto"/>
        <w:left w:val="none" w:sz="0" w:space="0" w:color="auto"/>
        <w:bottom w:val="none" w:sz="0" w:space="0" w:color="auto"/>
        <w:right w:val="none" w:sz="0" w:space="0" w:color="auto"/>
      </w:divBdr>
    </w:div>
    <w:div w:id="710114407">
      <w:bodyDiv w:val="1"/>
      <w:marLeft w:val="0"/>
      <w:marRight w:val="0"/>
      <w:marTop w:val="0"/>
      <w:marBottom w:val="0"/>
      <w:divBdr>
        <w:top w:val="none" w:sz="0" w:space="0" w:color="auto"/>
        <w:left w:val="none" w:sz="0" w:space="0" w:color="auto"/>
        <w:bottom w:val="none" w:sz="0" w:space="0" w:color="auto"/>
        <w:right w:val="none" w:sz="0" w:space="0" w:color="auto"/>
      </w:divBdr>
    </w:div>
    <w:div w:id="712271727">
      <w:bodyDiv w:val="1"/>
      <w:marLeft w:val="0"/>
      <w:marRight w:val="0"/>
      <w:marTop w:val="0"/>
      <w:marBottom w:val="0"/>
      <w:divBdr>
        <w:top w:val="none" w:sz="0" w:space="0" w:color="auto"/>
        <w:left w:val="none" w:sz="0" w:space="0" w:color="auto"/>
        <w:bottom w:val="none" w:sz="0" w:space="0" w:color="auto"/>
        <w:right w:val="none" w:sz="0" w:space="0" w:color="auto"/>
      </w:divBdr>
    </w:div>
    <w:div w:id="713239745">
      <w:bodyDiv w:val="1"/>
      <w:marLeft w:val="0"/>
      <w:marRight w:val="0"/>
      <w:marTop w:val="0"/>
      <w:marBottom w:val="0"/>
      <w:divBdr>
        <w:top w:val="none" w:sz="0" w:space="0" w:color="auto"/>
        <w:left w:val="none" w:sz="0" w:space="0" w:color="auto"/>
        <w:bottom w:val="none" w:sz="0" w:space="0" w:color="auto"/>
        <w:right w:val="none" w:sz="0" w:space="0" w:color="auto"/>
      </w:divBdr>
    </w:div>
    <w:div w:id="713427380">
      <w:bodyDiv w:val="1"/>
      <w:marLeft w:val="0"/>
      <w:marRight w:val="0"/>
      <w:marTop w:val="0"/>
      <w:marBottom w:val="0"/>
      <w:divBdr>
        <w:top w:val="none" w:sz="0" w:space="0" w:color="auto"/>
        <w:left w:val="none" w:sz="0" w:space="0" w:color="auto"/>
        <w:bottom w:val="none" w:sz="0" w:space="0" w:color="auto"/>
        <w:right w:val="none" w:sz="0" w:space="0" w:color="auto"/>
      </w:divBdr>
    </w:div>
    <w:div w:id="713964121">
      <w:bodyDiv w:val="1"/>
      <w:marLeft w:val="0"/>
      <w:marRight w:val="0"/>
      <w:marTop w:val="0"/>
      <w:marBottom w:val="0"/>
      <w:divBdr>
        <w:top w:val="none" w:sz="0" w:space="0" w:color="auto"/>
        <w:left w:val="none" w:sz="0" w:space="0" w:color="auto"/>
        <w:bottom w:val="none" w:sz="0" w:space="0" w:color="auto"/>
        <w:right w:val="none" w:sz="0" w:space="0" w:color="auto"/>
      </w:divBdr>
    </w:div>
    <w:div w:id="714084077">
      <w:bodyDiv w:val="1"/>
      <w:marLeft w:val="0"/>
      <w:marRight w:val="0"/>
      <w:marTop w:val="0"/>
      <w:marBottom w:val="0"/>
      <w:divBdr>
        <w:top w:val="none" w:sz="0" w:space="0" w:color="auto"/>
        <w:left w:val="none" w:sz="0" w:space="0" w:color="auto"/>
        <w:bottom w:val="none" w:sz="0" w:space="0" w:color="auto"/>
        <w:right w:val="none" w:sz="0" w:space="0" w:color="auto"/>
      </w:divBdr>
    </w:div>
    <w:div w:id="715392648">
      <w:bodyDiv w:val="1"/>
      <w:marLeft w:val="0"/>
      <w:marRight w:val="0"/>
      <w:marTop w:val="0"/>
      <w:marBottom w:val="0"/>
      <w:divBdr>
        <w:top w:val="none" w:sz="0" w:space="0" w:color="auto"/>
        <w:left w:val="none" w:sz="0" w:space="0" w:color="auto"/>
        <w:bottom w:val="none" w:sz="0" w:space="0" w:color="auto"/>
        <w:right w:val="none" w:sz="0" w:space="0" w:color="auto"/>
      </w:divBdr>
    </w:div>
    <w:div w:id="715664702">
      <w:bodyDiv w:val="1"/>
      <w:marLeft w:val="0"/>
      <w:marRight w:val="0"/>
      <w:marTop w:val="0"/>
      <w:marBottom w:val="0"/>
      <w:divBdr>
        <w:top w:val="none" w:sz="0" w:space="0" w:color="auto"/>
        <w:left w:val="none" w:sz="0" w:space="0" w:color="auto"/>
        <w:bottom w:val="none" w:sz="0" w:space="0" w:color="auto"/>
        <w:right w:val="none" w:sz="0" w:space="0" w:color="auto"/>
      </w:divBdr>
    </w:div>
    <w:div w:id="716399295">
      <w:bodyDiv w:val="1"/>
      <w:marLeft w:val="0"/>
      <w:marRight w:val="0"/>
      <w:marTop w:val="0"/>
      <w:marBottom w:val="0"/>
      <w:divBdr>
        <w:top w:val="none" w:sz="0" w:space="0" w:color="auto"/>
        <w:left w:val="none" w:sz="0" w:space="0" w:color="auto"/>
        <w:bottom w:val="none" w:sz="0" w:space="0" w:color="auto"/>
        <w:right w:val="none" w:sz="0" w:space="0" w:color="auto"/>
      </w:divBdr>
    </w:div>
    <w:div w:id="716513073">
      <w:bodyDiv w:val="1"/>
      <w:marLeft w:val="0"/>
      <w:marRight w:val="0"/>
      <w:marTop w:val="0"/>
      <w:marBottom w:val="0"/>
      <w:divBdr>
        <w:top w:val="none" w:sz="0" w:space="0" w:color="auto"/>
        <w:left w:val="none" w:sz="0" w:space="0" w:color="auto"/>
        <w:bottom w:val="none" w:sz="0" w:space="0" w:color="auto"/>
        <w:right w:val="none" w:sz="0" w:space="0" w:color="auto"/>
      </w:divBdr>
    </w:div>
    <w:div w:id="719481118">
      <w:bodyDiv w:val="1"/>
      <w:marLeft w:val="0"/>
      <w:marRight w:val="0"/>
      <w:marTop w:val="0"/>
      <w:marBottom w:val="0"/>
      <w:divBdr>
        <w:top w:val="none" w:sz="0" w:space="0" w:color="auto"/>
        <w:left w:val="none" w:sz="0" w:space="0" w:color="auto"/>
        <w:bottom w:val="none" w:sz="0" w:space="0" w:color="auto"/>
        <w:right w:val="none" w:sz="0" w:space="0" w:color="auto"/>
      </w:divBdr>
    </w:div>
    <w:div w:id="720203458">
      <w:bodyDiv w:val="1"/>
      <w:marLeft w:val="0"/>
      <w:marRight w:val="0"/>
      <w:marTop w:val="0"/>
      <w:marBottom w:val="0"/>
      <w:divBdr>
        <w:top w:val="none" w:sz="0" w:space="0" w:color="auto"/>
        <w:left w:val="none" w:sz="0" w:space="0" w:color="auto"/>
        <w:bottom w:val="none" w:sz="0" w:space="0" w:color="auto"/>
        <w:right w:val="none" w:sz="0" w:space="0" w:color="auto"/>
      </w:divBdr>
    </w:div>
    <w:div w:id="720905384">
      <w:bodyDiv w:val="1"/>
      <w:marLeft w:val="0"/>
      <w:marRight w:val="0"/>
      <w:marTop w:val="0"/>
      <w:marBottom w:val="0"/>
      <w:divBdr>
        <w:top w:val="none" w:sz="0" w:space="0" w:color="auto"/>
        <w:left w:val="none" w:sz="0" w:space="0" w:color="auto"/>
        <w:bottom w:val="none" w:sz="0" w:space="0" w:color="auto"/>
        <w:right w:val="none" w:sz="0" w:space="0" w:color="auto"/>
      </w:divBdr>
    </w:div>
    <w:div w:id="722486699">
      <w:bodyDiv w:val="1"/>
      <w:marLeft w:val="0"/>
      <w:marRight w:val="0"/>
      <w:marTop w:val="0"/>
      <w:marBottom w:val="0"/>
      <w:divBdr>
        <w:top w:val="none" w:sz="0" w:space="0" w:color="auto"/>
        <w:left w:val="none" w:sz="0" w:space="0" w:color="auto"/>
        <w:bottom w:val="none" w:sz="0" w:space="0" w:color="auto"/>
        <w:right w:val="none" w:sz="0" w:space="0" w:color="auto"/>
      </w:divBdr>
    </w:div>
    <w:div w:id="723716610">
      <w:bodyDiv w:val="1"/>
      <w:marLeft w:val="0"/>
      <w:marRight w:val="0"/>
      <w:marTop w:val="0"/>
      <w:marBottom w:val="0"/>
      <w:divBdr>
        <w:top w:val="none" w:sz="0" w:space="0" w:color="auto"/>
        <w:left w:val="none" w:sz="0" w:space="0" w:color="auto"/>
        <w:bottom w:val="none" w:sz="0" w:space="0" w:color="auto"/>
        <w:right w:val="none" w:sz="0" w:space="0" w:color="auto"/>
      </w:divBdr>
    </w:div>
    <w:div w:id="724065865">
      <w:bodyDiv w:val="1"/>
      <w:marLeft w:val="0"/>
      <w:marRight w:val="0"/>
      <w:marTop w:val="0"/>
      <w:marBottom w:val="0"/>
      <w:divBdr>
        <w:top w:val="none" w:sz="0" w:space="0" w:color="auto"/>
        <w:left w:val="none" w:sz="0" w:space="0" w:color="auto"/>
        <w:bottom w:val="none" w:sz="0" w:space="0" w:color="auto"/>
        <w:right w:val="none" w:sz="0" w:space="0" w:color="auto"/>
      </w:divBdr>
    </w:div>
    <w:div w:id="724795236">
      <w:bodyDiv w:val="1"/>
      <w:marLeft w:val="0"/>
      <w:marRight w:val="0"/>
      <w:marTop w:val="0"/>
      <w:marBottom w:val="0"/>
      <w:divBdr>
        <w:top w:val="none" w:sz="0" w:space="0" w:color="auto"/>
        <w:left w:val="none" w:sz="0" w:space="0" w:color="auto"/>
        <w:bottom w:val="none" w:sz="0" w:space="0" w:color="auto"/>
        <w:right w:val="none" w:sz="0" w:space="0" w:color="auto"/>
      </w:divBdr>
    </w:div>
    <w:div w:id="725107224">
      <w:bodyDiv w:val="1"/>
      <w:marLeft w:val="0"/>
      <w:marRight w:val="0"/>
      <w:marTop w:val="0"/>
      <w:marBottom w:val="0"/>
      <w:divBdr>
        <w:top w:val="none" w:sz="0" w:space="0" w:color="auto"/>
        <w:left w:val="none" w:sz="0" w:space="0" w:color="auto"/>
        <w:bottom w:val="none" w:sz="0" w:space="0" w:color="auto"/>
        <w:right w:val="none" w:sz="0" w:space="0" w:color="auto"/>
      </w:divBdr>
    </w:div>
    <w:div w:id="725377332">
      <w:bodyDiv w:val="1"/>
      <w:marLeft w:val="0"/>
      <w:marRight w:val="0"/>
      <w:marTop w:val="0"/>
      <w:marBottom w:val="0"/>
      <w:divBdr>
        <w:top w:val="none" w:sz="0" w:space="0" w:color="auto"/>
        <w:left w:val="none" w:sz="0" w:space="0" w:color="auto"/>
        <w:bottom w:val="none" w:sz="0" w:space="0" w:color="auto"/>
        <w:right w:val="none" w:sz="0" w:space="0" w:color="auto"/>
      </w:divBdr>
    </w:div>
    <w:div w:id="725908350">
      <w:bodyDiv w:val="1"/>
      <w:marLeft w:val="0"/>
      <w:marRight w:val="0"/>
      <w:marTop w:val="0"/>
      <w:marBottom w:val="0"/>
      <w:divBdr>
        <w:top w:val="none" w:sz="0" w:space="0" w:color="auto"/>
        <w:left w:val="none" w:sz="0" w:space="0" w:color="auto"/>
        <w:bottom w:val="none" w:sz="0" w:space="0" w:color="auto"/>
        <w:right w:val="none" w:sz="0" w:space="0" w:color="auto"/>
      </w:divBdr>
    </w:div>
    <w:div w:id="726757393">
      <w:bodyDiv w:val="1"/>
      <w:marLeft w:val="0"/>
      <w:marRight w:val="0"/>
      <w:marTop w:val="0"/>
      <w:marBottom w:val="0"/>
      <w:divBdr>
        <w:top w:val="none" w:sz="0" w:space="0" w:color="auto"/>
        <w:left w:val="none" w:sz="0" w:space="0" w:color="auto"/>
        <w:bottom w:val="none" w:sz="0" w:space="0" w:color="auto"/>
        <w:right w:val="none" w:sz="0" w:space="0" w:color="auto"/>
      </w:divBdr>
    </w:div>
    <w:div w:id="726953876">
      <w:bodyDiv w:val="1"/>
      <w:marLeft w:val="0"/>
      <w:marRight w:val="0"/>
      <w:marTop w:val="0"/>
      <w:marBottom w:val="0"/>
      <w:divBdr>
        <w:top w:val="none" w:sz="0" w:space="0" w:color="auto"/>
        <w:left w:val="none" w:sz="0" w:space="0" w:color="auto"/>
        <w:bottom w:val="none" w:sz="0" w:space="0" w:color="auto"/>
        <w:right w:val="none" w:sz="0" w:space="0" w:color="auto"/>
      </w:divBdr>
    </w:div>
    <w:div w:id="726956435">
      <w:bodyDiv w:val="1"/>
      <w:marLeft w:val="0"/>
      <w:marRight w:val="0"/>
      <w:marTop w:val="0"/>
      <w:marBottom w:val="0"/>
      <w:divBdr>
        <w:top w:val="none" w:sz="0" w:space="0" w:color="auto"/>
        <w:left w:val="none" w:sz="0" w:space="0" w:color="auto"/>
        <w:bottom w:val="none" w:sz="0" w:space="0" w:color="auto"/>
        <w:right w:val="none" w:sz="0" w:space="0" w:color="auto"/>
      </w:divBdr>
    </w:div>
    <w:div w:id="727647396">
      <w:bodyDiv w:val="1"/>
      <w:marLeft w:val="0"/>
      <w:marRight w:val="0"/>
      <w:marTop w:val="0"/>
      <w:marBottom w:val="0"/>
      <w:divBdr>
        <w:top w:val="none" w:sz="0" w:space="0" w:color="auto"/>
        <w:left w:val="none" w:sz="0" w:space="0" w:color="auto"/>
        <w:bottom w:val="none" w:sz="0" w:space="0" w:color="auto"/>
        <w:right w:val="none" w:sz="0" w:space="0" w:color="auto"/>
      </w:divBdr>
    </w:div>
    <w:div w:id="729308727">
      <w:bodyDiv w:val="1"/>
      <w:marLeft w:val="0"/>
      <w:marRight w:val="0"/>
      <w:marTop w:val="0"/>
      <w:marBottom w:val="0"/>
      <w:divBdr>
        <w:top w:val="none" w:sz="0" w:space="0" w:color="auto"/>
        <w:left w:val="none" w:sz="0" w:space="0" w:color="auto"/>
        <w:bottom w:val="none" w:sz="0" w:space="0" w:color="auto"/>
        <w:right w:val="none" w:sz="0" w:space="0" w:color="auto"/>
      </w:divBdr>
    </w:div>
    <w:div w:id="731586842">
      <w:bodyDiv w:val="1"/>
      <w:marLeft w:val="0"/>
      <w:marRight w:val="0"/>
      <w:marTop w:val="0"/>
      <w:marBottom w:val="0"/>
      <w:divBdr>
        <w:top w:val="none" w:sz="0" w:space="0" w:color="auto"/>
        <w:left w:val="none" w:sz="0" w:space="0" w:color="auto"/>
        <w:bottom w:val="none" w:sz="0" w:space="0" w:color="auto"/>
        <w:right w:val="none" w:sz="0" w:space="0" w:color="auto"/>
      </w:divBdr>
    </w:div>
    <w:div w:id="731660143">
      <w:bodyDiv w:val="1"/>
      <w:marLeft w:val="0"/>
      <w:marRight w:val="0"/>
      <w:marTop w:val="0"/>
      <w:marBottom w:val="0"/>
      <w:divBdr>
        <w:top w:val="none" w:sz="0" w:space="0" w:color="auto"/>
        <w:left w:val="none" w:sz="0" w:space="0" w:color="auto"/>
        <w:bottom w:val="none" w:sz="0" w:space="0" w:color="auto"/>
        <w:right w:val="none" w:sz="0" w:space="0" w:color="auto"/>
      </w:divBdr>
    </w:div>
    <w:div w:id="732461260">
      <w:bodyDiv w:val="1"/>
      <w:marLeft w:val="0"/>
      <w:marRight w:val="0"/>
      <w:marTop w:val="0"/>
      <w:marBottom w:val="0"/>
      <w:divBdr>
        <w:top w:val="none" w:sz="0" w:space="0" w:color="auto"/>
        <w:left w:val="none" w:sz="0" w:space="0" w:color="auto"/>
        <w:bottom w:val="none" w:sz="0" w:space="0" w:color="auto"/>
        <w:right w:val="none" w:sz="0" w:space="0" w:color="auto"/>
      </w:divBdr>
    </w:div>
    <w:div w:id="732630182">
      <w:bodyDiv w:val="1"/>
      <w:marLeft w:val="0"/>
      <w:marRight w:val="0"/>
      <w:marTop w:val="0"/>
      <w:marBottom w:val="0"/>
      <w:divBdr>
        <w:top w:val="none" w:sz="0" w:space="0" w:color="auto"/>
        <w:left w:val="none" w:sz="0" w:space="0" w:color="auto"/>
        <w:bottom w:val="none" w:sz="0" w:space="0" w:color="auto"/>
        <w:right w:val="none" w:sz="0" w:space="0" w:color="auto"/>
      </w:divBdr>
    </w:div>
    <w:div w:id="732696551">
      <w:bodyDiv w:val="1"/>
      <w:marLeft w:val="0"/>
      <w:marRight w:val="0"/>
      <w:marTop w:val="0"/>
      <w:marBottom w:val="0"/>
      <w:divBdr>
        <w:top w:val="none" w:sz="0" w:space="0" w:color="auto"/>
        <w:left w:val="none" w:sz="0" w:space="0" w:color="auto"/>
        <w:bottom w:val="none" w:sz="0" w:space="0" w:color="auto"/>
        <w:right w:val="none" w:sz="0" w:space="0" w:color="auto"/>
      </w:divBdr>
    </w:div>
    <w:div w:id="733088989">
      <w:bodyDiv w:val="1"/>
      <w:marLeft w:val="0"/>
      <w:marRight w:val="0"/>
      <w:marTop w:val="0"/>
      <w:marBottom w:val="0"/>
      <w:divBdr>
        <w:top w:val="none" w:sz="0" w:space="0" w:color="auto"/>
        <w:left w:val="none" w:sz="0" w:space="0" w:color="auto"/>
        <w:bottom w:val="none" w:sz="0" w:space="0" w:color="auto"/>
        <w:right w:val="none" w:sz="0" w:space="0" w:color="auto"/>
      </w:divBdr>
    </w:div>
    <w:div w:id="733625402">
      <w:bodyDiv w:val="1"/>
      <w:marLeft w:val="0"/>
      <w:marRight w:val="0"/>
      <w:marTop w:val="0"/>
      <w:marBottom w:val="0"/>
      <w:divBdr>
        <w:top w:val="none" w:sz="0" w:space="0" w:color="auto"/>
        <w:left w:val="none" w:sz="0" w:space="0" w:color="auto"/>
        <w:bottom w:val="none" w:sz="0" w:space="0" w:color="auto"/>
        <w:right w:val="none" w:sz="0" w:space="0" w:color="auto"/>
      </w:divBdr>
    </w:div>
    <w:div w:id="734205180">
      <w:bodyDiv w:val="1"/>
      <w:marLeft w:val="0"/>
      <w:marRight w:val="0"/>
      <w:marTop w:val="0"/>
      <w:marBottom w:val="0"/>
      <w:divBdr>
        <w:top w:val="none" w:sz="0" w:space="0" w:color="auto"/>
        <w:left w:val="none" w:sz="0" w:space="0" w:color="auto"/>
        <w:bottom w:val="none" w:sz="0" w:space="0" w:color="auto"/>
        <w:right w:val="none" w:sz="0" w:space="0" w:color="auto"/>
      </w:divBdr>
    </w:div>
    <w:div w:id="735395314">
      <w:bodyDiv w:val="1"/>
      <w:marLeft w:val="0"/>
      <w:marRight w:val="0"/>
      <w:marTop w:val="0"/>
      <w:marBottom w:val="0"/>
      <w:divBdr>
        <w:top w:val="none" w:sz="0" w:space="0" w:color="auto"/>
        <w:left w:val="none" w:sz="0" w:space="0" w:color="auto"/>
        <w:bottom w:val="none" w:sz="0" w:space="0" w:color="auto"/>
        <w:right w:val="none" w:sz="0" w:space="0" w:color="auto"/>
      </w:divBdr>
    </w:div>
    <w:div w:id="735906369">
      <w:bodyDiv w:val="1"/>
      <w:marLeft w:val="0"/>
      <w:marRight w:val="0"/>
      <w:marTop w:val="0"/>
      <w:marBottom w:val="0"/>
      <w:divBdr>
        <w:top w:val="none" w:sz="0" w:space="0" w:color="auto"/>
        <w:left w:val="none" w:sz="0" w:space="0" w:color="auto"/>
        <w:bottom w:val="none" w:sz="0" w:space="0" w:color="auto"/>
        <w:right w:val="none" w:sz="0" w:space="0" w:color="auto"/>
      </w:divBdr>
    </w:div>
    <w:div w:id="736439152">
      <w:bodyDiv w:val="1"/>
      <w:marLeft w:val="0"/>
      <w:marRight w:val="0"/>
      <w:marTop w:val="0"/>
      <w:marBottom w:val="0"/>
      <w:divBdr>
        <w:top w:val="none" w:sz="0" w:space="0" w:color="auto"/>
        <w:left w:val="none" w:sz="0" w:space="0" w:color="auto"/>
        <w:bottom w:val="none" w:sz="0" w:space="0" w:color="auto"/>
        <w:right w:val="none" w:sz="0" w:space="0" w:color="auto"/>
      </w:divBdr>
    </w:div>
    <w:div w:id="736900033">
      <w:bodyDiv w:val="1"/>
      <w:marLeft w:val="0"/>
      <w:marRight w:val="0"/>
      <w:marTop w:val="0"/>
      <w:marBottom w:val="0"/>
      <w:divBdr>
        <w:top w:val="none" w:sz="0" w:space="0" w:color="auto"/>
        <w:left w:val="none" w:sz="0" w:space="0" w:color="auto"/>
        <w:bottom w:val="none" w:sz="0" w:space="0" w:color="auto"/>
        <w:right w:val="none" w:sz="0" w:space="0" w:color="auto"/>
      </w:divBdr>
    </w:div>
    <w:div w:id="737090153">
      <w:bodyDiv w:val="1"/>
      <w:marLeft w:val="0"/>
      <w:marRight w:val="0"/>
      <w:marTop w:val="0"/>
      <w:marBottom w:val="0"/>
      <w:divBdr>
        <w:top w:val="none" w:sz="0" w:space="0" w:color="auto"/>
        <w:left w:val="none" w:sz="0" w:space="0" w:color="auto"/>
        <w:bottom w:val="none" w:sz="0" w:space="0" w:color="auto"/>
        <w:right w:val="none" w:sz="0" w:space="0" w:color="auto"/>
      </w:divBdr>
    </w:div>
    <w:div w:id="737554974">
      <w:bodyDiv w:val="1"/>
      <w:marLeft w:val="0"/>
      <w:marRight w:val="0"/>
      <w:marTop w:val="0"/>
      <w:marBottom w:val="0"/>
      <w:divBdr>
        <w:top w:val="none" w:sz="0" w:space="0" w:color="auto"/>
        <w:left w:val="none" w:sz="0" w:space="0" w:color="auto"/>
        <w:bottom w:val="none" w:sz="0" w:space="0" w:color="auto"/>
        <w:right w:val="none" w:sz="0" w:space="0" w:color="auto"/>
      </w:divBdr>
    </w:div>
    <w:div w:id="738987071">
      <w:bodyDiv w:val="1"/>
      <w:marLeft w:val="0"/>
      <w:marRight w:val="0"/>
      <w:marTop w:val="0"/>
      <w:marBottom w:val="0"/>
      <w:divBdr>
        <w:top w:val="none" w:sz="0" w:space="0" w:color="auto"/>
        <w:left w:val="none" w:sz="0" w:space="0" w:color="auto"/>
        <w:bottom w:val="none" w:sz="0" w:space="0" w:color="auto"/>
        <w:right w:val="none" w:sz="0" w:space="0" w:color="auto"/>
      </w:divBdr>
    </w:div>
    <w:div w:id="739521474">
      <w:bodyDiv w:val="1"/>
      <w:marLeft w:val="0"/>
      <w:marRight w:val="0"/>
      <w:marTop w:val="0"/>
      <w:marBottom w:val="0"/>
      <w:divBdr>
        <w:top w:val="none" w:sz="0" w:space="0" w:color="auto"/>
        <w:left w:val="none" w:sz="0" w:space="0" w:color="auto"/>
        <w:bottom w:val="none" w:sz="0" w:space="0" w:color="auto"/>
        <w:right w:val="none" w:sz="0" w:space="0" w:color="auto"/>
      </w:divBdr>
    </w:div>
    <w:div w:id="739640967">
      <w:bodyDiv w:val="1"/>
      <w:marLeft w:val="0"/>
      <w:marRight w:val="0"/>
      <w:marTop w:val="0"/>
      <w:marBottom w:val="0"/>
      <w:divBdr>
        <w:top w:val="none" w:sz="0" w:space="0" w:color="auto"/>
        <w:left w:val="none" w:sz="0" w:space="0" w:color="auto"/>
        <w:bottom w:val="none" w:sz="0" w:space="0" w:color="auto"/>
        <w:right w:val="none" w:sz="0" w:space="0" w:color="auto"/>
      </w:divBdr>
    </w:div>
    <w:div w:id="740105700">
      <w:bodyDiv w:val="1"/>
      <w:marLeft w:val="0"/>
      <w:marRight w:val="0"/>
      <w:marTop w:val="0"/>
      <w:marBottom w:val="0"/>
      <w:divBdr>
        <w:top w:val="none" w:sz="0" w:space="0" w:color="auto"/>
        <w:left w:val="none" w:sz="0" w:space="0" w:color="auto"/>
        <w:bottom w:val="none" w:sz="0" w:space="0" w:color="auto"/>
        <w:right w:val="none" w:sz="0" w:space="0" w:color="auto"/>
      </w:divBdr>
    </w:div>
    <w:div w:id="740950615">
      <w:bodyDiv w:val="1"/>
      <w:marLeft w:val="0"/>
      <w:marRight w:val="0"/>
      <w:marTop w:val="0"/>
      <w:marBottom w:val="0"/>
      <w:divBdr>
        <w:top w:val="none" w:sz="0" w:space="0" w:color="auto"/>
        <w:left w:val="none" w:sz="0" w:space="0" w:color="auto"/>
        <w:bottom w:val="none" w:sz="0" w:space="0" w:color="auto"/>
        <w:right w:val="none" w:sz="0" w:space="0" w:color="auto"/>
      </w:divBdr>
    </w:div>
    <w:div w:id="742214338">
      <w:bodyDiv w:val="1"/>
      <w:marLeft w:val="0"/>
      <w:marRight w:val="0"/>
      <w:marTop w:val="0"/>
      <w:marBottom w:val="0"/>
      <w:divBdr>
        <w:top w:val="none" w:sz="0" w:space="0" w:color="auto"/>
        <w:left w:val="none" w:sz="0" w:space="0" w:color="auto"/>
        <w:bottom w:val="none" w:sz="0" w:space="0" w:color="auto"/>
        <w:right w:val="none" w:sz="0" w:space="0" w:color="auto"/>
      </w:divBdr>
    </w:div>
    <w:div w:id="742531052">
      <w:bodyDiv w:val="1"/>
      <w:marLeft w:val="0"/>
      <w:marRight w:val="0"/>
      <w:marTop w:val="0"/>
      <w:marBottom w:val="0"/>
      <w:divBdr>
        <w:top w:val="none" w:sz="0" w:space="0" w:color="auto"/>
        <w:left w:val="none" w:sz="0" w:space="0" w:color="auto"/>
        <w:bottom w:val="none" w:sz="0" w:space="0" w:color="auto"/>
        <w:right w:val="none" w:sz="0" w:space="0" w:color="auto"/>
      </w:divBdr>
    </w:div>
    <w:div w:id="742872089">
      <w:bodyDiv w:val="1"/>
      <w:marLeft w:val="0"/>
      <w:marRight w:val="0"/>
      <w:marTop w:val="0"/>
      <w:marBottom w:val="0"/>
      <w:divBdr>
        <w:top w:val="none" w:sz="0" w:space="0" w:color="auto"/>
        <w:left w:val="none" w:sz="0" w:space="0" w:color="auto"/>
        <w:bottom w:val="none" w:sz="0" w:space="0" w:color="auto"/>
        <w:right w:val="none" w:sz="0" w:space="0" w:color="auto"/>
      </w:divBdr>
    </w:div>
    <w:div w:id="743260039">
      <w:bodyDiv w:val="1"/>
      <w:marLeft w:val="0"/>
      <w:marRight w:val="0"/>
      <w:marTop w:val="0"/>
      <w:marBottom w:val="0"/>
      <w:divBdr>
        <w:top w:val="none" w:sz="0" w:space="0" w:color="auto"/>
        <w:left w:val="none" w:sz="0" w:space="0" w:color="auto"/>
        <w:bottom w:val="none" w:sz="0" w:space="0" w:color="auto"/>
        <w:right w:val="none" w:sz="0" w:space="0" w:color="auto"/>
      </w:divBdr>
    </w:div>
    <w:div w:id="744302449">
      <w:bodyDiv w:val="1"/>
      <w:marLeft w:val="0"/>
      <w:marRight w:val="0"/>
      <w:marTop w:val="0"/>
      <w:marBottom w:val="0"/>
      <w:divBdr>
        <w:top w:val="none" w:sz="0" w:space="0" w:color="auto"/>
        <w:left w:val="none" w:sz="0" w:space="0" w:color="auto"/>
        <w:bottom w:val="none" w:sz="0" w:space="0" w:color="auto"/>
        <w:right w:val="none" w:sz="0" w:space="0" w:color="auto"/>
      </w:divBdr>
    </w:div>
    <w:div w:id="744689259">
      <w:bodyDiv w:val="1"/>
      <w:marLeft w:val="0"/>
      <w:marRight w:val="0"/>
      <w:marTop w:val="0"/>
      <w:marBottom w:val="0"/>
      <w:divBdr>
        <w:top w:val="none" w:sz="0" w:space="0" w:color="auto"/>
        <w:left w:val="none" w:sz="0" w:space="0" w:color="auto"/>
        <w:bottom w:val="none" w:sz="0" w:space="0" w:color="auto"/>
        <w:right w:val="none" w:sz="0" w:space="0" w:color="auto"/>
      </w:divBdr>
    </w:div>
    <w:div w:id="745341649">
      <w:bodyDiv w:val="1"/>
      <w:marLeft w:val="0"/>
      <w:marRight w:val="0"/>
      <w:marTop w:val="0"/>
      <w:marBottom w:val="0"/>
      <w:divBdr>
        <w:top w:val="none" w:sz="0" w:space="0" w:color="auto"/>
        <w:left w:val="none" w:sz="0" w:space="0" w:color="auto"/>
        <w:bottom w:val="none" w:sz="0" w:space="0" w:color="auto"/>
        <w:right w:val="none" w:sz="0" w:space="0" w:color="auto"/>
      </w:divBdr>
    </w:div>
    <w:div w:id="746076974">
      <w:bodyDiv w:val="1"/>
      <w:marLeft w:val="0"/>
      <w:marRight w:val="0"/>
      <w:marTop w:val="0"/>
      <w:marBottom w:val="0"/>
      <w:divBdr>
        <w:top w:val="none" w:sz="0" w:space="0" w:color="auto"/>
        <w:left w:val="none" w:sz="0" w:space="0" w:color="auto"/>
        <w:bottom w:val="none" w:sz="0" w:space="0" w:color="auto"/>
        <w:right w:val="none" w:sz="0" w:space="0" w:color="auto"/>
      </w:divBdr>
    </w:div>
    <w:div w:id="747189688">
      <w:bodyDiv w:val="1"/>
      <w:marLeft w:val="0"/>
      <w:marRight w:val="0"/>
      <w:marTop w:val="0"/>
      <w:marBottom w:val="0"/>
      <w:divBdr>
        <w:top w:val="none" w:sz="0" w:space="0" w:color="auto"/>
        <w:left w:val="none" w:sz="0" w:space="0" w:color="auto"/>
        <w:bottom w:val="none" w:sz="0" w:space="0" w:color="auto"/>
        <w:right w:val="none" w:sz="0" w:space="0" w:color="auto"/>
      </w:divBdr>
    </w:div>
    <w:div w:id="748693876">
      <w:bodyDiv w:val="1"/>
      <w:marLeft w:val="0"/>
      <w:marRight w:val="0"/>
      <w:marTop w:val="0"/>
      <w:marBottom w:val="0"/>
      <w:divBdr>
        <w:top w:val="none" w:sz="0" w:space="0" w:color="auto"/>
        <w:left w:val="none" w:sz="0" w:space="0" w:color="auto"/>
        <w:bottom w:val="none" w:sz="0" w:space="0" w:color="auto"/>
        <w:right w:val="none" w:sz="0" w:space="0" w:color="auto"/>
      </w:divBdr>
    </w:div>
    <w:div w:id="749741900">
      <w:bodyDiv w:val="1"/>
      <w:marLeft w:val="0"/>
      <w:marRight w:val="0"/>
      <w:marTop w:val="0"/>
      <w:marBottom w:val="0"/>
      <w:divBdr>
        <w:top w:val="none" w:sz="0" w:space="0" w:color="auto"/>
        <w:left w:val="none" w:sz="0" w:space="0" w:color="auto"/>
        <w:bottom w:val="none" w:sz="0" w:space="0" w:color="auto"/>
        <w:right w:val="none" w:sz="0" w:space="0" w:color="auto"/>
      </w:divBdr>
    </w:div>
    <w:div w:id="750002899">
      <w:bodyDiv w:val="1"/>
      <w:marLeft w:val="0"/>
      <w:marRight w:val="0"/>
      <w:marTop w:val="0"/>
      <w:marBottom w:val="0"/>
      <w:divBdr>
        <w:top w:val="none" w:sz="0" w:space="0" w:color="auto"/>
        <w:left w:val="none" w:sz="0" w:space="0" w:color="auto"/>
        <w:bottom w:val="none" w:sz="0" w:space="0" w:color="auto"/>
        <w:right w:val="none" w:sz="0" w:space="0" w:color="auto"/>
      </w:divBdr>
    </w:div>
    <w:div w:id="750351229">
      <w:bodyDiv w:val="1"/>
      <w:marLeft w:val="0"/>
      <w:marRight w:val="0"/>
      <w:marTop w:val="0"/>
      <w:marBottom w:val="0"/>
      <w:divBdr>
        <w:top w:val="none" w:sz="0" w:space="0" w:color="auto"/>
        <w:left w:val="none" w:sz="0" w:space="0" w:color="auto"/>
        <w:bottom w:val="none" w:sz="0" w:space="0" w:color="auto"/>
        <w:right w:val="none" w:sz="0" w:space="0" w:color="auto"/>
      </w:divBdr>
    </w:div>
    <w:div w:id="753166310">
      <w:bodyDiv w:val="1"/>
      <w:marLeft w:val="0"/>
      <w:marRight w:val="0"/>
      <w:marTop w:val="0"/>
      <w:marBottom w:val="0"/>
      <w:divBdr>
        <w:top w:val="none" w:sz="0" w:space="0" w:color="auto"/>
        <w:left w:val="none" w:sz="0" w:space="0" w:color="auto"/>
        <w:bottom w:val="none" w:sz="0" w:space="0" w:color="auto"/>
        <w:right w:val="none" w:sz="0" w:space="0" w:color="auto"/>
      </w:divBdr>
    </w:div>
    <w:div w:id="753476131">
      <w:bodyDiv w:val="1"/>
      <w:marLeft w:val="0"/>
      <w:marRight w:val="0"/>
      <w:marTop w:val="0"/>
      <w:marBottom w:val="0"/>
      <w:divBdr>
        <w:top w:val="none" w:sz="0" w:space="0" w:color="auto"/>
        <w:left w:val="none" w:sz="0" w:space="0" w:color="auto"/>
        <w:bottom w:val="none" w:sz="0" w:space="0" w:color="auto"/>
        <w:right w:val="none" w:sz="0" w:space="0" w:color="auto"/>
      </w:divBdr>
    </w:div>
    <w:div w:id="755054735">
      <w:bodyDiv w:val="1"/>
      <w:marLeft w:val="0"/>
      <w:marRight w:val="0"/>
      <w:marTop w:val="0"/>
      <w:marBottom w:val="0"/>
      <w:divBdr>
        <w:top w:val="none" w:sz="0" w:space="0" w:color="auto"/>
        <w:left w:val="none" w:sz="0" w:space="0" w:color="auto"/>
        <w:bottom w:val="none" w:sz="0" w:space="0" w:color="auto"/>
        <w:right w:val="none" w:sz="0" w:space="0" w:color="auto"/>
      </w:divBdr>
    </w:div>
    <w:div w:id="758329048">
      <w:bodyDiv w:val="1"/>
      <w:marLeft w:val="0"/>
      <w:marRight w:val="0"/>
      <w:marTop w:val="0"/>
      <w:marBottom w:val="0"/>
      <w:divBdr>
        <w:top w:val="none" w:sz="0" w:space="0" w:color="auto"/>
        <w:left w:val="none" w:sz="0" w:space="0" w:color="auto"/>
        <w:bottom w:val="none" w:sz="0" w:space="0" w:color="auto"/>
        <w:right w:val="none" w:sz="0" w:space="0" w:color="auto"/>
      </w:divBdr>
    </w:div>
    <w:div w:id="759063825">
      <w:bodyDiv w:val="1"/>
      <w:marLeft w:val="0"/>
      <w:marRight w:val="0"/>
      <w:marTop w:val="0"/>
      <w:marBottom w:val="0"/>
      <w:divBdr>
        <w:top w:val="none" w:sz="0" w:space="0" w:color="auto"/>
        <w:left w:val="none" w:sz="0" w:space="0" w:color="auto"/>
        <w:bottom w:val="none" w:sz="0" w:space="0" w:color="auto"/>
        <w:right w:val="none" w:sz="0" w:space="0" w:color="auto"/>
      </w:divBdr>
    </w:div>
    <w:div w:id="759986556">
      <w:bodyDiv w:val="1"/>
      <w:marLeft w:val="0"/>
      <w:marRight w:val="0"/>
      <w:marTop w:val="0"/>
      <w:marBottom w:val="0"/>
      <w:divBdr>
        <w:top w:val="none" w:sz="0" w:space="0" w:color="auto"/>
        <w:left w:val="none" w:sz="0" w:space="0" w:color="auto"/>
        <w:bottom w:val="none" w:sz="0" w:space="0" w:color="auto"/>
        <w:right w:val="none" w:sz="0" w:space="0" w:color="auto"/>
      </w:divBdr>
    </w:div>
    <w:div w:id="760568166">
      <w:bodyDiv w:val="1"/>
      <w:marLeft w:val="0"/>
      <w:marRight w:val="0"/>
      <w:marTop w:val="0"/>
      <w:marBottom w:val="0"/>
      <w:divBdr>
        <w:top w:val="none" w:sz="0" w:space="0" w:color="auto"/>
        <w:left w:val="none" w:sz="0" w:space="0" w:color="auto"/>
        <w:bottom w:val="none" w:sz="0" w:space="0" w:color="auto"/>
        <w:right w:val="none" w:sz="0" w:space="0" w:color="auto"/>
      </w:divBdr>
    </w:div>
    <w:div w:id="761217910">
      <w:bodyDiv w:val="1"/>
      <w:marLeft w:val="0"/>
      <w:marRight w:val="0"/>
      <w:marTop w:val="0"/>
      <w:marBottom w:val="0"/>
      <w:divBdr>
        <w:top w:val="none" w:sz="0" w:space="0" w:color="auto"/>
        <w:left w:val="none" w:sz="0" w:space="0" w:color="auto"/>
        <w:bottom w:val="none" w:sz="0" w:space="0" w:color="auto"/>
        <w:right w:val="none" w:sz="0" w:space="0" w:color="auto"/>
      </w:divBdr>
    </w:div>
    <w:div w:id="761609572">
      <w:bodyDiv w:val="1"/>
      <w:marLeft w:val="0"/>
      <w:marRight w:val="0"/>
      <w:marTop w:val="0"/>
      <w:marBottom w:val="0"/>
      <w:divBdr>
        <w:top w:val="none" w:sz="0" w:space="0" w:color="auto"/>
        <w:left w:val="none" w:sz="0" w:space="0" w:color="auto"/>
        <w:bottom w:val="none" w:sz="0" w:space="0" w:color="auto"/>
        <w:right w:val="none" w:sz="0" w:space="0" w:color="auto"/>
      </w:divBdr>
    </w:div>
    <w:div w:id="762065191">
      <w:bodyDiv w:val="1"/>
      <w:marLeft w:val="0"/>
      <w:marRight w:val="0"/>
      <w:marTop w:val="0"/>
      <w:marBottom w:val="0"/>
      <w:divBdr>
        <w:top w:val="none" w:sz="0" w:space="0" w:color="auto"/>
        <w:left w:val="none" w:sz="0" w:space="0" w:color="auto"/>
        <w:bottom w:val="none" w:sz="0" w:space="0" w:color="auto"/>
        <w:right w:val="none" w:sz="0" w:space="0" w:color="auto"/>
      </w:divBdr>
    </w:div>
    <w:div w:id="762534619">
      <w:bodyDiv w:val="1"/>
      <w:marLeft w:val="0"/>
      <w:marRight w:val="0"/>
      <w:marTop w:val="0"/>
      <w:marBottom w:val="0"/>
      <w:divBdr>
        <w:top w:val="none" w:sz="0" w:space="0" w:color="auto"/>
        <w:left w:val="none" w:sz="0" w:space="0" w:color="auto"/>
        <w:bottom w:val="none" w:sz="0" w:space="0" w:color="auto"/>
        <w:right w:val="none" w:sz="0" w:space="0" w:color="auto"/>
      </w:divBdr>
    </w:div>
    <w:div w:id="762534919">
      <w:bodyDiv w:val="1"/>
      <w:marLeft w:val="0"/>
      <w:marRight w:val="0"/>
      <w:marTop w:val="0"/>
      <w:marBottom w:val="0"/>
      <w:divBdr>
        <w:top w:val="none" w:sz="0" w:space="0" w:color="auto"/>
        <w:left w:val="none" w:sz="0" w:space="0" w:color="auto"/>
        <w:bottom w:val="none" w:sz="0" w:space="0" w:color="auto"/>
        <w:right w:val="none" w:sz="0" w:space="0" w:color="auto"/>
      </w:divBdr>
    </w:div>
    <w:div w:id="762723697">
      <w:bodyDiv w:val="1"/>
      <w:marLeft w:val="0"/>
      <w:marRight w:val="0"/>
      <w:marTop w:val="0"/>
      <w:marBottom w:val="0"/>
      <w:divBdr>
        <w:top w:val="none" w:sz="0" w:space="0" w:color="auto"/>
        <w:left w:val="none" w:sz="0" w:space="0" w:color="auto"/>
        <w:bottom w:val="none" w:sz="0" w:space="0" w:color="auto"/>
        <w:right w:val="none" w:sz="0" w:space="0" w:color="auto"/>
      </w:divBdr>
    </w:div>
    <w:div w:id="762915641">
      <w:bodyDiv w:val="1"/>
      <w:marLeft w:val="0"/>
      <w:marRight w:val="0"/>
      <w:marTop w:val="0"/>
      <w:marBottom w:val="0"/>
      <w:divBdr>
        <w:top w:val="none" w:sz="0" w:space="0" w:color="auto"/>
        <w:left w:val="none" w:sz="0" w:space="0" w:color="auto"/>
        <w:bottom w:val="none" w:sz="0" w:space="0" w:color="auto"/>
        <w:right w:val="none" w:sz="0" w:space="0" w:color="auto"/>
      </w:divBdr>
    </w:div>
    <w:div w:id="764349383">
      <w:bodyDiv w:val="1"/>
      <w:marLeft w:val="0"/>
      <w:marRight w:val="0"/>
      <w:marTop w:val="0"/>
      <w:marBottom w:val="0"/>
      <w:divBdr>
        <w:top w:val="none" w:sz="0" w:space="0" w:color="auto"/>
        <w:left w:val="none" w:sz="0" w:space="0" w:color="auto"/>
        <w:bottom w:val="none" w:sz="0" w:space="0" w:color="auto"/>
        <w:right w:val="none" w:sz="0" w:space="0" w:color="auto"/>
      </w:divBdr>
    </w:div>
    <w:div w:id="764611358">
      <w:bodyDiv w:val="1"/>
      <w:marLeft w:val="0"/>
      <w:marRight w:val="0"/>
      <w:marTop w:val="0"/>
      <w:marBottom w:val="0"/>
      <w:divBdr>
        <w:top w:val="none" w:sz="0" w:space="0" w:color="auto"/>
        <w:left w:val="none" w:sz="0" w:space="0" w:color="auto"/>
        <w:bottom w:val="none" w:sz="0" w:space="0" w:color="auto"/>
        <w:right w:val="none" w:sz="0" w:space="0" w:color="auto"/>
      </w:divBdr>
    </w:div>
    <w:div w:id="766271948">
      <w:bodyDiv w:val="1"/>
      <w:marLeft w:val="0"/>
      <w:marRight w:val="0"/>
      <w:marTop w:val="0"/>
      <w:marBottom w:val="0"/>
      <w:divBdr>
        <w:top w:val="none" w:sz="0" w:space="0" w:color="auto"/>
        <w:left w:val="none" w:sz="0" w:space="0" w:color="auto"/>
        <w:bottom w:val="none" w:sz="0" w:space="0" w:color="auto"/>
        <w:right w:val="none" w:sz="0" w:space="0" w:color="auto"/>
      </w:divBdr>
    </w:div>
    <w:div w:id="766467531">
      <w:bodyDiv w:val="1"/>
      <w:marLeft w:val="0"/>
      <w:marRight w:val="0"/>
      <w:marTop w:val="0"/>
      <w:marBottom w:val="0"/>
      <w:divBdr>
        <w:top w:val="none" w:sz="0" w:space="0" w:color="auto"/>
        <w:left w:val="none" w:sz="0" w:space="0" w:color="auto"/>
        <w:bottom w:val="none" w:sz="0" w:space="0" w:color="auto"/>
        <w:right w:val="none" w:sz="0" w:space="0" w:color="auto"/>
      </w:divBdr>
    </w:div>
    <w:div w:id="767702530">
      <w:bodyDiv w:val="1"/>
      <w:marLeft w:val="0"/>
      <w:marRight w:val="0"/>
      <w:marTop w:val="0"/>
      <w:marBottom w:val="0"/>
      <w:divBdr>
        <w:top w:val="none" w:sz="0" w:space="0" w:color="auto"/>
        <w:left w:val="none" w:sz="0" w:space="0" w:color="auto"/>
        <w:bottom w:val="none" w:sz="0" w:space="0" w:color="auto"/>
        <w:right w:val="none" w:sz="0" w:space="0" w:color="auto"/>
      </w:divBdr>
    </w:div>
    <w:div w:id="767771217">
      <w:bodyDiv w:val="1"/>
      <w:marLeft w:val="0"/>
      <w:marRight w:val="0"/>
      <w:marTop w:val="0"/>
      <w:marBottom w:val="0"/>
      <w:divBdr>
        <w:top w:val="none" w:sz="0" w:space="0" w:color="auto"/>
        <w:left w:val="none" w:sz="0" w:space="0" w:color="auto"/>
        <w:bottom w:val="none" w:sz="0" w:space="0" w:color="auto"/>
        <w:right w:val="none" w:sz="0" w:space="0" w:color="auto"/>
      </w:divBdr>
    </w:div>
    <w:div w:id="769736491">
      <w:bodyDiv w:val="1"/>
      <w:marLeft w:val="0"/>
      <w:marRight w:val="0"/>
      <w:marTop w:val="0"/>
      <w:marBottom w:val="0"/>
      <w:divBdr>
        <w:top w:val="none" w:sz="0" w:space="0" w:color="auto"/>
        <w:left w:val="none" w:sz="0" w:space="0" w:color="auto"/>
        <w:bottom w:val="none" w:sz="0" w:space="0" w:color="auto"/>
        <w:right w:val="none" w:sz="0" w:space="0" w:color="auto"/>
      </w:divBdr>
    </w:div>
    <w:div w:id="770900956">
      <w:bodyDiv w:val="1"/>
      <w:marLeft w:val="0"/>
      <w:marRight w:val="0"/>
      <w:marTop w:val="0"/>
      <w:marBottom w:val="0"/>
      <w:divBdr>
        <w:top w:val="none" w:sz="0" w:space="0" w:color="auto"/>
        <w:left w:val="none" w:sz="0" w:space="0" w:color="auto"/>
        <w:bottom w:val="none" w:sz="0" w:space="0" w:color="auto"/>
        <w:right w:val="none" w:sz="0" w:space="0" w:color="auto"/>
      </w:divBdr>
    </w:div>
    <w:div w:id="771052900">
      <w:bodyDiv w:val="1"/>
      <w:marLeft w:val="0"/>
      <w:marRight w:val="0"/>
      <w:marTop w:val="0"/>
      <w:marBottom w:val="0"/>
      <w:divBdr>
        <w:top w:val="none" w:sz="0" w:space="0" w:color="auto"/>
        <w:left w:val="none" w:sz="0" w:space="0" w:color="auto"/>
        <w:bottom w:val="none" w:sz="0" w:space="0" w:color="auto"/>
        <w:right w:val="none" w:sz="0" w:space="0" w:color="auto"/>
      </w:divBdr>
    </w:div>
    <w:div w:id="771826410">
      <w:bodyDiv w:val="1"/>
      <w:marLeft w:val="0"/>
      <w:marRight w:val="0"/>
      <w:marTop w:val="0"/>
      <w:marBottom w:val="0"/>
      <w:divBdr>
        <w:top w:val="none" w:sz="0" w:space="0" w:color="auto"/>
        <w:left w:val="none" w:sz="0" w:space="0" w:color="auto"/>
        <w:bottom w:val="none" w:sz="0" w:space="0" w:color="auto"/>
        <w:right w:val="none" w:sz="0" w:space="0" w:color="auto"/>
      </w:divBdr>
    </w:div>
    <w:div w:id="772210875">
      <w:bodyDiv w:val="1"/>
      <w:marLeft w:val="0"/>
      <w:marRight w:val="0"/>
      <w:marTop w:val="0"/>
      <w:marBottom w:val="0"/>
      <w:divBdr>
        <w:top w:val="none" w:sz="0" w:space="0" w:color="auto"/>
        <w:left w:val="none" w:sz="0" w:space="0" w:color="auto"/>
        <w:bottom w:val="none" w:sz="0" w:space="0" w:color="auto"/>
        <w:right w:val="none" w:sz="0" w:space="0" w:color="auto"/>
      </w:divBdr>
    </w:div>
    <w:div w:id="773289091">
      <w:bodyDiv w:val="1"/>
      <w:marLeft w:val="0"/>
      <w:marRight w:val="0"/>
      <w:marTop w:val="0"/>
      <w:marBottom w:val="0"/>
      <w:divBdr>
        <w:top w:val="none" w:sz="0" w:space="0" w:color="auto"/>
        <w:left w:val="none" w:sz="0" w:space="0" w:color="auto"/>
        <w:bottom w:val="none" w:sz="0" w:space="0" w:color="auto"/>
        <w:right w:val="none" w:sz="0" w:space="0" w:color="auto"/>
      </w:divBdr>
    </w:div>
    <w:div w:id="773985669">
      <w:bodyDiv w:val="1"/>
      <w:marLeft w:val="0"/>
      <w:marRight w:val="0"/>
      <w:marTop w:val="0"/>
      <w:marBottom w:val="0"/>
      <w:divBdr>
        <w:top w:val="none" w:sz="0" w:space="0" w:color="auto"/>
        <w:left w:val="none" w:sz="0" w:space="0" w:color="auto"/>
        <w:bottom w:val="none" w:sz="0" w:space="0" w:color="auto"/>
        <w:right w:val="none" w:sz="0" w:space="0" w:color="auto"/>
      </w:divBdr>
    </w:div>
    <w:div w:id="774248019">
      <w:bodyDiv w:val="1"/>
      <w:marLeft w:val="0"/>
      <w:marRight w:val="0"/>
      <w:marTop w:val="0"/>
      <w:marBottom w:val="0"/>
      <w:divBdr>
        <w:top w:val="none" w:sz="0" w:space="0" w:color="auto"/>
        <w:left w:val="none" w:sz="0" w:space="0" w:color="auto"/>
        <w:bottom w:val="none" w:sz="0" w:space="0" w:color="auto"/>
        <w:right w:val="none" w:sz="0" w:space="0" w:color="auto"/>
      </w:divBdr>
    </w:div>
    <w:div w:id="775321444">
      <w:bodyDiv w:val="1"/>
      <w:marLeft w:val="0"/>
      <w:marRight w:val="0"/>
      <w:marTop w:val="0"/>
      <w:marBottom w:val="0"/>
      <w:divBdr>
        <w:top w:val="none" w:sz="0" w:space="0" w:color="auto"/>
        <w:left w:val="none" w:sz="0" w:space="0" w:color="auto"/>
        <w:bottom w:val="none" w:sz="0" w:space="0" w:color="auto"/>
        <w:right w:val="none" w:sz="0" w:space="0" w:color="auto"/>
      </w:divBdr>
    </w:div>
    <w:div w:id="776369327">
      <w:bodyDiv w:val="1"/>
      <w:marLeft w:val="0"/>
      <w:marRight w:val="0"/>
      <w:marTop w:val="0"/>
      <w:marBottom w:val="0"/>
      <w:divBdr>
        <w:top w:val="none" w:sz="0" w:space="0" w:color="auto"/>
        <w:left w:val="none" w:sz="0" w:space="0" w:color="auto"/>
        <w:bottom w:val="none" w:sz="0" w:space="0" w:color="auto"/>
        <w:right w:val="none" w:sz="0" w:space="0" w:color="auto"/>
      </w:divBdr>
    </w:div>
    <w:div w:id="777261119">
      <w:bodyDiv w:val="1"/>
      <w:marLeft w:val="0"/>
      <w:marRight w:val="0"/>
      <w:marTop w:val="0"/>
      <w:marBottom w:val="0"/>
      <w:divBdr>
        <w:top w:val="none" w:sz="0" w:space="0" w:color="auto"/>
        <w:left w:val="none" w:sz="0" w:space="0" w:color="auto"/>
        <w:bottom w:val="none" w:sz="0" w:space="0" w:color="auto"/>
        <w:right w:val="none" w:sz="0" w:space="0" w:color="auto"/>
      </w:divBdr>
    </w:div>
    <w:div w:id="777525439">
      <w:bodyDiv w:val="1"/>
      <w:marLeft w:val="0"/>
      <w:marRight w:val="0"/>
      <w:marTop w:val="0"/>
      <w:marBottom w:val="0"/>
      <w:divBdr>
        <w:top w:val="none" w:sz="0" w:space="0" w:color="auto"/>
        <w:left w:val="none" w:sz="0" w:space="0" w:color="auto"/>
        <w:bottom w:val="none" w:sz="0" w:space="0" w:color="auto"/>
        <w:right w:val="none" w:sz="0" w:space="0" w:color="auto"/>
      </w:divBdr>
    </w:div>
    <w:div w:id="778380956">
      <w:bodyDiv w:val="1"/>
      <w:marLeft w:val="0"/>
      <w:marRight w:val="0"/>
      <w:marTop w:val="0"/>
      <w:marBottom w:val="0"/>
      <w:divBdr>
        <w:top w:val="none" w:sz="0" w:space="0" w:color="auto"/>
        <w:left w:val="none" w:sz="0" w:space="0" w:color="auto"/>
        <w:bottom w:val="none" w:sz="0" w:space="0" w:color="auto"/>
        <w:right w:val="none" w:sz="0" w:space="0" w:color="auto"/>
      </w:divBdr>
    </w:div>
    <w:div w:id="778718232">
      <w:bodyDiv w:val="1"/>
      <w:marLeft w:val="0"/>
      <w:marRight w:val="0"/>
      <w:marTop w:val="0"/>
      <w:marBottom w:val="0"/>
      <w:divBdr>
        <w:top w:val="none" w:sz="0" w:space="0" w:color="auto"/>
        <w:left w:val="none" w:sz="0" w:space="0" w:color="auto"/>
        <w:bottom w:val="none" w:sz="0" w:space="0" w:color="auto"/>
        <w:right w:val="none" w:sz="0" w:space="0" w:color="auto"/>
      </w:divBdr>
    </w:div>
    <w:div w:id="778792282">
      <w:bodyDiv w:val="1"/>
      <w:marLeft w:val="0"/>
      <w:marRight w:val="0"/>
      <w:marTop w:val="0"/>
      <w:marBottom w:val="0"/>
      <w:divBdr>
        <w:top w:val="none" w:sz="0" w:space="0" w:color="auto"/>
        <w:left w:val="none" w:sz="0" w:space="0" w:color="auto"/>
        <w:bottom w:val="none" w:sz="0" w:space="0" w:color="auto"/>
        <w:right w:val="none" w:sz="0" w:space="0" w:color="auto"/>
      </w:divBdr>
    </w:div>
    <w:div w:id="779371384">
      <w:bodyDiv w:val="1"/>
      <w:marLeft w:val="0"/>
      <w:marRight w:val="0"/>
      <w:marTop w:val="0"/>
      <w:marBottom w:val="0"/>
      <w:divBdr>
        <w:top w:val="none" w:sz="0" w:space="0" w:color="auto"/>
        <w:left w:val="none" w:sz="0" w:space="0" w:color="auto"/>
        <w:bottom w:val="none" w:sz="0" w:space="0" w:color="auto"/>
        <w:right w:val="none" w:sz="0" w:space="0" w:color="auto"/>
      </w:divBdr>
    </w:div>
    <w:div w:id="779377577">
      <w:bodyDiv w:val="1"/>
      <w:marLeft w:val="0"/>
      <w:marRight w:val="0"/>
      <w:marTop w:val="0"/>
      <w:marBottom w:val="0"/>
      <w:divBdr>
        <w:top w:val="none" w:sz="0" w:space="0" w:color="auto"/>
        <w:left w:val="none" w:sz="0" w:space="0" w:color="auto"/>
        <w:bottom w:val="none" w:sz="0" w:space="0" w:color="auto"/>
        <w:right w:val="none" w:sz="0" w:space="0" w:color="auto"/>
      </w:divBdr>
    </w:div>
    <w:div w:id="780029653">
      <w:bodyDiv w:val="1"/>
      <w:marLeft w:val="0"/>
      <w:marRight w:val="0"/>
      <w:marTop w:val="0"/>
      <w:marBottom w:val="0"/>
      <w:divBdr>
        <w:top w:val="none" w:sz="0" w:space="0" w:color="auto"/>
        <w:left w:val="none" w:sz="0" w:space="0" w:color="auto"/>
        <w:bottom w:val="none" w:sz="0" w:space="0" w:color="auto"/>
        <w:right w:val="none" w:sz="0" w:space="0" w:color="auto"/>
      </w:divBdr>
    </w:div>
    <w:div w:id="780809021">
      <w:bodyDiv w:val="1"/>
      <w:marLeft w:val="0"/>
      <w:marRight w:val="0"/>
      <w:marTop w:val="0"/>
      <w:marBottom w:val="0"/>
      <w:divBdr>
        <w:top w:val="none" w:sz="0" w:space="0" w:color="auto"/>
        <w:left w:val="none" w:sz="0" w:space="0" w:color="auto"/>
        <w:bottom w:val="none" w:sz="0" w:space="0" w:color="auto"/>
        <w:right w:val="none" w:sz="0" w:space="0" w:color="auto"/>
      </w:divBdr>
    </w:div>
    <w:div w:id="780958740">
      <w:bodyDiv w:val="1"/>
      <w:marLeft w:val="0"/>
      <w:marRight w:val="0"/>
      <w:marTop w:val="0"/>
      <w:marBottom w:val="0"/>
      <w:divBdr>
        <w:top w:val="none" w:sz="0" w:space="0" w:color="auto"/>
        <w:left w:val="none" w:sz="0" w:space="0" w:color="auto"/>
        <w:bottom w:val="none" w:sz="0" w:space="0" w:color="auto"/>
        <w:right w:val="none" w:sz="0" w:space="0" w:color="auto"/>
      </w:divBdr>
    </w:div>
    <w:div w:id="781414374">
      <w:bodyDiv w:val="1"/>
      <w:marLeft w:val="0"/>
      <w:marRight w:val="0"/>
      <w:marTop w:val="0"/>
      <w:marBottom w:val="0"/>
      <w:divBdr>
        <w:top w:val="none" w:sz="0" w:space="0" w:color="auto"/>
        <w:left w:val="none" w:sz="0" w:space="0" w:color="auto"/>
        <w:bottom w:val="none" w:sz="0" w:space="0" w:color="auto"/>
        <w:right w:val="none" w:sz="0" w:space="0" w:color="auto"/>
      </w:divBdr>
    </w:div>
    <w:div w:id="781415621">
      <w:bodyDiv w:val="1"/>
      <w:marLeft w:val="0"/>
      <w:marRight w:val="0"/>
      <w:marTop w:val="0"/>
      <w:marBottom w:val="0"/>
      <w:divBdr>
        <w:top w:val="none" w:sz="0" w:space="0" w:color="auto"/>
        <w:left w:val="none" w:sz="0" w:space="0" w:color="auto"/>
        <w:bottom w:val="none" w:sz="0" w:space="0" w:color="auto"/>
        <w:right w:val="none" w:sz="0" w:space="0" w:color="auto"/>
      </w:divBdr>
    </w:div>
    <w:div w:id="782697728">
      <w:bodyDiv w:val="1"/>
      <w:marLeft w:val="0"/>
      <w:marRight w:val="0"/>
      <w:marTop w:val="0"/>
      <w:marBottom w:val="0"/>
      <w:divBdr>
        <w:top w:val="none" w:sz="0" w:space="0" w:color="auto"/>
        <w:left w:val="none" w:sz="0" w:space="0" w:color="auto"/>
        <w:bottom w:val="none" w:sz="0" w:space="0" w:color="auto"/>
        <w:right w:val="none" w:sz="0" w:space="0" w:color="auto"/>
      </w:divBdr>
    </w:div>
    <w:div w:id="783156433">
      <w:bodyDiv w:val="1"/>
      <w:marLeft w:val="0"/>
      <w:marRight w:val="0"/>
      <w:marTop w:val="0"/>
      <w:marBottom w:val="0"/>
      <w:divBdr>
        <w:top w:val="none" w:sz="0" w:space="0" w:color="auto"/>
        <w:left w:val="none" w:sz="0" w:space="0" w:color="auto"/>
        <w:bottom w:val="none" w:sz="0" w:space="0" w:color="auto"/>
        <w:right w:val="none" w:sz="0" w:space="0" w:color="auto"/>
      </w:divBdr>
    </w:div>
    <w:div w:id="784151742">
      <w:bodyDiv w:val="1"/>
      <w:marLeft w:val="0"/>
      <w:marRight w:val="0"/>
      <w:marTop w:val="0"/>
      <w:marBottom w:val="0"/>
      <w:divBdr>
        <w:top w:val="none" w:sz="0" w:space="0" w:color="auto"/>
        <w:left w:val="none" w:sz="0" w:space="0" w:color="auto"/>
        <w:bottom w:val="none" w:sz="0" w:space="0" w:color="auto"/>
        <w:right w:val="none" w:sz="0" w:space="0" w:color="auto"/>
      </w:divBdr>
    </w:div>
    <w:div w:id="784157359">
      <w:bodyDiv w:val="1"/>
      <w:marLeft w:val="0"/>
      <w:marRight w:val="0"/>
      <w:marTop w:val="0"/>
      <w:marBottom w:val="0"/>
      <w:divBdr>
        <w:top w:val="none" w:sz="0" w:space="0" w:color="auto"/>
        <w:left w:val="none" w:sz="0" w:space="0" w:color="auto"/>
        <w:bottom w:val="none" w:sz="0" w:space="0" w:color="auto"/>
        <w:right w:val="none" w:sz="0" w:space="0" w:color="auto"/>
      </w:divBdr>
    </w:div>
    <w:div w:id="784545382">
      <w:bodyDiv w:val="1"/>
      <w:marLeft w:val="0"/>
      <w:marRight w:val="0"/>
      <w:marTop w:val="0"/>
      <w:marBottom w:val="0"/>
      <w:divBdr>
        <w:top w:val="none" w:sz="0" w:space="0" w:color="auto"/>
        <w:left w:val="none" w:sz="0" w:space="0" w:color="auto"/>
        <w:bottom w:val="none" w:sz="0" w:space="0" w:color="auto"/>
        <w:right w:val="none" w:sz="0" w:space="0" w:color="auto"/>
      </w:divBdr>
    </w:div>
    <w:div w:id="784808652">
      <w:bodyDiv w:val="1"/>
      <w:marLeft w:val="0"/>
      <w:marRight w:val="0"/>
      <w:marTop w:val="0"/>
      <w:marBottom w:val="0"/>
      <w:divBdr>
        <w:top w:val="none" w:sz="0" w:space="0" w:color="auto"/>
        <w:left w:val="none" w:sz="0" w:space="0" w:color="auto"/>
        <w:bottom w:val="none" w:sz="0" w:space="0" w:color="auto"/>
        <w:right w:val="none" w:sz="0" w:space="0" w:color="auto"/>
      </w:divBdr>
    </w:div>
    <w:div w:id="786003967">
      <w:bodyDiv w:val="1"/>
      <w:marLeft w:val="0"/>
      <w:marRight w:val="0"/>
      <w:marTop w:val="0"/>
      <w:marBottom w:val="0"/>
      <w:divBdr>
        <w:top w:val="none" w:sz="0" w:space="0" w:color="auto"/>
        <w:left w:val="none" w:sz="0" w:space="0" w:color="auto"/>
        <w:bottom w:val="none" w:sz="0" w:space="0" w:color="auto"/>
        <w:right w:val="none" w:sz="0" w:space="0" w:color="auto"/>
      </w:divBdr>
    </w:div>
    <w:div w:id="786192775">
      <w:bodyDiv w:val="1"/>
      <w:marLeft w:val="0"/>
      <w:marRight w:val="0"/>
      <w:marTop w:val="0"/>
      <w:marBottom w:val="0"/>
      <w:divBdr>
        <w:top w:val="none" w:sz="0" w:space="0" w:color="auto"/>
        <w:left w:val="none" w:sz="0" w:space="0" w:color="auto"/>
        <w:bottom w:val="none" w:sz="0" w:space="0" w:color="auto"/>
        <w:right w:val="none" w:sz="0" w:space="0" w:color="auto"/>
      </w:divBdr>
    </w:div>
    <w:div w:id="786855296">
      <w:bodyDiv w:val="1"/>
      <w:marLeft w:val="0"/>
      <w:marRight w:val="0"/>
      <w:marTop w:val="0"/>
      <w:marBottom w:val="0"/>
      <w:divBdr>
        <w:top w:val="none" w:sz="0" w:space="0" w:color="auto"/>
        <w:left w:val="none" w:sz="0" w:space="0" w:color="auto"/>
        <w:bottom w:val="none" w:sz="0" w:space="0" w:color="auto"/>
        <w:right w:val="none" w:sz="0" w:space="0" w:color="auto"/>
      </w:divBdr>
    </w:div>
    <w:div w:id="787552768">
      <w:bodyDiv w:val="1"/>
      <w:marLeft w:val="0"/>
      <w:marRight w:val="0"/>
      <w:marTop w:val="0"/>
      <w:marBottom w:val="0"/>
      <w:divBdr>
        <w:top w:val="none" w:sz="0" w:space="0" w:color="auto"/>
        <w:left w:val="none" w:sz="0" w:space="0" w:color="auto"/>
        <w:bottom w:val="none" w:sz="0" w:space="0" w:color="auto"/>
        <w:right w:val="none" w:sz="0" w:space="0" w:color="auto"/>
      </w:divBdr>
    </w:div>
    <w:div w:id="787940574">
      <w:bodyDiv w:val="1"/>
      <w:marLeft w:val="0"/>
      <w:marRight w:val="0"/>
      <w:marTop w:val="0"/>
      <w:marBottom w:val="0"/>
      <w:divBdr>
        <w:top w:val="none" w:sz="0" w:space="0" w:color="auto"/>
        <w:left w:val="none" w:sz="0" w:space="0" w:color="auto"/>
        <w:bottom w:val="none" w:sz="0" w:space="0" w:color="auto"/>
        <w:right w:val="none" w:sz="0" w:space="0" w:color="auto"/>
      </w:divBdr>
    </w:div>
    <w:div w:id="787970430">
      <w:bodyDiv w:val="1"/>
      <w:marLeft w:val="0"/>
      <w:marRight w:val="0"/>
      <w:marTop w:val="0"/>
      <w:marBottom w:val="0"/>
      <w:divBdr>
        <w:top w:val="none" w:sz="0" w:space="0" w:color="auto"/>
        <w:left w:val="none" w:sz="0" w:space="0" w:color="auto"/>
        <w:bottom w:val="none" w:sz="0" w:space="0" w:color="auto"/>
        <w:right w:val="none" w:sz="0" w:space="0" w:color="auto"/>
      </w:divBdr>
    </w:div>
    <w:div w:id="788430595">
      <w:bodyDiv w:val="1"/>
      <w:marLeft w:val="0"/>
      <w:marRight w:val="0"/>
      <w:marTop w:val="0"/>
      <w:marBottom w:val="0"/>
      <w:divBdr>
        <w:top w:val="none" w:sz="0" w:space="0" w:color="auto"/>
        <w:left w:val="none" w:sz="0" w:space="0" w:color="auto"/>
        <w:bottom w:val="none" w:sz="0" w:space="0" w:color="auto"/>
        <w:right w:val="none" w:sz="0" w:space="0" w:color="auto"/>
      </w:divBdr>
    </w:div>
    <w:div w:id="788662850">
      <w:bodyDiv w:val="1"/>
      <w:marLeft w:val="0"/>
      <w:marRight w:val="0"/>
      <w:marTop w:val="0"/>
      <w:marBottom w:val="0"/>
      <w:divBdr>
        <w:top w:val="none" w:sz="0" w:space="0" w:color="auto"/>
        <w:left w:val="none" w:sz="0" w:space="0" w:color="auto"/>
        <w:bottom w:val="none" w:sz="0" w:space="0" w:color="auto"/>
        <w:right w:val="none" w:sz="0" w:space="0" w:color="auto"/>
      </w:divBdr>
    </w:div>
    <w:div w:id="789593765">
      <w:bodyDiv w:val="1"/>
      <w:marLeft w:val="0"/>
      <w:marRight w:val="0"/>
      <w:marTop w:val="0"/>
      <w:marBottom w:val="0"/>
      <w:divBdr>
        <w:top w:val="none" w:sz="0" w:space="0" w:color="auto"/>
        <w:left w:val="none" w:sz="0" w:space="0" w:color="auto"/>
        <w:bottom w:val="none" w:sz="0" w:space="0" w:color="auto"/>
        <w:right w:val="none" w:sz="0" w:space="0" w:color="auto"/>
      </w:divBdr>
    </w:div>
    <w:div w:id="789669989">
      <w:bodyDiv w:val="1"/>
      <w:marLeft w:val="0"/>
      <w:marRight w:val="0"/>
      <w:marTop w:val="0"/>
      <w:marBottom w:val="0"/>
      <w:divBdr>
        <w:top w:val="none" w:sz="0" w:space="0" w:color="auto"/>
        <w:left w:val="none" w:sz="0" w:space="0" w:color="auto"/>
        <w:bottom w:val="none" w:sz="0" w:space="0" w:color="auto"/>
        <w:right w:val="none" w:sz="0" w:space="0" w:color="auto"/>
      </w:divBdr>
    </w:div>
    <w:div w:id="790169009">
      <w:bodyDiv w:val="1"/>
      <w:marLeft w:val="0"/>
      <w:marRight w:val="0"/>
      <w:marTop w:val="0"/>
      <w:marBottom w:val="0"/>
      <w:divBdr>
        <w:top w:val="none" w:sz="0" w:space="0" w:color="auto"/>
        <w:left w:val="none" w:sz="0" w:space="0" w:color="auto"/>
        <w:bottom w:val="none" w:sz="0" w:space="0" w:color="auto"/>
        <w:right w:val="none" w:sz="0" w:space="0" w:color="auto"/>
      </w:divBdr>
    </w:div>
    <w:div w:id="790319574">
      <w:bodyDiv w:val="1"/>
      <w:marLeft w:val="0"/>
      <w:marRight w:val="0"/>
      <w:marTop w:val="0"/>
      <w:marBottom w:val="0"/>
      <w:divBdr>
        <w:top w:val="none" w:sz="0" w:space="0" w:color="auto"/>
        <w:left w:val="none" w:sz="0" w:space="0" w:color="auto"/>
        <w:bottom w:val="none" w:sz="0" w:space="0" w:color="auto"/>
        <w:right w:val="none" w:sz="0" w:space="0" w:color="auto"/>
      </w:divBdr>
    </w:div>
    <w:div w:id="790709137">
      <w:bodyDiv w:val="1"/>
      <w:marLeft w:val="0"/>
      <w:marRight w:val="0"/>
      <w:marTop w:val="0"/>
      <w:marBottom w:val="0"/>
      <w:divBdr>
        <w:top w:val="none" w:sz="0" w:space="0" w:color="auto"/>
        <w:left w:val="none" w:sz="0" w:space="0" w:color="auto"/>
        <w:bottom w:val="none" w:sz="0" w:space="0" w:color="auto"/>
        <w:right w:val="none" w:sz="0" w:space="0" w:color="auto"/>
      </w:divBdr>
    </w:div>
    <w:div w:id="791094553">
      <w:bodyDiv w:val="1"/>
      <w:marLeft w:val="0"/>
      <w:marRight w:val="0"/>
      <w:marTop w:val="0"/>
      <w:marBottom w:val="0"/>
      <w:divBdr>
        <w:top w:val="none" w:sz="0" w:space="0" w:color="auto"/>
        <w:left w:val="none" w:sz="0" w:space="0" w:color="auto"/>
        <w:bottom w:val="none" w:sz="0" w:space="0" w:color="auto"/>
        <w:right w:val="none" w:sz="0" w:space="0" w:color="auto"/>
      </w:divBdr>
    </w:div>
    <w:div w:id="792140751">
      <w:bodyDiv w:val="1"/>
      <w:marLeft w:val="0"/>
      <w:marRight w:val="0"/>
      <w:marTop w:val="0"/>
      <w:marBottom w:val="0"/>
      <w:divBdr>
        <w:top w:val="none" w:sz="0" w:space="0" w:color="auto"/>
        <w:left w:val="none" w:sz="0" w:space="0" w:color="auto"/>
        <w:bottom w:val="none" w:sz="0" w:space="0" w:color="auto"/>
        <w:right w:val="none" w:sz="0" w:space="0" w:color="auto"/>
      </w:divBdr>
    </w:div>
    <w:div w:id="792141440">
      <w:bodyDiv w:val="1"/>
      <w:marLeft w:val="0"/>
      <w:marRight w:val="0"/>
      <w:marTop w:val="0"/>
      <w:marBottom w:val="0"/>
      <w:divBdr>
        <w:top w:val="none" w:sz="0" w:space="0" w:color="auto"/>
        <w:left w:val="none" w:sz="0" w:space="0" w:color="auto"/>
        <w:bottom w:val="none" w:sz="0" w:space="0" w:color="auto"/>
        <w:right w:val="none" w:sz="0" w:space="0" w:color="auto"/>
      </w:divBdr>
    </w:div>
    <w:div w:id="792555665">
      <w:bodyDiv w:val="1"/>
      <w:marLeft w:val="0"/>
      <w:marRight w:val="0"/>
      <w:marTop w:val="0"/>
      <w:marBottom w:val="0"/>
      <w:divBdr>
        <w:top w:val="none" w:sz="0" w:space="0" w:color="auto"/>
        <w:left w:val="none" w:sz="0" w:space="0" w:color="auto"/>
        <w:bottom w:val="none" w:sz="0" w:space="0" w:color="auto"/>
        <w:right w:val="none" w:sz="0" w:space="0" w:color="auto"/>
      </w:divBdr>
    </w:div>
    <w:div w:id="793598428">
      <w:bodyDiv w:val="1"/>
      <w:marLeft w:val="0"/>
      <w:marRight w:val="0"/>
      <w:marTop w:val="0"/>
      <w:marBottom w:val="0"/>
      <w:divBdr>
        <w:top w:val="none" w:sz="0" w:space="0" w:color="auto"/>
        <w:left w:val="none" w:sz="0" w:space="0" w:color="auto"/>
        <w:bottom w:val="none" w:sz="0" w:space="0" w:color="auto"/>
        <w:right w:val="none" w:sz="0" w:space="0" w:color="auto"/>
      </w:divBdr>
    </w:div>
    <w:div w:id="796217624">
      <w:bodyDiv w:val="1"/>
      <w:marLeft w:val="0"/>
      <w:marRight w:val="0"/>
      <w:marTop w:val="0"/>
      <w:marBottom w:val="0"/>
      <w:divBdr>
        <w:top w:val="none" w:sz="0" w:space="0" w:color="auto"/>
        <w:left w:val="none" w:sz="0" w:space="0" w:color="auto"/>
        <w:bottom w:val="none" w:sz="0" w:space="0" w:color="auto"/>
        <w:right w:val="none" w:sz="0" w:space="0" w:color="auto"/>
      </w:divBdr>
    </w:div>
    <w:div w:id="797917480">
      <w:bodyDiv w:val="1"/>
      <w:marLeft w:val="0"/>
      <w:marRight w:val="0"/>
      <w:marTop w:val="0"/>
      <w:marBottom w:val="0"/>
      <w:divBdr>
        <w:top w:val="none" w:sz="0" w:space="0" w:color="auto"/>
        <w:left w:val="none" w:sz="0" w:space="0" w:color="auto"/>
        <w:bottom w:val="none" w:sz="0" w:space="0" w:color="auto"/>
        <w:right w:val="none" w:sz="0" w:space="0" w:color="auto"/>
      </w:divBdr>
    </w:div>
    <w:div w:id="797921322">
      <w:bodyDiv w:val="1"/>
      <w:marLeft w:val="0"/>
      <w:marRight w:val="0"/>
      <w:marTop w:val="0"/>
      <w:marBottom w:val="0"/>
      <w:divBdr>
        <w:top w:val="none" w:sz="0" w:space="0" w:color="auto"/>
        <w:left w:val="none" w:sz="0" w:space="0" w:color="auto"/>
        <w:bottom w:val="none" w:sz="0" w:space="0" w:color="auto"/>
        <w:right w:val="none" w:sz="0" w:space="0" w:color="auto"/>
      </w:divBdr>
    </w:div>
    <w:div w:id="798957891">
      <w:bodyDiv w:val="1"/>
      <w:marLeft w:val="0"/>
      <w:marRight w:val="0"/>
      <w:marTop w:val="0"/>
      <w:marBottom w:val="0"/>
      <w:divBdr>
        <w:top w:val="none" w:sz="0" w:space="0" w:color="auto"/>
        <w:left w:val="none" w:sz="0" w:space="0" w:color="auto"/>
        <w:bottom w:val="none" w:sz="0" w:space="0" w:color="auto"/>
        <w:right w:val="none" w:sz="0" w:space="0" w:color="auto"/>
      </w:divBdr>
    </w:div>
    <w:div w:id="799151781">
      <w:bodyDiv w:val="1"/>
      <w:marLeft w:val="0"/>
      <w:marRight w:val="0"/>
      <w:marTop w:val="0"/>
      <w:marBottom w:val="0"/>
      <w:divBdr>
        <w:top w:val="none" w:sz="0" w:space="0" w:color="auto"/>
        <w:left w:val="none" w:sz="0" w:space="0" w:color="auto"/>
        <w:bottom w:val="none" w:sz="0" w:space="0" w:color="auto"/>
        <w:right w:val="none" w:sz="0" w:space="0" w:color="auto"/>
      </w:divBdr>
    </w:div>
    <w:div w:id="800153422">
      <w:bodyDiv w:val="1"/>
      <w:marLeft w:val="0"/>
      <w:marRight w:val="0"/>
      <w:marTop w:val="0"/>
      <w:marBottom w:val="0"/>
      <w:divBdr>
        <w:top w:val="none" w:sz="0" w:space="0" w:color="auto"/>
        <w:left w:val="none" w:sz="0" w:space="0" w:color="auto"/>
        <w:bottom w:val="none" w:sz="0" w:space="0" w:color="auto"/>
        <w:right w:val="none" w:sz="0" w:space="0" w:color="auto"/>
      </w:divBdr>
    </w:div>
    <w:div w:id="801772483">
      <w:bodyDiv w:val="1"/>
      <w:marLeft w:val="0"/>
      <w:marRight w:val="0"/>
      <w:marTop w:val="0"/>
      <w:marBottom w:val="0"/>
      <w:divBdr>
        <w:top w:val="none" w:sz="0" w:space="0" w:color="auto"/>
        <w:left w:val="none" w:sz="0" w:space="0" w:color="auto"/>
        <w:bottom w:val="none" w:sz="0" w:space="0" w:color="auto"/>
        <w:right w:val="none" w:sz="0" w:space="0" w:color="auto"/>
      </w:divBdr>
    </w:div>
    <w:div w:id="801844143">
      <w:bodyDiv w:val="1"/>
      <w:marLeft w:val="0"/>
      <w:marRight w:val="0"/>
      <w:marTop w:val="0"/>
      <w:marBottom w:val="0"/>
      <w:divBdr>
        <w:top w:val="none" w:sz="0" w:space="0" w:color="auto"/>
        <w:left w:val="none" w:sz="0" w:space="0" w:color="auto"/>
        <w:bottom w:val="none" w:sz="0" w:space="0" w:color="auto"/>
        <w:right w:val="none" w:sz="0" w:space="0" w:color="auto"/>
      </w:divBdr>
    </w:div>
    <w:div w:id="801918947">
      <w:bodyDiv w:val="1"/>
      <w:marLeft w:val="0"/>
      <w:marRight w:val="0"/>
      <w:marTop w:val="0"/>
      <w:marBottom w:val="0"/>
      <w:divBdr>
        <w:top w:val="none" w:sz="0" w:space="0" w:color="auto"/>
        <w:left w:val="none" w:sz="0" w:space="0" w:color="auto"/>
        <w:bottom w:val="none" w:sz="0" w:space="0" w:color="auto"/>
        <w:right w:val="none" w:sz="0" w:space="0" w:color="auto"/>
      </w:divBdr>
    </w:div>
    <w:div w:id="801925930">
      <w:bodyDiv w:val="1"/>
      <w:marLeft w:val="0"/>
      <w:marRight w:val="0"/>
      <w:marTop w:val="0"/>
      <w:marBottom w:val="0"/>
      <w:divBdr>
        <w:top w:val="none" w:sz="0" w:space="0" w:color="auto"/>
        <w:left w:val="none" w:sz="0" w:space="0" w:color="auto"/>
        <w:bottom w:val="none" w:sz="0" w:space="0" w:color="auto"/>
        <w:right w:val="none" w:sz="0" w:space="0" w:color="auto"/>
      </w:divBdr>
    </w:div>
    <w:div w:id="803424117">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05969655">
      <w:bodyDiv w:val="1"/>
      <w:marLeft w:val="0"/>
      <w:marRight w:val="0"/>
      <w:marTop w:val="0"/>
      <w:marBottom w:val="0"/>
      <w:divBdr>
        <w:top w:val="none" w:sz="0" w:space="0" w:color="auto"/>
        <w:left w:val="none" w:sz="0" w:space="0" w:color="auto"/>
        <w:bottom w:val="none" w:sz="0" w:space="0" w:color="auto"/>
        <w:right w:val="none" w:sz="0" w:space="0" w:color="auto"/>
      </w:divBdr>
    </w:div>
    <w:div w:id="806044822">
      <w:bodyDiv w:val="1"/>
      <w:marLeft w:val="0"/>
      <w:marRight w:val="0"/>
      <w:marTop w:val="0"/>
      <w:marBottom w:val="0"/>
      <w:divBdr>
        <w:top w:val="none" w:sz="0" w:space="0" w:color="auto"/>
        <w:left w:val="none" w:sz="0" w:space="0" w:color="auto"/>
        <w:bottom w:val="none" w:sz="0" w:space="0" w:color="auto"/>
        <w:right w:val="none" w:sz="0" w:space="0" w:color="auto"/>
      </w:divBdr>
    </w:div>
    <w:div w:id="806236977">
      <w:bodyDiv w:val="1"/>
      <w:marLeft w:val="0"/>
      <w:marRight w:val="0"/>
      <w:marTop w:val="0"/>
      <w:marBottom w:val="0"/>
      <w:divBdr>
        <w:top w:val="none" w:sz="0" w:space="0" w:color="auto"/>
        <w:left w:val="none" w:sz="0" w:space="0" w:color="auto"/>
        <w:bottom w:val="none" w:sz="0" w:space="0" w:color="auto"/>
        <w:right w:val="none" w:sz="0" w:space="0" w:color="auto"/>
      </w:divBdr>
    </w:div>
    <w:div w:id="807288149">
      <w:bodyDiv w:val="1"/>
      <w:marLeft w:val="0"/>
      <w:marRight w:val="0"/>
      <w:marTop w:val="0"/>
      <w:marBottom w:val="0"/>
      <w:divBdr>
        <w:top w:val="none" w:sz="0" w:space="0" w:color="auto"/>
        <w:left w:val="none" w:sz="0" w:space="0" w:color="auto"/>
        <w:bottom w:val="none" w:sz="0" w:space="0" w:color="auto"/>
        <w:right w:val="none" w:sz="0" w:space="0" w:color="auto"/>
      </w:divBdr>
    </w:div>
    <w:div w:id="807474490">
      <w:bodyDiv w:val="1"/>
      <w:marLeft w:val="0"/>
      <w:marRight w:val="0"/>
      <w:marTop w:val="0"/>
      <w:marBottom w:val="0"/>
      <w:divBdr>
        <w:top w:val="none" w:sz="0" w:space="0" w:color="auto"/>
        <w:left w:val="none" w:sz="0" w:space="0" w:color="auto"/>
        <w:bottom w:val="none" w:sz="0" w:space="0" w:color="auto"/>
        <w:right w:val="none" w:sz="0" w:space="0" w:color="auto"/>
      </w:divBdr>
    </w:div>
    <w:div w:id="809204315">
      <w:bodyDiv w:val="1"/>
      <w:marLeft w:val="0"/>
      <w:marRight w:val="0"/>
      <w:marTop w:val="0"/>
      <w:marBottom w:val="0"/>
      <w:divBdr>
        <w:top w:val="none" w:sz="0" w:space="0" w:color="auto"/>
        <w:left w:val="none" w:sz="0" w:space="0" w:color="auto"/>
        <w:bottom w:val="none" w:sz="0" w:space="0" w:color="auto"/>
        <w:right w:val="none" w:sz="0" w:space="0" w:color="auto"/>
      </w:divBdr>
    </w:div>
    <w:div w:id="810054414">
      <w:bodyDiv w:val="1"/>
      <w:marLeft w:val="0"/>
      <w:marRight w:val="0"/>
      <w:marTop w:val="0"/>
      <w:marBottom w:val="0"/>
      <w:divBdr>
        <w:top w:val="none" w:sz="0" w:space="0" w:color="auto"/>
        <w:left w:val="none" w:sz="0" w:space="0" w:color="auto"/>
        <w:bottom w:val="none" w:sz="0" w:space="0" w:color="auto"/>
        <w:right w:val="none" w:sz="0" w:space="0" w:color="auto"/>
      </w:divBdr>
    </w:div>
    <w:div w:id="810824224">
      <w:bodyDiv w:val="1"/>
      <w:marLeft w:val="0"/>
      <w:marRight w:val="0"/>
      <w:marTop w:val="0"/>
      <w:marBottom w:val="0"/>
      <w:divBdr>
        <w:top w:val="none" w:sz="0" w:space="0" w:color="auto"/>
        <w:left w:val="none" w:sz="0" w:space="0" w:color="auto"/>
        <w:bottom w:val="none" w:sz="0" w:space="0" w:color="auto"/>
        <w:right w:val="none" w:sz="0" w:space="0" w:color="auto"/>
      </w:divBdr>
    </w:div>
    <w:div w:id="811170811">
      <w:bodyDiv w:val="1"/>
      <w:marLeft w:val="0"/>
      <w:marRight w:val="0"/>
      <w:marTop w:val="0"/>
      <w:marBottom w:val="0"/>
      <w:divBdr>
        <w:top w:val="none" w:sz="0" w:space="0" w:color="auto"/>
        <w:left w:val="none" w:sz="0" w:space="0" w:color="auto"/>
        <w:bottom w:val="none" w:sz="0" w:space="0" w:color="auto"/>
        <w:right w:val="none" w:sz="0" w:space="0" w:color="auto"/>
      </w:divBdr>
    </w:div>
    <w:div w:id="811288255">
      <w:bodyDiv w:val="1"/>
      <w:marLeft w:val="0"/>
      <w:marRight w:val="0"/>
      <w:marTop w:val="0"/>
      <w:marBottom w:val="0"/>
      <w:divBdr>
        <w:top w:val="none" w:sz="0" w:space="0" w:color="auto"/>
        <w:left w:val="none" w:sz="0" w:space="0" w:color="auto"/>
        <w:bottom w:val="none" w:sz="0" w:space="0" w:color="auto"/>
        <w:right w:val="none" w:sz="0" w:space="0" w:color="auto"/>
      </w:divBdr>
    </w:div>
    <w:div w:id="811411128">
      <w:bodyDiv w:val="1"/>
      <w:marLeft w:val="0"/>
      <w:marRight w:val="0"/>
      <w:marTop w:val="0"/>
      <w:marBottom w:val="0"/>
      <w:divBdr>
        <w:top w:val="none" w:sz="0" w:space="0" w:color="auto"/>
        <w:left w:val="none" w:sz="0" w:space="0" w:color="auto"/>
        <w:bottom w:val="none" w:sz="0" w:space="0" w:color="auto"/>
        <w:right w:val="none" w:sz="0" w:space="0" w:color="auto"/>
      </w:divBdr>
    </w:div>
    <w:div w:id="811867940">
      <w:bodyDiv w:val="1"/>
      <w:marLeft w:val="0"/>
      <w:marRight w:val="0"/>
      <w:marTop w:val="0"/>
      <w:marBottom w:val="0"/>
      <w:divBdr>
        <w:top w:val="none" w:sz="0" w:space="0" w:color="auto"/>
        <w:left w:val="none" w:sz="0" w:space="0" w:color="auto"/>
        <w:bottom w:val="none" w:sz="0" w:space="0" w:color="auto"/>
        <w:right w:val="none" w:sz="0" w:space="0" w:color="auto"/>
      </w:divBdr>
    </w:div>
    <w:div w:id="812913468">
      <w:bodyDiv w:val="1"/>
      <w:marLeft w:val="0"/>
      <w:marRight w:val="0"/>
      <w:marTop w:val="0"/>
      <w:marBottom w:val="0"/>
      <w:divBdr>
        <w:top w:val="none" w:sz="0" w:space="0" w:color="auto"/>
        <w:left w:val="none" w:sz="0" w:space="0" w:color="auto"/>
        <w:bottom w:val="none" w:sz="0" w:space="0" w:color="auto"/>
        <w:right w:val="none" w:sz="0" w:space="0" w:color="auto"/>
      </w:divBdr>
    </w:div>
    <w:div w:id="813137415">
      <w:bodyDiv w:val="1"/>
      <w:marLeft w:val="0"/>
      <w:marRight w:val="0"/>
      <w:marTop w:val="0"/>
      <w:marBottom w:val="0"/>
      <w:divBdr>
        <w:top w:val="none" w:sz="0" w:space="0" w:color="auto"/>
        <w:left w:val="none" w:sz="0" w:space="0" w:color="auto"/>
        <w:bottom w:val="none" w:sz="0" w:space="0" w:color="auto"/>
        <w:right w:val="none" w:sz="0" w:space="0" w:color="auto"/>
      </w:divBdr>
    </w:div>
    <w:div w:id="813834637">
      <w:bodyDiv w:val="1"/>
      <w:marLeft w:val="0"/>
      <w:marRight w:val="0"/>
      <w:marTop w:val="0"/>
      <w:marBottom w:val="0"/>
      <w:divBdr>
        <w:top w:val="none" w:sz="0" w:space="0" w:color="auto"/>
        <w:left w:val="none" w:sz="0" w:space="0" w:color="auto"/>
        <w:bottom w:val="none" w:sz="0" w:space="0" w:color="auto"/>
        <w:right w:val="none" w:sz="0" w:space="0" w:color="auto"/>
      </w:divBdr>
    </w:div>
    <w:div w:id="815417991">
      <w:bodyDiv w:val="1"/>
      <w:marLeft w:val="0"/>
      <w:marRight w:val="0"/>
      <w:marTop w:val="0"/>
      <w:marBottom w:val="0"/>
      <w:divBdr>
        <w:top w:val="none" w:sz="0" w:space="0" w:color="auto"/>
        <w:left w:val="none" w:sz="0" w:space="0" w:color="auto"/>
        <w:bottom w:val="none" w:sz="0" w:space="0" w:color="auto"/>
        <w:right w:val="none" w:sz="0" w:space="0" w:color="auto"/>
      </w:divBdr>
    </w:div>
    <w:div w:id="816068387">
      <w:bodyDiv w:val="1"/>
      <w:marLeft w:val="0"/>
      <w:marRight w:val="0"/>
      <w:marTop w:val="0"/>
      <w:marBottom w:val="0"/>
      <w:divBdr>
        <w:top w:val="none" w:sz="0" w:space="0" w:color="auto"/>
        <w:left w:val="none" w:sz="0" w:space="0" w:color="auto"/>
        <w:bottom w:val="none" w:sz="0" w:space="0" w:color="auto"/>
        <w:right w:val="none" w:sz="0" w:space="0" w:color="auto"/>
      </w:divBdr>
    </w:div>
    <w:div w:id="817310382">
      <w:bodyDiv w:val="1"/>
      <w:marLeft w:val="0"/>
      <w:marRight w:val="0"/>
      <w:marTop w:val="0"/>
      <w:marBottom w:val="0"/>
      <w:divBdr>
        <w:top w:val="none" w:sz="0" w:space="0" w:color="auto"/>
        <w:left w:val="none" w:sz="0" w:space="0" w:color="auto"/>
        <w:bottom w:val="none" w:sz="0" w:space="0" w:color="auto"/>
        <w:right w:val="none" w:sz="0" w:space="0" w:color="auto"/>
      </w:divBdr>
    </w:div>
    <w:div w:id="818499370">
      <w:bodyDiv w:val="1"/>
      <w:marLeft w:val="0"/>
      <w:marRight w:val="0"/>
      <w:marTop w:val="0"/>
      <w:marBottom w:val="0"/>
      <w:divBdr>
        <w:top w:val="none" w:sz="0" w:space="0" w:color="auto"/>
        <w:left w:val="none" w:sz="0" w:space="0" w:color="auto"/>
        <w:bottom w:val="none" w:sz="0" w:space="0" w:color="auto"/>
        <w:right w:val="none" w:sz="0" w:space="0" w:color="auto"/>
      </w:divBdr>
    </w:div>
    <w:div w:id="819033755">
      <w:bodyDiv w:val="1"/>
      <w:marLeft w:val="0"/>
      <w:marRight w:val="0"/>
      <w:marTop w:val="0"/>
      <w:marBottom w:val="0"/>
      <w:divBdr>
        <w:top w:val="none" w:sz="0" w:space="0" w:color="auto"/>
        <w:left w:val="none" w:sz="0" w:space="0" w:color="auto"/>
        <w:bottom w:val="none" w:sz="0" w:space="0" w:color="auto"/>
        <w:right w:val="none" w:sz="0" w:space="0" w:color="auto"/>
      </w:divBdr>
    </w:div>
    <w:div w:id="819073972">
      <w:bodyDiv w:val="1"/>
      <w:marLeft w:val="0"/>
      <w:marRight w:val="0"/>
      <w:marTop w:val="0"/>
      <w:marBottom w:val="0"/>
      <w:divBdr>
        <w:top w:val="none" w:sz="0" w:space="0" w:color="auto"/>
        <w:left w:val="none" w:sz="0" w:space="0" w:color="auto"/>
        <w:bottom w:val="none" w:sz="0" w:space="0" w:color="auto"/>
        <w:right w:val="none" w:sz="0" w:space="0" w:color="auto"/>
      </w:divBdr>
    </w:div>
    <w:div w:id="819882114">
      <w:bodyDiv w:val="1"/>
      <w:marLeft w:val="0"/>
      <w:marRight w:val="0"/>
      <w:marTop w:val="0"/>
      <w:marBottom w:val="0"/>
      <w:divBdr>
        <w:top w:val="none" w:sz="0" w:space="0" w:color="auto"/>
        <w:left w:val="none" w:sz="0" w:space="0" w:color="auto"/>
        <w:bottom w:val="none" w:sz="0" w:space="0" w:color="auto"/>
        <w:right w:val="none" w:sz="0" w:space="0" w:color="auto"/>
      </w:divBdr>
    </w:div>
    <w:div w:id="820198823">
      <w:bodyDiv w:val="1"/>
      <w:marLeft w:val="0"/>
      <w:marRight w:val="0"/>
      <w:marTop w:val="0"/>
      <w:marBottom w:val="0"/>
      <w:divBdr>
        <w:top w:val="none" w:sz="0" w:space="0" w:color="auto"/>
        <w:left w:val="none" w:sz="0" w:space="0" w:color="auto"/>
        <w:bottom w:val="none" w:sz="0" w:space="0" w:color="auto"/>
        <w:right w:val="none" w:sz="0" w:space="0" w:color="auto"/>
      </w:divBdr>
    </w:div>
    <w:div w:id="820928790">
      <w:bodyDiv w:val="1"/>
      <w:marLeft w:val="0"/>
      <w:marRight w:val="0"/>
      <w:marTop w:val="0"/>
      <w:marBottom w:val="0"/>
      <w:divBdr>
        <w:top w:val="none" w:sz="0" w:space="0" w:color="auto"/>
        <w:left w:val="none" w:sz="0" w:space="0" w:color="auto"/>
        <w:bottom w:val="none" w:sz="0" w:space="0" w:color="auto"/>
        <w:right w:val="none" w:sz="0" w:space="0" w:color="auto"/>
      </w:divBdr>
    </w:div>
    <w:div w:id="822694318">
      <w:bodyDiv w:val="1"/>
      <w:marLeft w:val="0"/>
      <w:marRight w:val="0"/>
      <w:marTop w:val="0"/>
      <w:marBottom w:val="0"/>
      <w:divBdr>
        <w:top w:val="none" w:sz="0" w:space="0" w:color="auto"/>
        <w:left w:val="none" w:sz="0" w:space="0" w:color="auto"/>
        <w:bottom w:val="none" w:sz="0" w:space="0" w:color="auto"/>
        <w:right w:val="none" w:sz="0" w:space="0" w:color="auto"/>
      </w:divBdr>
    </w:div>
    <w:div w:id="822745590">
      <w:bodyDiv w:val="1"/>
      <w:marLeft w:val="0"/>
      <w:marRight w:val="0"/>
      <w:marTop w:val="0"/>
      <w:marBottom w:val="0"/>
      <w:divBdr>
        <w:top w:val="none" w:sz="0" w:space="0" w:color="auto"/>
        <w:left w:val="none" w:sz="0" w:space="0" w:color="auto"/>
        <w:bottom w:val="none" w:sz="0" w:space="0" w:color="auto"/>
        <w:right w:val="none" w:sz="0" w:space="0" w:color="auto"/>
      </w:divBdr>
    </w:div>
    <w:div w:id="823397873">
      <w:bodyDiv w:val="1"/>
      <w:marLeft w:val="0"/>
      <w:marRight w:val="0"/>
      <w:marTop w:val="0"/>
      <w:marBottom w:val="0"/>
      <w:divBdr>
        <w:top w:val="none" w:sz="0" w:space="0" w:color="auto"/>
        <w:left w:val="none" w:sz="0" w:space="0" w:color="auto"/>
        <w:bottom w:val="none" w:sz="0" w:space="0" w:color="auto"/>
        <w:right w:val="none" w:sz="0" w:space="0" w:color="auto"/>
      </w:divBdr>
    </w:div>
    <w:div w:id="824126909">
      <w:bodyDiv w:val="1"/>
      <w:marLeft w:val="0"/>
      <w:marRight w:val="0"/>
      <w:marTop w:val="0"/>
      <w:marBottom w:val="0"/>
      <w:divBdr>
        <w:top w:val="none" w:sz="0" w:space="0" w:color="auto"/>
        <w:left w:val="none" w:sz="0" w:space="0" w:color="auto"/>
        <w:bottom w:val="none" w:sz="0" w:space="0" w:color="auto"/>
        <w:right w:val="none" w:sz="0" w:space="0" w:color="auto"/>
      </w:divBdr>
    </w:div>
    <w:div w:id="824662121">
      <w:bodyDiv w:val="1"/>
      <w:marLeft w:val="0"/>
      <w:marRight w:val="0"/>
      <w:marTop w:val="0"/>
      <w:marBottom w:val="0"/>
      <w:divBdr>
        <w:top w:val="none" w:sz="0" w:space="0" w:color="auto"/>
        <w:left w:val="none" w:sz="0" w:space="0" w:color="auto"/>
        <w:bottom w:val="none" w:sz="0" w:space="0" w:color="auto"/>
        <w:right w:val="none" w:sz="0" w:space="0" w:color="auto"/>
      </w:divBdr>
    </w:div>
    <w:div w:id="824710582">
      <w:bodyDiv w:val="1"/>
      <w:marLeft w:val="0"/>
      <w:marRight w:val="0"/>
      <w:marTop w:val="0"/>
      <w:marBottom w:val="0"/>
      <w:divBdr>
        <w:top w:val="none" w:sz="0" w:space="0" w:color="auto"/>
        <w:left w:val="none" w:sz="0" w:space="0" w:color="auto"/>
        <w:bottom w:val="none" w:sz="0" w:space="0" w:color="auto"/>
        <w:right w:val="none" w:sz="0" w:space="0" w:color="auto"/>
      </w:divBdr>
    </w:div>
    <w:div w:id="825055238">
      <w:bodyDiv w:val="1"/>
      <w:marLeft w:val="0"/>
      <w:marRight w:val="0"/>
      <w:marTop w:val="0"/>
      <w:marBottom w:val="0"/>
      <w:divBdr>
        <w:top w:val="none" w:sz="0" w:space="0" w:color="auto"/>
        <w:left w:val="none" w:sz="0" w:space="0" w:color="auto"/>
        <w:bottom w:val="none" w:sz="0" w:space="0" w:color="auto"/>
        <w:right w:val="none" w:sz="0" w:space="0" w:color="auto"/>
      </w:divBdr>
    </w:div>
    <w:div w:id="825434609">
      <w:bodyDiv w:val="1"/>
      <w:marLeft w:val="0"/>
      <w:marRight w:val="0"/>
      <w:marTop w:val="0"/>
      <w:marBottom w:val="0"/>
      <w:divBdr>
        <w:top w:val="none" w:sz="0" w:space="0" w:color="auto"/>
        <w:left w:val="none" w:sz="0" w:space="0" w:color="auto"/>
        <w:bottom w:val="none" w:sz="0" w:space="0" w:color="auto"/>
        <w:right w:val="none" w:sz="0" w:space="0" w:color="auto"/>
      </w:divBdr>
    </w:div>
    <w:div w:id="828442982">
      <w:bodyDiv w:val="1"/>
      <w:marLeft w:val="0"/>
      <w:marRight w:val="0"/>
      <w:marTop w:val="0"/>
      <w:marBottom w:val="0"/>
      <w:divBdr>
        <w:top w:val="none" w:sz="0" w:space="0" w:color="auto"/>
        <w:left w:val="none" w:sz="0" w:space="0" w:color="auto"/>
        <w:bottom w:val="none" w:sz="0" w:space="0" w:color="auto"/>
        <w:right w:val="none" w:sz="0" w:space="0" w:color="auto"/>
      </w:divBdr>
    </w:div>
    <w:div w:id="829828964">
      <w:bodyDiv w:val="1"/>
      <w:marLeft w:val="0"/>
      <w:marRight w:val="0"/>
      <w:marTop w:val="0"/>
      <w:marBottom w:val="0"/>
      <w:divBdr>
        <w:top w:val="none" w:sz="0" w:space="0" w:color="auto"/>
        <w:left w:val="none" w:sz="0" w:space="0" w:color="auto"/>
        <w:bottom w:val="none" w:sz="0" w:space="0" w:color="auto"/>
        <w:right w:val="none" w:sz="0" w:space="0" w:color="auto"/>
      </w:divBdr>
    </w:div>
    <w:div w:id="829834413">
      <w:bodyDiv w:val="1"/>
      <w:marLeft w:val="0"/>
      <w:marRight w:val="0"/>
      <w:marTop w:val="0"/>
      <w:marBottom w:val="0"/>
      <w:divBdr>
        <w:top w:val="none" w:sz="0" w:space="0" w:color="auto"/>
        <w:left w:val="none" w:sz="0" w:space="0" w:color="auto"/>
        <w:bottom w:val="none" w:sz="0" w:space="0" w:color="auto"/>
        <w:right w:val="none" w:sz="0" w:space="0" w:color="auto"/>
      </w:divBdr>
    </w:div>
    <w:div w:id="829834682">
      <w:bodyDiv w:val="1"/>
      <w:marLeft w:val="0"/>
      <w:marRight w:val="0"/>
      <w:marTop w:val="0"/>
      <w:marBottom w:val="0"/>
      <w:divBdr>
        <w:top w:val="none" w:sz="0" w:space="0" w:color="auto"/>
        <w:left w:val="none" w:sz="0" w:space="0" w:color="auto"/>
        <w:bottom w:val="none" w:sz="0" w:space="0" w:color="auto"/>
        <w:right w:val="none" w:sz="0" w:space="0" w:color="auto"/>
      </w:divBdr>
    </w:div>
    <w:div w:id="830368488">
      <w:bodyDiv w:val="1"/>
      <w:marLeft w:val="0"/>
      <w:marRight w:val="0"/>
      <w:marTop w:val="0"/>
      <w:marBottom w:val="0"/>
      <w:divBdr>
        <w:top w:val="none" w:sz="0" w:space="0" w:color="auto"/>
        <w:left w:val="none" w:sz="0" w:space="0" w:color="auto"/>
        <w:bottom w:val="none" w:sz="0" w:space="0" w:color="auto"/>
        <w:right w:val="none" w:sz="0" w:space="0" w:color="auto"/>
      </w:divBdr>
    </w:div>
    <w:div w:id="830487184">
      <w:bodyDiv w:val="1"/>
      <w:marLeft w:val="0"/>
      <w:marRight w:val="0"/>
      <w:marTop w:val="0"/>
      <w:marBottom w:val="0"/>
      <w:divBdr>
        <w:top w:val="none" w:sz="0" w:space="0" w:color="auto"/>
        <w:left w:val="none" w:sz="0" w:space="0" w:color="auto"/>
        <w:bottom w:val="none" w:sz="0" w:space="0" w:color="auto"/>
        <w:right w:val="none" w:sz="0" w:space="0" w:color="auto"/>
      </w:divBdr>
    </w:div>
    <w:div w:id="830609471">
      <w:bodyDiv w:val="1"/>
      <w:marLeft w:val="0"/>
      <w:marRight w:val="0"/>
      <w:marTop w:val="0"/>
      <w:marBottom w:val="0"/>
      <w:divBdr>
        <w:top w:val="none" w:sz="0" w:space="0" w:color="auto"/>
        <w:left w:val="none" w:sz="0" w:space="0" w:color="auto"/>
        <w:bottom w:val="none" w:sz="0" w:space="0" w:color="auto"/>
        <w:right w:val="none" w:sz="0" w:space="0" w:color="auto"/>
      </w:divBdr>
    </w:div>
    <w:div w:id="831331722">
      <w:bodyDiv w:val="1"/>
      <w:marLeft w:val="0"/>
      <w:marRight w:val="0"/>
      <w:marTop w:val="0"/>
      <w:marBottom w:val="0"/>
      <w:divBdr>
        <w:top w:val="none" w:sz="0" w:space="0" w:color="auto"/>
        <w:left w:val="none" w:sz="0" w:space="0" w:color="auto"/>
        <w:bottom w:val="none" w:sz="0" w:space="0" w:color="auto"/>
        <w:right w:val="none" w:sz="0" w:space="0" w:color="auto"/>
      </w:divBdr>
    </w:div>
    <w:div w:id="831455672">
      <w:bodyDiv w:val="1"/>
      <w:marLeft w:val="0"/>
      <w:marRight w:val="0"/>
      <w:marTop w:val="0"/>
      <w:marBottom w:val="0"/>
      <w:divBdr>
        <w:top w:val="none" w:sz="0" w:space="0" w:color="auto"/>
        <w:left w:val="none" w:sz="0" w:space="0" w:color="auto"/>
        <w:bottom w:val="none" w:sz="0" w:space="0" w:color="auto"/>
        <w:right w:val="none" w:sz="0" w:space="0" w:color="auto"/>
      </w:divBdr>
    </w:div>
    <w:div w:id="831750095">
      <w:bodyDiv w:val="1"/>
      <w:marLeft w:val="0"/>
      <w:marRight w:val="0"/>
      <w:marTop w:val="0"/>
      <w:marBottom w:val="0"/>
      <w:divBdr>
        <w:top w:val="none" w:sz="0" w:space="0" w:color="auto"/>
        <w:left w:val="none" w:sz="0" w:space="0" w:color="auto"/>
        <w:bottom w:val="none" w:sz="0" w:space="0" w:color="auto"/>
        <w:right w:val="none" w:sz="0" w:space="0" w:color="auto"/>
      </w:divBdr>
    </w:div>
    <w:div w:id="832457027">
      <w:bodyDiv w:val="1"/>
      <w:marLeft w:val="0"/>
      <w:marRight w:val="0"/>
      <w:marTop w:val="0"/>
      <w:marBottom w:val="0"/>
      <w:divBdr>
        <w:top w:val="none" w:sz="0" w:space="0" w:color="auto"/>
        <w:left w:val="none" w:sz="0" w:space="0" w:color="auto"/>
        <w:bottom w:val="none" w:sz="0" w:space="0" w:color="auto"/>
        <w:right w:val="none" w:sz="0" w:space="0" w:color="auto"/>
      </w:divBdr>
    </w:div>
    <w:div w:id="832722927">
      <w:bodyDiv w:val="1"/>
      <w:marLeft w:val="0"/>
      <w:marRight w:val="0"/>
      <w:marTop w:val="0"/>
      <w:marBottom w:val="0"/>
      <w:divBdr>
        <w:top w:val="none" w:sz="0" w:space="0" w:color="auto"/>
        <w:left w:val="none" w:sz="0" w:space="0" w:color="auto"/>
        <w:bottom w:val="none" w:sz="0" w:space="0" w:color="auto"/>
        <w:right w:val="none" w:sz="0" w:space="0" w:color="auto"/>
      </w:divBdr>
    </w:div>
    <w:div w:id="833569791">
      <w:bodyDiv w:val="1"/>
      <w:marLeft w:val="0"/>
      <w:marRight w:val="0"/>
      <w:marTop w:val="0"/>
      <w:marBottom w:val="0"/>
      <w:divBdr>
        <w:top w:val="none" w:sz="0" w:space="0" w:color="auto"/>
        <w:left w:val="none" w:sz="0" w:space="0" w:color="auto"/>
        <w:bottom w:val="none" w:sz="0" w:space="0" w:color="auto"/>
        <w:right w:val="none" w:sz="0" w:space="0" w:color="auto"/>
      </w:divBdr>
    </w:div>
    <w:div w:id="834300402">
      <w:bodyDiv w:val="1"/>
      <w:marLeft w:val="0"/>
      <w:marRight w:val="0"/>
      <w:marTop w:val="0"/>
      <w:marBottom w:val="0"/>
      <w:divBdr>
        <w:top w:val="none" w:sz="0" w:space="0" w:color="auto"/>
        <w:left w:val="none" w:sz="0" w:space="0" w:color="auto"/>
        <w:bottom w:val="none" w:sz="0" w:space="0" w:color="auto"/>
        <w:right w:val="none" w:sz="0" w:space="0" w:color="auto"/>
      </w:divBdr>
    </w:div>
    <w:div w:id="834957581">
      <w:bodyDiv w:val="1"/>
      <w:marLeft w:val="0"/>
      <w:marRight w:val="0"/>
      <w:marTop w:val="0"/>
      <w:marBottom w:val="0"/>
      <w:divBdr>
        <w:top w:val="none" w:sz="0" w:space="0" w:color="auto"/>
        <w:left w:val="none" w:sz="0" w:space="0" w:color="auto"/>
        <w:bottom w:val="none" w:sz="0" w:space="0" w:color="auto"/>
        <w:right w:val="none" w:sz="0" w:space="0" w:color="auto"/>
      </w:divBdr>
    </w:div>
    <w:div w:id="837236626">
      <w:bodyDiv w:val="1"/>
      <w:marLeft w:val="0"/>
      <w:marRight w:val="0"/>
      <w:marTop w:val="0"/>
      <w:marBottom w:val="0"/>
      <w:divBdr>
        <w:top w:val="none" w:sz="0" w:space="0" w:color="auto"/>
        <w:left w:val="none" w:sz="0" w:space="0" w:color="auto"/>
        <w:bottom w:val="none" w:sz="0" w:space="0" w:color="auto"/>
        <w:right w:val="none" w:sz="0" w:space="0" w:color="auto"/>
      </w:divBdr>
    </w:div>
    <w:div w:id="839390273">
      <w:bodyDiv w:val="1"/>
      <w:marLeft w:val="0"/>
      <w:marRight w:val="0"/>
      <w:marTop w:val="0"/>
      <w:marBottom w:val="0"/>
      <w:divBdr>
        <w:top w:val="none" w:sz="0" w:space="0" w:color="auto"/>
        <w:left w:val="none" w:sz="0" w:space="0" w:color="auto"/>
        <w:bottom w:val="none" w:sz="0" w:space="0" w:color="auto"/>
        <w:right w:val="none" w:sz="0" w:space="0" w:color="auto"/>
      </w:divBdr>
    </w:div>
    <w:div w:id="841239779">
      <w:bodyDiv w:val="1"/>
      <w:marLeft w:val="0"/>
      <w:marRight w:val="0"/>
      <w:marTop w:val="0"/>
      <w:marBottom w:val="0"/>
      <w:divBdr>
        <w:top w:val="none" w:sz="0" w:space="0" w:color="auto"/>
        <w:left w:val="none" w:sz="0" w:space="0" w:color="auto"/>
        <w:bottom w:val="none" w:sz="0" w:space="0" w:color="auto"/>
        <w:right w:val="none" w:sz="0" w:space="0" w:color="auto"/>
      </w:divBdr>
    </w:div>
    <w:div w:id="841547980">
      <w:bodyDiv w:val="1"/>
      <w:marLeft w:val="0"/>
      <w:marRight w:val="0"/>
      <w:marTop w:val="0"/>
      <w:marBottom w:val="0"/>
      <w:divBdr>
        <w:top w:val="none" w:sz="0" w:space="0" w:color="auto"/>
        <w:left w:val="none" w:sz="0" w:space="0" w:color="auto"/>
        <w:bottom w:val="none" w:sz="0" w:space="0" w:color="auto"/>
        <w:right w:val="none" w:sz="0" w:space="0" w:color="auto"/>
      </w:divBdr>
    </w:div>
    <w:div w:id="842545711">
      <w:bodyDiv w:val="1"/>
      <w:marLeft w:val="0"/>
      <w:marRight w:val="0"/>
      <w:marTop w:val="0"/>
      <w:marBottom w:val="0"/>
      <w:divBdr>
        <w:top w:val="none" w:sz="0" w:space="0" w:color="auto"/>
        <w:left w:val="none" w:sz="0" w:space="0" w:color="auto"/>
        <w:bottom w:val="none" w:sz="0" w:space="0" w:color="auto"/>
        <w:right w:val="none" w:sz="0" w:space="0" w:color="auto"/>
      </w:divBdr>
    </w:div>
    <w:div w:id="843207888">
      <w:bodyDiv w:val="1"/>
      <w:marLeft w:val="0"/>
      <w:marRight w:val="0"/>
      <w:marTop w:val="0"/>
      <w:marBottom w:val="0"/>
      <w:divBdr>
        <w:top w:val="none" w:sz="0" w:space="0" w:color="auto"/>
        <w:left w:val="none" w:sz="0" w:space="0" w:color="auto"/>
        <w:bottom w:val="none" w:sz="0" w:space="0" w:color="auto"/>
        <w:right w:val="none" w:sz="0" w:space="0" w:color="auto"/>
      </w:divBdr>
    </w:div>
    <w:div w:id="844247236">
      <w:bodyDiv w:val="1"/>
      <w:marLeft w:val="0"/>
      <w:marRight w:val="0"/>
      <w:marTop w:val="0"/>
      <w:marBottom w:val="0"/>
      <w:divBdr>
        <w:top w:val="none" w:sz="0" w:space="0" w:color="auto"/>
        <w:left w:val="none" w:sz="0" w:space="0" w:color="auto"/>
        <w:bottom w:val="none" w:sz="0" w:space="0" w:color="auto"/>
        <w:right w:val="none" w:sz="0" w:space="0" w:color="auto"/>
      </w:divBdr>
    </w:div>
    <w:div w:id="844903174">
      <w:bodyDiv w:val="1"/>
      <w:marLeft w:val="0"/>
      <w:marRight w:val="0"/>
      <w:marTop w:val="0"/>
      <w:marBottom w:val="0"/>
      <w:divBdr>
        <w:top w:val="none" w:sz="0" w:space="0" w:color="auto"/>
        <w:left w:val="none" w:sz="0" w:space="0" w:color="auto"/>
        <w:bottom w:val="none" w:sz="0" w:space="0" w:color="auto"/>
        <w:right w:val="none" w:sz="0" w:space="0" w:color="auto"/>
      </w:divBdr>
    </w:div>
    <w:div w:id="844975823">
      <w:bodyDiv w:val="1"/>
      <w:marLeft w:val="0"/>
      <w:marRight w:val="0"/>
      <w:marTop w:val="0"/>
      <w:marBottom w:val="0"/>
      <w:divBdr>
        <w:top w:val="none" w:sz="0" w:space="0" w:color="auto"/>
        <w:left w:val="none" w:sz="0" w:space="0" w:color="auto"/>
        <w:bottom w:val="none" w:sz="0" w:space="0" w:color="auto"/>
        <w:right w:val="none" w:sz="0" w:space="0" w:color="auto"/>
      </w:divBdr>
    </w:div>
    <w:div w:id="846138356">
      <w:bodyDiv w:val="1"/>
      <w:marLeft w:val="0"/>
      <w:marRight w:val="0"/>
      <w:marTop w:val="0"/>
      <w:marBottom w:val="0"/>
      <w:divBdr>
        <w:top w:val="none" w:sz="0" w:space="0" w:color="auto"/>
        <w:left w:val="none" w:sz="0" w:space="0" w:color="auto"/>
        <w:bottom w:val="none" w:sz="0" w:space="0" w:color="auto"/>
        <w:right w:val="none" w:sz="0" w:space="0" w:color="auto"/>
      </w:divBdr>
    </w:div>
    <w:div w:id="846870812">
      <w:bodyDiv w:val="1"/>
      <w:marLeft w:val="0"/>
      <w:marRight w:val="0"/>
      <w:marTop w:val="0"/>
      <w:marBottom w:val="0"/>
      <w:divBdr>
        <w:top w:val="none" w:sz="0" w:space="0" w:color="auto"/>
        <w:left w:val="none" w:sz="0" w:space="0" w:color="auto"/>
        <w:bottom w:val="none" w:sz="0" w:space="0" w:color="auto"/>
        <w:right w:val="none" w:sz="0" w:space="0" w:color="auto"/>
      </w:divBdr>
    </w:div>
    <w:div w:id="848494752">
      <w:bodyDiv w:val="1"/>
      <w:marLeft w:val="0"/>
      <w:marRight w:val="0"/>
      <w:marTop w:val="0"/>
      <w:marBottom w:val="0"/>
      <w:divBdr>
        <w:top w:val="none" w:sz="0" w:space="0" w:color="auto"/>
        <w:left w:val="none" w:sz="0" w:space="0" w:color="auto"/>
        <w:bottom w:val="none" w:sz="0" w:space="0" w:color="auto"/>
        <w:right w:val="none" w:sz="0" w:space="0" w:color="auto"/>
      </w:divBdr>
    </w:div>
    <w:div w:id="848567162">
      <w:bodyDiv w:val="1"/>
      <w:marLeft w:val="0"/>
      <w:marRight w:val="0"/>
      <w:marTop w:val="0"/>
      <w:marBottom w:val="0"/>
      <w:divBdr>
        <w:top w:val="none" w:sz="0" w:space="0" w:color="auto"/>
        <w:left w:val="none" w:sz="0" w:space="0" w:color="auto"/>
        <w:bottom w:val="none" w:sz="0" w:space="0" w:color="auto"/>
        <w:right w:val="none" w:sz="0" w:space="0" w:color="auto"/>
      </w:divBdr>
    </w:div>
    <w:div w:id="849224208">
      <w:bodyDiv w:val="1"/>
      <w:marLeft w:val="0"/>
      <w:marRight w:val="0"/>
      <w:marTop w:val="0"/>
      <w:marBottom w:val="0"/>
      <w:divBdr>
        <w:top w:val="none" w:sz="0" w:space="0" w:color="auto"/>
        <w:left w:val="none" w:sz="0" w:space="0" w:color="auto"/>
        <w:bottom w:val="none" w:sz="0" w:space="0" w:color="auto"/>
        <w:right w:val="none" w:sz="0" w:space="0" w:color="auto"/>
      </w:divBdr>
    </w:div>
    <w:div w:id="849874034">
      <w:bodyDiv w:val="1"/>
      <w:marLeft w:val="0"/>
      <w:marRight w:val="0"/>
      <w:marTop w:val="0"/>
      <w:marBottom w:val="0"/>
      <w:divBdr>
        <w:top w:val="none" w:sz="0" w:space="0" w:color="auto"/>
        <w:left w:val="none" w:sz="0" w:space="0" w:color="auto"/>
        <w:bottom w:val="none" w:sz="0" w:space="0" w:color="auto"/>
        <w:right w:val="none" w:sz="0" w:space="0" w:color="auto"/>
      </w:divBdr>
    </w:div>
    <w:div w:id="850871730">
      <w:bodyDiv w:val="1"/>
      <w:marLeft w:val="0"/>
      <w:marRight w:val="0"/>
      <w:marTop w:val="0"/>
      <w:marBottom w:val="0"/>
      <w:divBdr>
        <w:top w:val="none" w:sz="0" w:space="0" w:color="auto"/>
        <w:left w:val="none" w:sz="0" w:space="0" w:color="auto"/>
        <w:bottom w:val="none" w:sz="0" w:space="0" w:color="auto"/>
        <w:right w:val="none" w:sz="0" w:space="0" w:color="auto"/>
      </w:divBdr>
    </w:div>
    <w:div w:id="851068019">
      <w:bodyDiv w:val="1"/>
      <w:marLeft w:val="0"/>
      <w:marRight w:val="0"/>
      <w:marTop w:val="0"/>
      <w:marBottom w:val="0"/>
      <w:divBdr>
        <w:top w:val="none" w:sz="0" w:space="0" w:color="auto"/>
        <w:left w:val="none" w:sz="0" w:space="0" w:color="auto"/>
        <w:bottom w:val="none" w:sz="0" w:space="0" w:color="auto"/>
        <w:right w:val="none" w:sz="0" w:space="0" w:color="auto"/>
      </w:divBdr>
    </w:div>
    <w:div w:id="851260299">
      <w:bodyDiv w:val="1"/>
      <w:marLeft w:val="0"/>
      <w:marRight w:val="0"/>
      <w:marTop w:val="0"/>
      <w:marBottom w:val="0"/>
      <w:divBdr>
        <w:top w:val="none" w:sz="0" w:space="0" w:color="auto"/>
        <w:left w:val="none" w:sz="0" w:space="0" w:color="auto"/>
        <w:bottom w:val="none" w:sz="0" w:space="0" w:color="auto"/>
        <w:right w:val="none" w:sz="0" w:space="0" w:color="auto"/>
      </w:divBdr>
    </w:div>
    <w:div w:id="851334152">
      <w:bodyDiv w:val="1"/>
      <w:marLeft w:val="0"/>
      <w:marRight w:val="0"/>
      <w:marTop w:val="0"/>
      <w:marBottom w:val="0"/>
      <w:divBdr>
        <w:top w:val="none" w:sz="0" w:space="0" w:color="auto"/>
        <w:left w:val="none" w:sz="0" w:space="0" w:color="auto"/>
        <w:bottom w:val="none" w:sz="0" w:space="0" w:color="auto"/>
        <w:right w:val="none" w:sz="0" w:space="0" w:color="auto"/>
      </w:divBdr>
    </w:div>
    <w:div w:id="851527038">
      <w:bodyDiv w:val="1"/>
      <w:marLeft w:val="0"/>
      <w:marRight w:val="0"/>
      <w:marTop w:val="0"/>
      <w:marBottom w:val="0"/>
      <w:divBdr>
        <w:top w:val="none" w:sz="0" w:space="0" w:color="auto"/>
        <w:left w:val="none" w:sz="0" w:space="0" w:color="auto"/>
        <w:bottom w:val="none" w:sz="0" w:space="0" w:color="auto"/>
        <w:right w:val="none" w:sz="0" w:space="0" w:color="auto"/>
      </w:divBdr>
    </w:div>
    <w:div w:id="852035408">
      <w:bodyDiv w:val="1"/>
      <w:marLeft w:val="0"/>
      <w:marRight w:val="0"/>
      <w:marTop w:val="0"/>
      <w:marBottom w:val="0"/>
      <w:divBdr>
        <w:top w:val="none" w:sz="0" w:space="0" w:color="auto"/>
        <w:left w:val="none" w:sz="0" w:space="0" w:color="auto"/>
        <w:bottom w:val="none" w:sz="0" w:space="0" w:color="auto"/>
        <w:right w:val="none" w:sz="0" w:space="0" w:color="auto"/>
      </w:divBdr>
    </w:div>
    <w:div w:id="852038350">
      <w:bodyDiv w:val="1"/>
      <w:marLeft w:val="0"/>
      <w:marRight w:val="0"/>
      <w:marTop w:val="0"/>
      <w:marBottom w:val="0"/>
      <w:divBdr>
        <w:top w:val="none" w:sz="0" w:space="0" w:color="auto"/>
        <w:left w:val="none" w:sz="0" w:space="0" w:color="auto"/>
        <w:bottom w:val="none" w:sz="0" w:space="0" w:color="auto"/>
        <w:right w:val="none" w:sz="0" w:space="0" w:color="auto"/>
      </w:divBdr>
    </w:div>
    <w:div w:id="852568658">
      <w:bodyDiv w:val="1"/>
      <w:marLeft w:val="0"/>
      <w:marRight w:val="0"/>
      <w:marTop w:val="0"/>
      <w:marBottom w:val="0"/>
      <w:divBdr>
        <w:top w:val="none" w:sz="0" w:space="0" w:color="auto"/>
        <w:left w:val="none" w:sz="0" w:space="0" w:color="auto"/>
        <w:bottom w:val="none" w:sz="0" w:space="0" w:color="auto"/>
        <w:right w:val="none" w:sz="0" w:space="0" w:color="auto"/>
      </w:divBdr>
    </w:div>
    <w:div w:id="853228925">
      <w:bodyDiv w:val="1"/>
      <w:marLeft w:val="0"/>
      <w:marRight w:val="0"/>
      <w:marTop w:val="0"/>
      <w:marBottom w:val="0"/>
      <w:divBdr>
        <w:top w:val="none" w:sz="0" w:space="0" w:color="auto"/>
        <w:left w:val="none" w:sz="0" w:space="0" w:color="auto"/>
        <w:bottom w:val="none" w:sz="0" w:space="0" w:color="auto"/>
        <w:right w:val="none" w:sz="0" w:space="0" w:color="auto"/>
      </w:divBdr>
    </w:div>
    <w:div w:id="853693717">
      <w:bodyDiv w:val="1"/>
      <w:marLeft w:val="0"/>
      <w:marRight w:val="0"/>
      <w:marTop w:val="0"/>
      <w:marBottom w:val="0"/>
      <w:divBdr>
        <w:top w:val="none" w:sz="0" w:space="0" w:color="auto"/>
        <w:left w:val="none" w:sz="0" w:space="0" w:color="auto"/>
        <w:bottom w:val="none" w:sz="0" w:space="0" w:color="auto"/>
        <w:right w:val="none" w:sz="0" w:space="0" w:color="auto"/>
      </w:divBdr>
    </w:div>
    <w:div w:id="853769587">
      <w:bodyDiv w:val="1"/>
      <w:marLeft w:val="0"/>
      <w:marRight w:val="0"/>
      <w:marTop w:val="0"/>
      <w:marBottom w:val="0"/>
      <w:divBdr>
        <w:top w:val="none" w:sz="0" w:space="0" w:color="auto"/>
        <w:left w:val="none" w:sz="0" w:space="0" w:color="auto"/>
        <w:bottom w:val="none" w:sz="0" w:space="0" w:color="auto"/>
        <w:right w:val="none" w:sz="0" w:space="0" w:color="auto"/>
      </w:divBdr>
    </w:div>
    <w:div w:id="853883266">
      <w:bodyDiv w:val="1"/>
      <w:marLeft w:val="0"/>
      <w:marRight w:val="0"/>
      <w:marTop w:val="0"/>
      <w:marBottom w:val="0"/>
      <w:divBdr>
        <w:top w:val="none" w:sz="0" w:space="0" w:color="auto"/>
        <w:left w:val="none" w:sz="0" w:space="0" w:color="auto"/>
        <w:bottom w:val="none" w:sz="0" w:space="0" w:color="auto"/>
        <w:right w:val="none" w:sz="0" w:space="0" w:color="auto"/>
      </w:divBdr>
    </w:div>
    <w:div w:id="853953559">
      <w:bodyDiv w:val="1"/>
      <w:marLeft w:val="0"/>
      <w:marRight w:val="0"/>
      <w:marTop w:val="0"/>
      <w:marBottom w:val="0"/>
      <w:divBdr>
        <w:top w:val="none" w:sz="0" w:space="0" w:color="auto"/>
        <w:left w:val="none" w:sz="0" w:space="0" w:color="auto"/>
        <w:bottom w:val="none" w:sz="0" w:space="0" w:color="auto"/>
        <w:right w:val="none" w:sz="0" w:space="0" w:color="auto"/>
      </w:divBdr>
    </w:div>
    <w:div w:id="854460722">
      <w:bodyDiv w:val="1"/>
      <w:marLeft w:val="0"/>
      <w:marRight w:val="0"/>
      <w:marTop w:val="0"/>
      <w:marBottom w:val="0"/>
      <w:divBdr>
        <w:top w:val="none" w:sz="0" w:space="0" w:color="auto"/>
        <w:left w:val="none" w:sz="0" w:space="0" w:color="auto"/>
        <w:bottom w:val="none" w:sz="0" w:space="0" w:color="auto"/>
        <w:right w:val="none" w:sz="0" w:space="0" w:color="auto"/>
      </w:divBdr>
    </w:div>
    <w:div w:id="857084092">
      <w:bodyDiv w:val="1"/>
      <w:marLeft w:val="0"/>
      <w:marRight w:val="0"/>
      <w:marTop w:val="0"/>
      <w:marBottom w:val="0"/>
      <w:divBdr>
        <w:top w:val="none" w:sz="0" w:space="0" w:color="auto"/>
        <w:left w:val="none" w:sz="0" w:space="0" w:color="auto"/>
        <w:bottom w:val="none" w:sz="0" w:space="0" w:color="auto"/>
        <w:right w:val="none" w:sz="0" w:space="0" w:color="auto"/>
      </w:divBdr>
    </w:div>
    <w:div w:id="857086988">
      <w:bodyDiv w:val="1"/>
      <w:marLeft w:val="0"/>
      <w:marRight w:val="0"/>
      <w:marTop w:val="0"/>
      <w:marBottom w:val="0"/>
      <w:divBdr>
        <w:top w:val="none" w:sz="0" w:space="0" w:color="auto"/>
        <w:left w:val="none" w:sz="0" w:space="0" w:color="auto"/>
        <w:bottom w:val="none" w:sz="0" w:space="0" w:color="auto"/>
        <w:right w:val="none" w:sz="0" w:space="0" w:color="auto"/>
      </w:divBdr>
    </w:div>
    <w:div w:id="859274219">
      <w:bodyDiv w:val="1"/>
      <w:marLeft w:val="0"/>
      <w:marRight w:val="0"/>
      <w:marTop w:val="0"/>
      <w:marBottom w:val="0"/>
      <w:divBdr>
        <w:top w:val="none" w:sz="0" w:space="0" w:color="auto"/>
        <w:left w:val="none" w:sz="0" w:space="0" w:color="auto"/>
        <w:bottom w:val="none" w:sz="0" w:space="0" w:color="auto"/>
        <w:right w:val="none" w:sz="0" w:space="0" w:color="auto"/>
      </w:divBdr>
    </w:div>
    <w:div w:id="860241114">
      <w:bodyDiv w:val="1"/>
      <w:marLeft w:val="0"/>
      <w:marRight w:val="0"/>
      <w:marTop w:val="0"/>
      <w:marBottom w:val="0"/>
      <w:divBdr>
        <w:top w:val="none" w:sz="0" w:space="0" w:color="auto"/>
        <w:left w:val="none" w:sz="0" w:space="0" w:color="auto"/>
        <w:bottom w:val="none" w:sz="0" w:space="0" w:color="auto"/>
        <w:right w:val="none" w:sz="0" w:space="0" w:color="auto"/>
      </w:divBdr>
    </w:div>
    <w:div w:id="861746838">
      <w:bodyDiv w:val="1"/>
      <w:marLeft w:val="0"/>
      <w:marRight w:val="0"/>
      <w:marTop w:val="0"/>
      <w:marBottom w:val="0"/>
      <w:divBdr>
        <w:top w:val="none" w:sz="0" w:space="0" w:color="auto"/>
        <w:left w:val="none" w:sz="0" w:space="0" w:color="auto"/>
        <w:bottom w:val="none" w:sz="0" w:space="0" w:color="auto"/>
        <w:right w:val="none" w:sz="0" w:space="0" w:color="auto"/>
      </w:divBdr>
    </w:div>
    <w:div w:id="862089694">
      <w:bodyDiv w:val="1"/>
      <w:marLeft w:val="0"/>
      <w:marRight w:val="0"/>
      <w:marTop w:val="0"/>
      <w:marBottom w:val="0"/>
      <w:divBdr>
        <w:top w:val="none" w:sz="0" w:space="0" w:color="auto"/>
        <w:left w:val="none" w:sz="0" w:space="0" w:color="auto"/>
        <w:bottom w:val="none" w:sz="0" w:space="0" w:color="auto"/>
        <w:right w:val="none" w:sz="0" w:space="0" w:color="auto"/>
      </w:divBdr>
    </w:div>
    <w:div w:id="862937910">
      <w:bodyDiv w:val="1"/>
      <w:marLeft w:val="0"/>
      <w:marRight w:val="0"/>
      <w:marTop w:val="0"/>
      <w:marBottom w:val="0"/>
      <w:divBdr>
        <w:top w:val="none" w:sz="0" w:space="0" w:color="auto"/>
        <w:left w:val="none" w:sz="0" w:space="0" w:color="auto"/>
        <w:bottom w:val="none" w:sz="0" w:space="0" w:color="auto"/>
        <w:right w:val="none" w:sz="0" w:space="0" w:color="auto"/>
      </w:divBdr>
    </w:div>
    <w:div w:id="863135467">
      <w:bodyDiv w:val="1"/>
      <w:marLeft w:val="0"/>
      <w:marRight w:val="0"/>
      <w:marTop w:val="0"/>
      <w:marBottom w:val="0"/>
      <w:divBdr>
        <w:top w:val="none" w:sz="0" w:space="0" w:color="auto"/>
        <w:left w:val="none" w:sz="0" w:space="0" w:color="auto"/>
        <w:bottom w:val="none" w:sz="0" w:space="0" w:color="auto"/>
        <w:right w:val="none" w:sz="0" w:space="0" w:color="auto"/>
      </w:divBdr>
    </w:div>
    <w:div w:id="863596588">
      <w:bodyDiv w:val="1"/>
      <w:marLeft w:val="0"/>
      <w:marRight w:val="0"/>
      <w:marTop w:val="0"/>
      <w:marBottom w:val="0"/>
      <w:divBdr>
        <w:top w:val="none" w:sz="0" w:space="0" w:color="auto"/>
        <w:left w:val="none" w:sz="0" w:space="0" w:color="auto"/>
        <w:bottom w:val="none" w:sz="0" w:space="0" w:color="auto"/>
        <w:right w:val="none" w:sz="0" w:space="0" w:color="auto"/>
      </w:divBdr>
    </w:div>
    <w:div w:id="863983844">
      <w:bodyDiv w:val="1"/>
      <w:marLeft w:val="0"/>
      <w:marRight w:val="0"/>
      <w:marTop w:val="0"/>
      <w:marBottom w:val="0"/>
      <w:divBdr>
        <w:top w:val="none" w:sz="0" w:space="0" w:color="auto"/>
        <w:left w:val="none" w:sz="0" w:space="0" w:color="auto"/>
        <w:bottom w:val="none" w:sz="0" w:space="0" w:color="auto"/>
        <w:right w:val="none" w:sz="0" w:space="0" w:color="auto"/>
      </w:divBdr>
    </w:div>
    <w:div w:id="864561768">
      <w:bodyDiv w:val="1"/>
      <w:marLeft w:val="0"/>
      <w:marRight w:val="0"/>
      <w:marTop w:val="0"/>
      <w:marBottom w:val="0"/>
      <w:divBdr>
        <w:top w:val="none" w:sz="0" w:space="0" w:color="auto"/>
        <w:left w:val="none" w:sz="0" w:space="0" w:color="auto"/>
        <w:bottom w:val="none" w:sz="0" w:space="0" w:color="auto"/>
        <w:right w:val="none" w:sz="0" w:space="0" w:color="auto"/>
      </w:divBdr>
    </w:div>
    <w:div w:id="865487612">
      <w:bodyDiv w:val="1"/>
      <w:marLeft w:val="0"/>
      <w:marRight w:val="0"/>
      <w:marTop w:val="0"/>
      <w:marBottom w:val="0"/>
      <w:divBdr>
        <w:top w:val="none" w:sz="0" w:space="0" w:color="auto"/>
        <w:left w:val="none" w:sz="0" w:space="0" w:color="auto"/>
        <w:bottom w:val="none" w:sz="0" w:space="0" w:color="auto"/>
        <w:right w:val="none" w:sz="0" w:space="0" w:color="auto"/>
      </w:divBdr>
    </w:div>
    <w:div w:id="867451548">
      <w:bodyDiv w:val="1"/>
      <w:marLeft w:val="0"/>
      <w:marRight w:val="0"/>
      <w:marTop w:val="0"/>
      <w:marBottom w:val="0"/>
      <w:divBdr>
        <w:top w:val="none" w:sz="0" w:space="0" w:color="auto"/>
        <w:left w:val="none" w:sz="0" w:space="0" w:color="auto"/>
        <w:bottom w:val="none" w:sz="0" w:space="0" w:color="auto"/>
        <w:right w:val="none" w:sz="0" w:space="0" w:color="auto"/>
      </w:divBdr>
    </w:div>
    <w:div w:id="869804901">
      <w:bodyDiv w:val="1"/>
      <w:marLeft w:val="0"/>
      <w:marRight w:val="0"/>
      <w:marTop w:val="0"/>
      <w:marBottom w:val="0"/>
      <w:divBdr>
        <w:top w:val="none" w:sz="0" w:space="0" w:color="auto"/>
        <w:left w:val="none" w:sz="0" w:space="0" w:color="auto"/>
        <w:bottom w:val="none" w:sz="0" w:space="0" w:color="auto"/>
        <w:right w:val="none" w:sz="0" w:space="0" w:color="auto"/>
      </w:divBdr>
    </w:div>
    <w:div w:id="870915935">
      <w:bodyDiv w:val="1"/>
      <w:marLeft w:val="0"/>
      <w:marRight w:val="0"/>
      <w:marTop w:val="0"/>
      <w:marBottom w:val="0"/>
      <w:divBdr>
        <w:top w:val="none" w:sz="0" w:space="0" w:color="auto"/>
        <w:left w:val="none" w:sz="0" w:space="0" w:color="auto"/>
        <w:bottom w:val="none" w:sz="0" w:space="0" w:color="auto"/>
        <w:right w:val="none" w:sz="0" w:space="0" w:color="auto"/>
      </w:divBdr>
    </w:div>
    <w:div w:id="871382920">
      <w:bodyDiv w:val="1"/>
      <w:marLeft w:val="0"/>
      <w:marRight w:val="0"/>
      <w:marTop w:val="0"/>
      <w:marBottom w:val="0"/>
      <w:divBdr>
        <w:top w:val="none" w:sz="0" w:space="0" w:color="auto"/>
        <w:left w:val="none" w:sz="0" w:space="0" w:color="auto"/>
        <w:bottom w:val="none" w:sz="0" w:space="0" w:color="auto"/>
        <w:right w:val="none" w:sz="0" w:space="0" w:color="auto"/>
      </w:divBdr>
    </w:div>
    <w:div w:id="871650414">
      <w:bodyDiv w:val="1"/>
      <w:marLeft w:val="0"/>
      <w:marRight w:val="0"/>
      <w:marTop w:val="0"/>
      <w:marBottom w:val="0"/>
      <w:divBdr>
        <w:top w:val="none" w:sz="0" w:space="0" w:color="auto"/>
        <w:left w:val="none" w:sz="0" w:space="0" w:color="auto"/>
        <w:bottom w:val="none" w:sz="0" w:space="0" w:color="auto"/>
        <w:right w:val="none" w:sz="0" w:space="0" w:color="auto"/>
      </w:divBdr>
    </w:div>
    <w:div w:id="872108224">
      <w:bodyDiv w:val="1"/>
      <w:marLeft w:val="0"/>
      <w:marRight w:val="0"/>
      <w:marTop w:val="0"/>
      <w:marBottom w:val="0"/>
      <w:divBdr>
        <w:top w:val="none" w:sz="0" w:space="0" w:color="auto"/>
        <w:left w:val="none" w:sz="0" w:space="0" w:color="auto"/>
        <w:bottom w:val="none" w:sz="0" w:space="0" w:color="auto"/>
        <w:right w:val="none" w:sz="0" w:space="0" w:color="auto"/>
      </w:divBdr>
    </w:div>
    <w:div w:id="872231121">
      <w:bodyDiv w:val="1"/>
      <w:marLeft w:val="0"/>
      <w:marRight w:val="0"/>
      <w:marTop w:val="0"/>
      <w:marBottom w:val="0"/>
      <w:divBdr>
        <w:top w:val="none" w:sz="0" w:space="0" w:color="auto"/>
        <w:left w:val="none" w:sz="0" w:space="0" w:color="auto"/>
        <w:bottom w:val="none" w:sz="0" w:space="0" w:color="auto"/>
        <w:right w:val="none" w:sz="0" w:space="0" w:color="auto"/>
      </w:divBdr>
    </w:div>
    <w:div w:id="872811261">
      <w:bodyDiv w:val="1"/>
      <w:marLeft w:val="0"/>
      <w:marRight w:val="0"/>
      <w:marTop w:val="0"/>
      <w:marBottom w:val="0"/>
      <w:divBdr>
        <w:top w:val="none" w:sz="0" w:space="0" w:color="auto"/>
        <w:left w:val="none" w:sz="0" w:space="0" w:color="auto"/>
        <w:bottom w:val="none" w:sz="0" w:space="0" w:color="auto"/>
        <w:right w:val="none" w:sz="0" w:space="0" w:color="auto"/>
      </w:divBdr>
    </w:div>
    <w:div w:id="873469108">
      <w:bodyDiv w:val="1"/>
      <w:marLeft w:val="0"/>
      <w:marRight w:val="0"/>
      <w:marTop w:val="0"/>
      <w:marBottom w:val="0"/>
      <w:divBdr>
        <w:top w:val="none" w:sz="0" w:space="0" w:color="auto"/>
        <w:left w:val="none" w:sz="0" w:space="0" w:color="auto"/>
        <w:bottom w:val="none" w:sz="0" w:space="0" w:color="auto"/>
        <w:right w:val="none" w:sz="0" w:space="0" w:color="auto"/>
      </w:divBdr>
    </w:div>
    <w:div w:id="873612409">
      <w:bodyDiv w:val="1"/>
      <w:marLeft w:val="0"/>
      <w:marRight w:val="0"/>
      <w:marTop w:val="0"/>
      <w:marBottom w:val="0"/>
      <w:divBdr>
        <w:top w:val="none" w:sz="0" w:space="0" w:color="auto"/>
        <w:left w:val="none" w:sz="0" w:space="0" w:color="auto"/>
        <w:bottom w:val="none" w:sz="0" w:space="0" w:color="auto"/>
        <w:right w:val="none" w:sz="0" w:space="0" w:color="auto"/>
      </w:divBdr>
    </w:div>
    <w:div w:id="873619625">
      <w:bodyDiv w:val="1"/>
      <w:marLeft w:val="0"/>
      <w:marRight w:val="0"/>
      <w:marTop w:val="0"/>
      <w:marBottom w:val="0"/>
      <w:divBdr>
        <w:top w:val="none" w:sz="0" w:space="0" w:color="auto"/>
        <w:left w:val="none" w:sz="0" w:space="0" w:color="auto"/>
        <w:bottom w:val="none" w:sz="0" w:space="0" w:color="auto"/>
        <w:right w:val="none" w:sz="0" w:space="0" w:color="auto"/>
      </w:divBdr>
    </w:div>
    <w:div w:id="874344274">
      <w:bodyDiv w:val="1"/>
      <w:marLeft w:val="0"/>
      <w:marRight w:val="0"/>
      <w:marTop w:val="0"/>
      <w:marBottom w:val="0"/>
      <w:divBdr>
        <w:top w:val="none" w:sz="0" w:space="0" w:color="auto"/>
        <w:left w:val="none" w:sz="0" w:space="0" w:color="auto"/>
        <w:bottom w:val="none" w:sz="0" w:space="0" w:color="auto"/>
        <w:right w:val="none" w:sz="0" w:space="0" w:color="auto"/>
      </w:divBdr>
    </w:div>
    <w:div w:id="875459870">
      <w:bodyDiv w:val="1"/>
      <w:marLeft w:val="0"/>
      <w:marRight w:val="0"/>
      <w:marTop w:val="0"/>
      <w:marBottom w:val="0"/>
      <w:divBdr>
        <w:top w:val="none" w:sz="0" w:space="0" w:color="auto"/>
        <w:left w:val="none" w:sz="0" w:space="0" w:color="auto"/>
        <w:bottom w:val="none" w:sz="0" w:space="0" w:color="auto"/>
        <w:right w:val="none" w:sz="0" w:space="0" w:color="auto"/>
      </w:divBdr>
    </w:div>
    <w:div w:id="875848452">
      <w:bodyDiv w:val="1"/>
      <w:marLeft w:val="0"/>
      <w:marRight w:val="0"/>
      <w:marTop w:val="0"/>
      <w:marBottom w:val="0"/>
      <w:divBdr>
        <w:top w:val="none" w:sz="0" w:space="0" w:color="auto"/>
        <w:left w:val="none" w:sz="0" w:space="0" w:color="auto"/>
        <w:bottom w:val="none" w:sz="0" w:space="0" w:color="auto"/>
        <w:right w:val="none" w:sz="0" w:space="0" w:color="auto"/>
      </w:divBdr>
    </w:div>
    <w:div w:id="876283735">
      <w:bodyDiv w:val="1"/>
      <w:marLeft w:val="0"/>
      <w:marRight w:val="0"/>
      <w:marTop w:val="0"/>
      <w:marBottom w:val="0"/>
      <w:divBdr>
        <w:top w:val="none" w:sz="0" w:space="0" w:color="auto"/>
        <w:left w:val="none" w:sz="0" w:space="0" w:color="auto"/>
        <w:bottom w:val="none" w:sz="0" w:space="0" w:color="auto"/>
        <w:right w:val="none" w:sz="0" w:space="0" w:color="auto"/>
      </w:divBdr>
    </w:div>
    <w:div w:id="876359744">
      <w:bodyDiv w:val="1"/>
      <w:marLeft w:val="0"/>
      <w:marRight w:val="0"/>
      <w:marTop w:val="0"/>
      <w:marBottom w:val="0"/>
      <w:divBdr>
        <w:top w:val="none" w:sz="0" w:space="0" w:color="auto"/>
        <w:left w:val="none" w:sz="0" w:space="0" w:color="auto"/>
        <w:bottom w:val="none" w:sz="0" w:space="0" w:color="auto"/>
        <w:right w:val="none" w:sz="0" w:space="0" w:color="auto"/>
      </w:divBdr>
    </w:div>
    <w:div w:id="876938459">
      <w:bodyDiv w:val="1"/>
      <w:marLeft w:val="0"/>
      <w:marRight w:val="0"/>
      <w:marTop w:val="0"/>
      <w:marBottom w:val="0"/>
      <w:divBdr>
        <w:top w:val="none" w:sz="0" w:space="0" w:color="auto"/>
        <w:left w:val="none" w:sz="0" w:space="0" w:color="auto"/>
        <w:bottom w:val="none" w:sz="0" w:space="0" w:color="auto"/>
        <w:right w:val="none" w:sz="0" w:space="0" w:color="auto"/>
      </w:divBdr>
    </w:div>
    <w:div w:id="878663573">
      <w:bodyDiv w:val="1"/>
      <w:marLeft w:val="0"/>
      <w:marRight w:val="0"/>
      <w:marTop w:val="0"/>
      <w:marBottom w:val="0"/>
      <w:divBdr>
        <w:top w:val="none" w:sz="0" w:space="0" w:color="auto"/>
        <w:left w:val="none" w:sz="0" w:space="0" w:color="auto"/>
        <w:bottom w:val="none" w:sz="0" w:space="0" w:color="auto"/>
        <w:right w:val="none" w:sz="0" w:space="0" w:color="auto"/>
      </w:divBdr>
    </w:div>
    <w:div w:id="879128677">
      <w:bodyDiv w:val="1"/>
      <w:marLeft w:val="0"/>
      <w:marRight w:val="0"/>
      <w:marTop w:val="0"/>
      <w:marBottom w:val="0"/>
      <w:divBdr>
        <w:top w:val="none" w:sz="0" w:space="0" w:color="auto"/>
        <w:left w:val="none" w:sz="0" w:space="0" w:color="auto"/>
        <w:bottom w:val="none" w:sz="0" w:space="0" w:color="auto"/>
        <w:right w:val="none" w:sz="0" w:space="0" w:color="auto"/>
      </w:divBdr>
    </w:div>
    <w:div w:id="879588541">
      <w:bodyDiv w:val="1"/>
      <w:marLeft w:val="0"/>
      <w:marRight w:val="0"/>
      <w:marTop w:val="0"/>
      <w:marBottom w:val="0"/>
      <w:divBdr>
        <w:top w:val="none" w:sz="0" w:space="0" w:color="auto"/>
        <w:left w:val="none" w:sz="0" w:space="0" w:color="auto"/>
        <w:bottom w:val="none" w:sz="0" w:space="0" w:color="auto"/>
        <w:right w:val="none" w:sz="0" w:space="0" w:color="auto"/>
      </w:divBdr>
    </w:div>
    <w:div w:id="881209320">
      <w:bodyDiv w:val="1"/>
      <w:marLeft w:val="0"/>
      <w:marRight w:val="0"/>
      <w:marTop w:val="0"/>
      <w:marBottom w:val="0"/>
      <w:divBdr>
        <w:top w:val="none" w:sz="0" w:space="0" w:color="auto"/>
        <w:left w:val="none" w:sz="0" w:space="0" w:color="auto"/>
        <w:bottom w:val="none" w:sz="0" w:space="0" w:color="auto"/>
        <w:right w:val="none" w:sz="0" w:space="0" w:color="auto"/>
      </w:divBdr>
    </w:div>
    <w:div w:id="882254756">
      <w:bodyDiv w:val="1"/>
      <w:marLeft w:val="0"/>
      <w:marRight w:val="0"/>
      <w:marTop w:val="0"/>
      <w:marBottom w:val="0"/>
      <w:divBdr>
        <w:top w:val="none" w:sz="0" w:space="0" w:color="auto"/>
        <w:left w:val="none" w:sz="0" w:space="0" w:color="auto"/>
        <w:bottom w:val="none" w:sz="0" w:space="0" w:color="auto"/>
        <w:right w:val="none" w:sz="0" w:space="0" w:color="auto"/>
      </w:divBdr>
    </w:div>
    <w:div w:id="882328944">
      <w:bodyDiv w:val="1"/>
      <w:marLeft w:val="0"/>
      <w:marRight w:val="0"/>
      <w:marTop w:val="0"/>
      <w:marBottom w:val="0"/>
      <w:divBdr>
        <w:top w:val="none" w:sz="0" w:space="0" w:color="auto"/>
        <w:left w:val="none" w:sz="0" w:space="0" w:color="auto"/>
        <w:bottom w:val="none" w:sz="0" w:space="0" w:color="auto"/>
        <w:right w:val="none" w:sz="0" w:space="0" w:color="auto"/>
      </w:divBdr>
    </w:div>
    <w:div w:id="882716367">
      <w:bodyDiv w:val="1"/>
      <w:marLeft w:val="0"/>
      <w:marRight w:val="0"/>
      <w:marTop w:val="0"/>
      <w:marBottom w:val="0"/>
      <w:divBdr>
        <w:top w:val="none" w:sz="0" w:space="0" w:color="auto"/>
        <w:left w:val="none" w:sz="0" w:space="0" w:color="auto"/>
        <w:bottom w:val="none" w:sz="0" w:space="0" w:color="auto"/>
        <w:right w:val="none" w:sz="0" w:space="0" w:color="auto"/>
      </w:divBdr>
    </w:div>
    <w:div w:id="884683831">
      <w:bodyDiv w:val="1"/>
      <w:marLeft w:val="0"/>
      <w:marRight w:val="0"/>
      <w:marTop w:val="0"/>
      <w:marBottom w:val="0"/>
      <w:divBdr>
        <w:top w:val="none" w:sz="0" w:space="0" w:color="auto"/>
        <w:left w:val="none" w:sz="0" w:space="0" w:color="auto"/>
        <w:bottom w:val="none" w:sz="0" w:space="0" w:color="auto"/>
        <w:right w:val="none" w:sz="0" w:space="0" w:color="auto"/>
      </w:divBdr>
    </w:div>
    <w:div w:id="885214520">
      <w:bodyDiv w:val="1"/>
      <w:marLeft w:val="0"/>
      <w:marRight w:val="0"/>
      <w:marTop w:val="0"/>
      <w:marBottom w:val="0"/>
      <w:divBdr>
        <w:top w:val="none" w:sz="0" w:space="0" w:color="auto"/>
        <w:left w:val="none" w:sz="0" w:space="0" w:color="auto"/>
        <w:bottom w:val="none" w:sz="0" w:space="0" w:color="auto"/>
        <w:right w:val="none" w:sz="0" w:space="0" w:color="auto"/>
      </w:divBdr>
    </w:div>
    <w:div w:id="885333174">
      <w:bodyDiv w:val="1"/>
      <w:marLeft w:val="0"/>
      <w:marRight w:val="0"/>
      <w:marTop w:val="0"/>
      <w:marBottom w:val="0"/>
      <w:divBdr>
        <w:top w:val="none" w:sz="0" w:space="0" w:color="auto"/>
        <w:left w:val="none" w:sz="0" w:space="0" w:color="auto"/>
        <w:bottom w:val="none" w:sz="0" w:space="0" w:color="auto"/>
        <w:right w:val="none" w:sz="0" w:space="0" w:color="auto"/>
      </w:divBdr>
    </w:div>
    <w:div w:id="886263594">
      <w:bodyDiv w:val="1"/>
      <w:marLeft w:val="0"/>
      <w:marRight w:val="0"/>
      <w:marTop w:val="0"/>
      <w:marBottom w:val="0"/>
      <w:divBdr>
        <w:top w:val="none" w:sz="0" w:space="0" w:color="auto"/>
        <w:left w:val="none" w:sz="0" w:space="0" w:color="auto"/>
        <w:bottom w:val="none" w:sz="0" w:space="0" w:color="auto"/>
        <w:right w:val="none" w:sz="0" w:space="0" w:color="auto"/>
      </w:divBdr>
    </w:div>
    <w:div w:id="886992629">
      <w:bodyDiv w:val="1"/>
      <w:marLeft w:val="0"/>
      <w:marRight w:val="0"/>
      <w:marTop w:val="0"/>
      <w:marBottom w:val="0"/>
      <w:divBdr>
        <w:top w:val="none" w:sz="0" w:space="0" w:color="auto"/>
        <w:left w:val="none" w:sz="0" w:space="0" w:color="auto"/>
        <w:bottom w:val="none" w:sz="0" w:space="0" w:color="auto"/>
        <w:right w:val="none" w:sz="0" w:space="0" w:color="auto"/>
      </w:divBdr>
    </w:div>
    <w:div w:id="887685808">
      <w:bodyDiv w:val="1"/>
      <w:marLeft w:val="0"/>
      <w:marRight w:val="0"/>
      <w:marTop w:val="0"/>
      <w:marBottom w:val="0"/>
      <w:divBdr>
        <w:top w:val="none" w:sz="0" w:space="0" w:color="auto"/>
        <w:left w:val="none" w:sz="0" w:space="0" w:color="auto"/>
        <w:bottom w:val="none" w:sz="0" w:space="0" w:color="auto"/>
        <w:right w:val="none" w:sz="0" w:space="0" w:color="auto"/>
      </w:divBdr>
    </w:div>
    <w:div w:id="888340788">
      <w:bodyDiv w:val="1"/>
      <w:marLeft w:val="0"/>
      <w:marRight w:val="0"/>
      <w:marTop w:val="0"/>
      <w:marBottom w:val="0"/>
      <w:divBdr>
        <w:top w:val="none" w:sz="0" w:space="0" w:color="auto"/>
        <w:left w:val="none" w:sz="0" w:space="0" w:color="auto"/>
        <w:bottom w:val="none" w:sz="0" w:space="0" w:color="auto"/>
        <w:right w:val="none" w:sz="0" w:space="0" w:color="auto"/>
      </w:divBdr>
    </w:div>
    <w:div w:id="889534407">
      <w:bodyDiv w:val="1"/>
      <w:marLeft w:val="0"/>
      <w:marRight w:val="0"/>
      <w:marTop w:val="0"/>
      <w:marBottom w:val="0"/>
      <w:divBdr>
        <w:top w:val="none" w:sz="0" w:space="0" w:color="auto"/>
        <w:left w:val="none" w:sz="0" w:space="0" w:color="auto"/>
        <w:bottom w:val="none" w:sz="0" w:space="0" w:color="auto"/>
        <w:right w:val="none" w:sz="0" w:space="0" w:color="auto"/>
      </w:divBdr>
    </w:div>
    <w:div w:id="889879999">
      <w:bodyDiv w:val="1"/>
      <w:marLeft w:val="0"/>
      <w:marRight w:val="0"/>
      <w:marTop w:val="0"/>
      <w:marBottom w:val="0"/>
      <w:divBdr>
        <w:top w:val="none" w:sz="0" w:space="0" w:color="auto"/>
        <w:left w:val="none" w:sz="0" w:space="0" w:color="auto"/>
        <w:bottom w:val="none" w:sz="0" w:space="0" w:color="auto"/>
        <w:right w:val="none" w:sz="0" w:space="0" w:color="auto"/>
      </w:divBdr>
    </w:div>
    <w:div w:id="891697940">
      <w:bodyDiv w:val="1"/>
      <w:marLeft w:val="0"/>
      <w:marRight w:val="0"/>
      <w:marTop w:val="0"/>
      <w:marBottom w:val="0"/>
      <w:divBdr>
        <w:top w:val="none" w:sz="0" w:space="0" w:color="auto"/>
        <w:left w:val="none" w:sz="0" w:space="0" w:color="auto"/>
        <w:bottom w:val="none" w:sz="0" w:space="0" w:color="auto"/>
        <w:right w:val="none" w:sz="0" w:space="0" w:color="auto"/>
      </w:divBdr>
    </w:div>
    <w:div w:id="892694565">
      <w:bodyDiv w:val="1"/>
      <w:marLeft w:val="0"/>
      <w:marRight w:val="0"/>
      <w:marTop w:val="0"/>
      <w:marBottom w:val="0"/>
      <w:divBdr>
        <w:top w:val="none" w:sz="0" w:space="0" w:color="auto"/>
        <w:left w:val="none" w:sz="0" w:space="0" w:color="auto"/>
        <w:bottom w:val="none" w:sz="0" w:space="0" w:color="auto"/>
        <w:right w:val="none" w:sz="0" w:space="0" w:color="auto"/>
      </w:divBdr>
    </w:div>
    <w:div w:id="892735646">
      <w:bodyDiv w:val="1"/>
      <w:marLeft w:val="0"/>
      <w:marRight w:val="0"/>
      <w:marTop w:val="0"/>
      <w:marBottom w:val="0"/>
      <w:divBdr>
        <w:top w:val="none" w:sz="0" w:space="0" w:color="auto"/>
        <w:left w:val="none" w:sz="0" w:space="0" w:color="auto"/>
        <w:bottom w:val="none" w:sz="0" w:space="0" w:color="auto"/>
        <w:right w:val="none" w:sz="0" w:space="0" w:color="auto"/>
      </w:divBdr>
    </w:div>
    <w:div w:id="893270923">
      <w:bodyDiv w:val="1"/>
      <w:marLeft w:val="0"/>
      <w:marRight w:val="0"/>
      <w:marTop w:val="0"/>
      <w:marBottom w:val="0"/>
      <w:divBdr>
        <w:top w:val="none" w:sz="0" w:space="0" w:color="auto"/>
        <w:left w:val="none" w:sz="0" w:space="0" w:color="auto"/>
        <w:bottom w:val="none" w:sz="0" w:space="0" w:color="auto"/>
        <w:right w:val="none" w:sz="0" w:space="0" w:color="auto"/>
      </w:divBdr>
    </w:div>
    <w:div w:id="893346093">
      <w:bodyDiv w:val="1"/>
      <w:marLeft w:val="0"/>
      <w:marRight w:val="0"/>
      <w:marTop w:val="0"/>
      <w:marBottom w:val="0"/>
      <w:divBdr>
        <w:top w:val="none" w:sz="0" w:space="0" w:color="auto"/>
        <w:left w:val="none" w:sz="0" w:space="0" w:color="auto"/>
        <w:bottom w:val="none" w:sz="0" w:space="0" w:color="auto"/>
        <w:right w:val="none" w:sz="0" w:space="0" w:color="auto"/>
      </w:divBdr>
    </w:div>
    <w:div w:id="893738354">
      <w:bodyDiv w:val="1"/>
      <w:marLeft w:val="0"/>
      <w:marRight w:val="0"/>
      <w:marTop w:val="0"/>
      <w:marBottom w:val="0"/>
      <w:divBdr>
        <w:top w:val="none" w:sz="0" w:space="0" w:color="auto"/>
        <w:left w:val="none" w:sz="0" w:space="0" w:color="auto"/>
        <w:bottom w:val="none" w:sz="0" w:space="0" w:color="auto"/>
        <w:right w:val="none" w:sz="0" w:space="0" w:color="auto"/>
      </w:divBdr>
    </w:div>
    <w:div w:id="893807318">
      <w:bodyDiv w:val="1"/>
      <w:marLeft w:val="0"/>
      <w:marRight w:val="0"/>
      <w:marTop w:val="0"/>
      <w:marBottom w:val="0"/>
      <w:divBdr>
        <w:top w:val="none" w:sz="0" w:space="0" w:color="auto"/>
        <w:left w:val="none" w:sz="0" w:space="0" w:color="auto"/>
        <w:bottom w:val="none" w:sz="0" w:space="0" w:color="auto"/>
        <w:right w:val="none" w:sz="0" w:space="0" w:color="auto"/>
      </w:divBdr>
    </w:div>
    <w:div w:id="894006065">
      <w:bodyDiv w:val="1"/>
      <w:marLeft w:val="0"/>
      <w:marRight w:val="0"/>
      <w:marTop w:val="0"/>
      <w:marBottom w:val="0"/>
      <w:divBdr>
        <w:top w:val="none" w:sz="0" w:space="0" w:color="auto"/>
        <w:left w:val="none" w:sz="0" w:space="0" w:color="auto"/>
        <w:bottom w:val="none" w:sz="0" w:space="0" w:color="auto"/>
        <w:right w:val="none" w:sz="0" w:space="0" w:color="auto"/>
      </w:divBdr>
    </w:div>
    <w:div w:id="894580438">
      <w:bodyDiv w:val="1"/>
      <w:marLeft w:val="0"/>
      <w:marRight w:val="0"/>
      <w:marTop w:val="0"/>
      <w:marBottom w:val="0"/>
      <w:divBdr>
        <w:top w:val="none" w:sz="0" w:space="0" w:color="auto"/>
        <w:left w:val="none" w:sz="0" w:space="0" w:color="auto"/>
        <w:bottom w:val="none" w:sz="0" w:space="0" w:color="auto"/>
        <w:right w:val="none" w:sz="0" w:space="0" w:color="auto"/>
      </w:divBdr>
    </w:div>
    <w:div w:id="895506073">
      <w:bodyDiv w:val="1"/>
      <w:marLeft w:val="0"/>
      <w:marRight w:val="0"/>
      <w:marTop w:val="0"/>
      <w:marBottom w:val="0"/>
      <w:divBdr>
        <w:top w:val="none" w:sz="0" w:space="0" w:color="auto"/>
        <w:left w:val="none" w:sz="0" w:space="0" w:color="auto"/>
        <w:bottom w:val="none" w:sz="0" w:space="0" w:color="auto"/>
        <w:right w:val="none" w:sz="0" w:space="0" w:color="auto"/>
      </w:divBdr>
    </w:div>
    <w:div w:id="895630272">
      <w:bodyDiv w:val="1"/>
      <w:marLeft w:val="0"/>
      <w:marRight w:val="0"/>
      <w:marTop w:val="0"/>
      <w:marBottom w:val="0"/>
      <w:divBdr>
        <w:top w:val="none" w:sz="0" w:space="0" w:color="auto"/>
        <w:left w:val="none" w:sz="0" w:space="0" w:color="auto"/>
        <w:bottom w:val="none" w:sz="0" w:space="0" w:color="auto"/>
        <w:right w:val="none" w:sz="0" w:space="0" w:color="auto"/>
      </w:divBdr>
    </w:div>
    <w:div w:id="896207331">
      <w:bodyDiv w:val="1"/>
      <w:marLeft w:val="0"/>
      <w:marRight w:val="0"/>
      <w:marTop w:val="0"/>
      <w:marBottom w:val="0"/>
      <w:divBdr>
        <w:top w:val="none" w:sz="0" w:space="0" w:color="auto"/>
        <w:left w:val="none" w:sz="0" w:space="0" w:color="auto"/>
        <w:bottom w:val="none" w:sz="0" w:space="0" w:color="auto"/>
        <w:right w:val="none" w:sz="0" w:space="0" w:color="auto"/>
      </w:divBdr>
    </w:div>
    <w:div w:id="897398892">
      <w:bodyDiv w:val="1"/>
      <w:marLeft w:val="0"/>
      <w:marRight w:val="0"/>
      <w:marTop w:val="0"/>
      <w:marBottom w:val="0"/>
      <w:divBdr>
        <w:top w:val="none" w:sz="0" w:space="0" w:color="auto"/>
        <w:left w:val="none" w:sz="0" w:space="0" w:color="auto"/>
        <w:bottom w:val="none" w:sz="0" w:space="0" w:color="auto"/>
        <w:right w:val="none" w:sz="0" w:space="0" w:color="auto"/>
      </w:divBdr>
    </w:div>
    <w:div w:id="897713640">
      <w:bodyDiv w:val="1"/>
      <w:marLeft w:val="0"/>
      <w:marRight w:val="0"/>
      <w:marTop w:val="0"/>
      <w:marBottom w:val="0"/>
      <w:divBdr>
        <w:top w:val="none" w:sz="0" w:space="0" w:color="auto"/>
        <w:left w:val="none" w:sz="0" w:space="0" w:color="auto"/>
        <w:bottom w:val="none" w:sz="0" w:space="0" w:color="auto"/>
        <w:right w:val="none" w:sz="0" w:space="0" w:color="auto"/>
      </w:divBdr>
    </w:div>
    <w:div w:id="897783877">
      <w:bodyDiv w:val="1"/>
      <w:marLeft w:val="0"/>
      <w:marRight w:val="0"/>
      <w:marTop w:val="0"/>
      <w:marBottom w:val="0"/>
      <w:divBdr>
        <w:top w:val="none" w:sz="0" w:space="0" w:color="auto"/>
        <w:left w:val="none" w:sz="0" w:space="0" w:color="auto"/>
        <w:bottom w:val="none" w:sz="0" w:space="0" w:color="auto"/>
        <w:right w:val="none" w:sz="0" w:space="0" w:color="auto"/>
      </w:divBdr>
    </w:div>
    <w:div w:id="897978364">
      <w:bodyDiv w:val="1"/>
      <w:marLeft w:val="0"/>
      <w:marRight w:val="0"/>
      <w:marTop w:val="0"/>
      <w:marBottom w:val="0"/>
      <w:divBdr>
        <w:top w:val="none" w:sz="0" w:space="0" w:color="auto"/>
        <w:left w:val="none" w:sz="0" w:space="0" w:color="auto"/>
        <w:bottom w:val="none" w:sz="0" w:space="0" w:color="auto"/>
        <w:right w:val="none" w:sz="0" w:space="0" w:color="auto"/>
      </w:divBdr>
    </w:div>
    <w:div w:id="898443392">
      <w:bodyDiv w:val="1"/>
      <w:marLeft w:val="0"/>
      <w:marRight w:val="0"/>
      <w:marTop w:val="0"/>
      <w:marBottom w:val="0"/>
      <w:divBdr>
        <w:top w:val="none" w:sz="0" w:space="0" w:color="auto"/>
        <w:left w:val="none" w:sz="0" w:space="0" w:color="auto"/>
        <w:bottom w:val="none" w:sz="0" w:space="0" w:color="auto"/>
        <w:right w:val="none" w:sz="0" w:space="0" w:color="auto"/>
      </w:divBdr>
    </w:div>
    <w:div w:id="899289554">
      <w:bodyDiv w:val="1"/>
      <w:marLeft w:val="0"/>
      <w:marRight w:val="0"/>
      <w:marTop w:val="0"/>
      <w:marBottom w:val="0"/>
      <w:divBdr>
        <w:top w:val="none" w:sz="0" w:space="0" w:color="auto"/>
        <w:left w:val="none" w:sz="0" w:space="0" w:color="auto"/>
        <w:bottom w:val="none" w:sz="0" w:space="0" w:color="auto"/>
        <w:right w:val="none" w:sz="0" w:space="0" w:color="auto"/>
      </w:divBdr>
    </w:div>
    <w:div w:id="903294567">
      <w:bodyDiv w:val="1"/>
      <w:marLeft w:val="0"/>
      <w:marRight w:val="0"/>
      <w:marTop w:val="0"/>
      <w:marBottom w:val="0"/>
      <w:divBdr>
        <w:top w:val="none" w:sz="0" w:space="0" w:color="auto"/>
        <w:left w:val="none" w:sz="0" w:space="0" w:color="auto"/>
        <w:bottom w:val="none" w:sz="0" w:space="0" w:color="auto"/>
        <w:right w:val="none" w:sz="0" w:space="0" w:color="auto"/>
      </w:divBdr>
    </w:div>
    <w:div w:id="903563450">
      <w:bodyDiv w:val="1"/>
      <w:marLeft w:val="0"/>
      <w:marRight w:val="0"/>
      <w:marTop w:val="0"/>
      <w:marBottom w:val="0"/>
      <w:divBdr>
        <w:top w:val="none" w:sz="0" w:space="0" w:color="auto"/>
        <w:left w:val="none" w:sz="0" w:space="0" w:color="auto"/>
        <w:bottom w:val="none" w:sz="0" w:space="0" w:color="auto"/>
        <w:right w:val="none" w:sz="0" w:space="0" w:color="auto"/>
      </w:divBdr>
    </w:div>
    <w:div w:id="904797663">
      <w:bodyDiv w:val="1"/>
      <w:marLeft w:val="0"/>
      <w:marRight w:val="0"/>
      <w:marTop w:val="0"/>
      <w:marBottom w:val="0"/>
      <w:divBdr>
        <w:top w:val="none" w:sz="0" w:space="0" w:color="auto"/>
        <w:left w:val="none" w:sz="0" w:space="0" w:color="auto"/>
        <w:bottom w:val="none" w:sz="0" w:space="0" w:color="auto"/>
        <w:right w:val="none" w:sz="0" w:space="0" w:color="auto"/>
      </w:divBdr>
    </w:div>
    <w:div w:id="905149481">
      <w:bodyDiv w:val="1"/>
      <w:marLeft w:val="0"/>
      <w:marRight w:val="0"/>
      <w:marTop w:val="0"/>
      <w:marBottom w:val="0"/>
      <w:divBdr>
        <w:top w:val="none" w:sz="0" w:space="0" w:color="auto"/>
        <w:left w:val="none" w:sz="0" w:space="0" w:color="auto"/>
        <w:bottom w:val="none" w:sz="0" w:space="0" w:color="auto"/>
        <w:right w:val="none" w:sz="0" w:space="0" w:color="auto"/>
      </w:divBdr>
    </w:div>
    <w:div w:id="905841305">
      <w:bodyDiv w:val="1"/>
      <w:marLeft w:val="0"/>
      <w:marRight w:val="0"/>
      <w:marTop w:val="0"/>
      <w:marBottom w:val="0"/>
      <w:divBdr>
        <w:top w:val="none" w:sz="0" w:space="0" w:color="auto"/>
        <w:left w:val="none" w:sz="0" w:space="0" w:color="auto"/>
        <w:bottom w:val="none" w:sz="0" w:space="0" w:color="auto"/>
        <w:right w:val="none" w:sz="0" w:space="0" w:color="auto"/>
      </w:divBdr>
    </w:div>
    <w:div w:id="906040575">
      <w:bodyDiv w:val="1"/>
      <w:marLeft w:val="0"/>
      <w:marRight w:val="0"/>
      <w:marTop w:val="0"/>
      <w:marBottom w:val="0"/>
      <w:divBdr>
        <w:top w:val="none" w:sz="0" w:space="0" w:color="auto"/>
        <w:left w:val="none" w:sz="0" w:space="0" w:color="auto"/>
        <w:bottom w:val="none" w:sz="0" w:space="0" w:color="auto"/>
        <w:right w:val="none" w:sz="0" w:space="0" w:color="auto"/>
      </w:divBdr>
    </w:div>
    <w:div w:id="906182488">
      <w:bodyDiv w:val="1"/>
      <w:marLeft w:val="0"/>
      <w:marRight w:val="0"/>
      <w:marTop w:val="0"/>
      <w:marBottom w:val="0"/>
      <w:divBdr>
        <w:top w:val="none" w:sz="0" w:space="0" w:color="auto"/>
        <w:left w:val="none" w:sz="0" w:space="0" w:color="auto"/>
        <w:bottom w:val="none" w:sz="0" w:space="0" w:color="auto"/>
        <w:right w:val="none" w:sz="0" w:space="0" w:color="auto"/>
      </w:divBdr>
    </w:div>
    <w:div w:id="907301133">
      <w:bodyDiv w:val="1"/>
      <w:marLeft w:val="0"/>
      <w:marRight w:val="0"/>
      <w:marTop w:val="0"/>
      <w:marBottom w:val="0"/>
      <w:divBdr>
        <w:top w:val="none" w:sz="0" w:space="0" w:color="auto"/>
        <w:left w:val="none" w:sz="0" w:space="0" w:color="auto"/>
        <w:bottom w:val="none" w:sz="0" w:space="0" w:color="auto"/>
        <w:right w:val="none" w:sz="0" w:space="0" w:color="auto"/>
      </w:divBdr>
    </w:div>
    <w:div w:id="907307625">
      <w:bodyDiv w:val="1"/>
      <w:marLeft w:val="0"/>
      <w:marRight w:val="0"/>
      <w:marTop w:val="0"/>
      <w:marBottom w:val="0"/>
      <w:divBdr>
        <w:top w:val="none" w:sz="0" w:space="0" w:color="auto"/>
        <w:left w:val="none" w:sz="0" w:space="0" w:color="auto"/>
        <w:bottom w:val="none" w:sz="0" w:space="0" w:color="auto"/>
        <w:right w:val="none" w:sz="0" w:space="0" w:color="auto"/>
      </w:divBdr>
    </w:div>
    <w:div w:id="907575243">
      <w:bodyDiv w:val="1"/>
      <w:marLeft w:val="0"/>
      <w:marRight w:val="0"/>
      <w:marTop w:val="0"/>
      <w:marBottom w:val="0"/>
      <w:divBdr>
        <w:top w:val="none" w:sz="0" w:space="0" w:color="auto"/>
        <w:left w:val="none" w:sz="0" w:space="0" w:color="auto"/>
        <w:bottom w:val="none" w:sz="0" w:space="0" w:color="auto"/>
        <w:right w:val="none" w:sz="0" w:space="0" w:color="auto"/>
      </w:divBdr>
    </w:div>
    <w:div w:id="908077118">
      <w:bodyDiv w:val="1"/>
      <w:marLeft w:val="0"/>
      <w:marRight w:val="0"/>
      <w:marTop w:val="0"/>
      <w:marBottom w:val="0"/>
      <w:divBdr>
        <w:top w:val="none" w:sz="0" w:space="0" w:color="auto"/>
        <w:left w:val="none" w:sz="0" w:space="0" w:color="auto"/>
        <w:bottom w:val="none" w:sz="0" w:space="0" w:color="auto"/>
        <w:right w:val="none" w:sz="0" w:space="0" w:color="auto"/>
      </w:divBdr>
    </w:div>
    <w:div w:id="908614371">
      <w:bodyDiv w:val="1"/>
      <w:marLeft w:val="0"/>
      <w:marRight w:val="0"/>
      <w:marTop w:val="0"/>
      <w:marBottom w:val="0"/>
      <w:divBdr>
        <w:top w:val="none" w:sz="0" w:space="0" w:color="auto"/>
        <w:left w:val="none" w:sz="0" w:space="0" w:color="auto"/>
        <w:bottom w:val="none" w:sz="0" w:space="0" w:color="auto"/>
        <w:right w:val="none" w:sz="0" w:space="0" w:color="auto"/>
      </w:divBdr>
    </w:div>
    <w:div w:id="911161583">
      <w:bodyDiv w:val="1"/>
      <w:marLeft w:val="0"/>
      <w:marRight w:val="0"/>
      <w:marTop w:val="0"/>
      <w:marBottom w:val="0"/>
      <w:divBdr>
        <w:top w:val="none" w:sz="0" w:space="0" w:color="auto"/>
        <w:left w:val="none" w:sz="0" w:space="0" w:color="auto"/>
        <w:bottom w:val="none" w:sz="0" w:space="0" w:color="auto"/>
        <w:right w:val="none" w:sz="0" w:space="0" w:color="auto"/>
      </w:divBdr>
    </w:div>
    <w:div w:id="912592178">
      <w:bodyDiv w:val="1"/>
      <w:marLeft w:val="0"/>
      <w:marRight w:val="0"/>
      <w:marTop w:val="0"/>
      <w:marBottom w:val="0"/>
      <w:divBdr>
        <w:top w:val="none" w:sz="0" w:space="0" w:color="auto"/>
        <w:left w:val="none" w:sz="0" w:space="0" w:color="auto"/>
        <w:bottom w:val="none" w:sz="0" w:space="0" w:color="auto"/>
        <w:right w:val="none" w:sz="0" w:space="0" w:color="auto"/>
      </w:divBdr>
    </w:div>
    <w:div w:id="912934208">
      <w:bodyDiv w:val="1"/>
      <w:marLeft w:val="0"/>
      <w:marRight w:val="0"/>
      <w:marTop w:val="0"/>
      <w:marBottom w:val="0"/>
      <w:divBdr>
        <w:top w:val="none" w:sz="0" w:space="0" w:color="auto"/>
        <w:left w:val="none" w:sz="0" w:space="0" w:color="auto"/>
        <w:bottom w:val="none" w:sz="0" w:space="0" w:color="auto"/>
        <w:right w:val="none" w:sz="0" w:space="0" w:color="auto"/>
      </w:divBdr>
    </w:div>
    <w:div w:id="914359363">
      <w:bodyDiv w:val="1"/>
      <w:marLeft w:val="0"/>
      <w:marRight w:val="0"/>
      <w:marTop w:val="0"/>
      <w:marBottom w:val="0"/>
      <w:divBdr>
        <w:top w:val="none" w:sz="0" w:space="0" w:color="auto"/>
        <w:left w:val="none" w:sz="0" w:space="0" w:color="auto"/>
        <w:bottom w:val="none" w:sz="0" w:space="0" w:color="auto"/>
        <w:right w:val="none" w:sz="0" w:space="0" w:color="auto"/>
      </w:divBdr>
    </w:div>
    <w:div w:id="915483002">
      <w:bodyDiv w:val="1"/>
      <w:marLeft w:val="0"/>
      <w:marRight w:val="0"/>
      <w:marTop w:val="0"/>
      <w:marBottom w:val="0"/>
      <w:divBdr>
        <w:top w:val="none" w:sz="0" w:space="0" w:color="auto"/>
        <w:left w:val="none" w:sz="0" w:space="0" w:color="auto"/>
        <w:bottom w:val="none" w:sz="0" w:space="0" w:color="auto"/>
        <w:right w:val="none" w:sz="0" w:space="0" w:color="auto"/>
      </w:divBdr>
    </w:div>
    <w:div w:id="915937631">
      <w:bodyDiv w:val="1"/>
      <w:marLeft w:val="0"/>
      <w:marRight w:val="0"/>
      <w:marTop w:val="0"/>
      <w:marBottom w:val="0"/>
      <w:divBdr>
        <w:top w:val="none" w:sz="0" w:space="0" w:color="auto"/>
        <w:left w:val="none" w:sz="0" w:space="0" w:color="auto"/>
        <w:bottom w:val="none" w:sz="0" w:space="0" w:color="auto"/>
        <w:right w:val="none" w:sz="0" w:space="0" w:color="auto"/>
      </w:divBdr>
    </w:div>
    <w:div w:id="917833557">
      <w:bodyDiv w:val="1"/>
      <w:marLeft w:val="0"/>
      <w:marRight w:val="0"/>
      <w:marTop w:val="0"/>
      <w:marBottom w:val="0"/>
      <w:divBdr>
        <w:top w:val="none" w:sz="0" w:space="0" w:color="auto"/>
        <w:left w:val="none" w:sz="0" w:space="0" w:color="auto"/>
        <w:bottom w:val="none" w:sz="0" w:space="0" w:color="auto"/>
        <w:right w:val="none" w:sz="0" w:space="0" w:color="auto"/>
      </w:divBdr>
    </w:div>
    <w:div w:id="918292882">
      <w:bodyDiv w:val="1"/>
      <w:marLeft w:val="0"/>
      <w:marRight w:val="0"/>
      <w:marTop w:val="0"/>
      <w:marBottom w:val="0"/>
      <w:divBdr>
        <w:top w:val="none" w:sz="0" w:space="0" w:color="auto"/>
        <w:left w:val="none" w:sz="0" w:space="0" w:color="auto"/>
        <w:bottom w:val="none" w:sz="0" w:space="0" w:color="auto"/>
        <w:right w:val="none" w:sz="0" w:space="0" w:color="auto"/>
      </w:divBdr>
    </w:div>
    <w:div w:id="919408428">
      <w:bodyDiv w:val="1"/>
      <w:marLeft w:val="0"/>
      <w:marRight w:val="0"/>
      <w:marTop w:val="0"/>
      <w:marBottom w:val="0"/>
      <w:divBdr>
        <w:top w:val="none" w:sz="0" w:space="0" w:color="auto"/>
        <w:left w:val="none" w:sz="0" w:space="0" w:color="auto"/>
        <w:bottom w:val="none" w:sz="0" w:space="0" w:color="auto"/>
        <w:right w:val="none" w:sz="0" w:space="0" w:color="auto"/>
      </w:divBdr>
    </w:div>
    <w:div w:id="919873145">
      <w:bodyDiv w:val="1"/>
      <w:marLeft w:val="0"/>
      <w:marRight w:val="0"/>
      <w:marTop w:val="0"/>
      <w:marBottom w:val="0"/>
      <w:divBdr>
        <w:top w:val="none" w:sz="0" w:space="0" w:color="auto"/>
        <w:left w:val="none" w:sz="0" w:space="0" w:color="auto"/>
        <w:bottom w:val="none" w:sz="0" w:space="0" w:color="auto"/>
        <w:right w:val="none" w:sz="0" w:space="0" w:color="auto"/>
      </w:divBdr>
    </w:div>
    <w:div w:id="920145464">
      <w:bodyDiv w:val="1"/>
      <w:marLeft w:val="0"/>
      <w:marRight w:val="0"/>
      <w:marTop w:val="0"/>
      <w:marBottom w:val="0"/>
      <w:divBdr>
        <w:top w:val="none" w:sz="0" w:space="0" w:color="auto"/>
        <w:left w:val="none" w:sz="0" w:space="0" w:color="auto"/>
        <w:bottom w:val="none" w:sz="0" w:space="0" w:color="auto"/>
        <w:right w:val="none" w:sz="0" w:space="0" w:color="auto"/>
      </w:divBdr>
    </w:div>
    <w:div w:id="921059614">
      <w:bodyDiv w:val="1"/>
      <w:marLeft w:val="0"/>
      <w:marRight w:val="0"/>
      <w:marTop w:val="0"/>
      <w:marBottom w:val="0"/>
      <w:divBdr>
        <w:top w:val="none" w:sz="0" w:space="0" w:color="auto"/>
        <w:left w:val="none" w:sz="0" w:space="0" w:color="auto"/>
        <w:bottom w:val="none" w:sz="0" w:space="0" w:color="auto"/>
        <w:right w:val="none" w:sz="0" w:space="0" w:color="auto"/>
      </w:divBdr>
    </w:div>
    <w:div w:id="921330576">
      <w:bodyDiv w:val="1"/>
      <w:marLeft w:val="0"/>
      <w:marRight w:val="0"/>
      <w:marTop w:val="0"/>
      <w:marBottom w:val="0"/>
      <w:divBdr>
        <w:top w:val="none" w:sz="0" w:space="0" w:color="auto"/>
        <w:left w:val="none" w:sz="0" w:space="0" w:color="auto"/>
        <w:bottom w:val="none" w:sz="0" w:space="0" w:color="auto"/>
        <w:right w:val="none" w:sz="0" w:space="0" w:color="auto"/>
      </w:divBdr>
    </w:div>
    <w:div w:id="922300387">
      <w:bodyDiv w:val="1"/>
      <w:marLeft w:val="0"/>
      <w:marRight w:val="0"/>
      <w:marTop w:val="0"/>
      <w:marBottom w:val="0"/>
      <w:divBdr>
        <w:top w:val="none" w:sz="0" w:space="0" w:color="auto"/>
        <w:left w:val="none" w:sz="0" w:space="0" w:color="auto"/>
        <w:bottom w:val="none" w:sz="0" w:space="0" w:color="auto"/>
        <w:right w:val="none" w:sz="0" w:space="0" w:color="auto"/>
      </w:divBdr>
    </w:div>
    <w:div w:id="922760818">
      <w:bodyDiv w:val="1"/>
      <w:marLeft w:val="0"/>
      <w:marRight w:val="0"/>
      <w:marTop w:val="0"/>
      <w:marBottom w:val="0"/>
      <w:divBdr>
        <w:top w:val="none" w:sz="0" w:space="0" w:color="auto"/>
        <w:left w:val="none" w:sz="0" w:space="0" w:color="auto"/>
        <w:bottom w:val="none" w:sz="0" w:space="0" w:color="auto"/>
        <w:right w:val="none" w:sz="0" w:space="0" w:color="auto"/>
      </w:divBdr>
    </w:div>
    <w:div w:id="924805458">
      <w:bodyDiv w:val="1"/>
      <w:marLeft w:val="0"/>
      <w:marRight w:val="0"/>
      <w:marTop w:val="0"/>
      <w:marBottom w:val="0"/>
      <w:divBdr>
        <w:top w:val="none" w:sz="0" w:space="0" w:color="auto"/>
        <w:left w:val="none" w:sz="0" w:space="0" w:color="auto"/>
        <w:bottom w:val="none" w:sz="0" w:space="0" w:color="auto"/>
        <w:right w:val="none" w:sz="0" w:space="0" w:color="auto"/>
      </w:divBdr>
    </w:div>
    <w:div w:id="925068079">
      <w:bodyDiv w:val="1"/>
      <w:marLeft w:val="0"/>
      <w:marRight w:val="0"/>
      <w:marTop w:val="0"/>
      <w:marBottom w:val="0"/>
      <w:divBdr>
        <w:top w:val="none" w:sz="0" w:space="0" w:color="auto"/>
        <w:left w:val="none" w:sz="0" w:space="0" w:color="auto"/>
        <w:bottom w:val="none" w:sz="0" w:space="0" w:color="auto"/>
        <w:right w:val="none" w:sz="0" w:space="0" w:color="auto"/>
      </w:divBdr>
    </w:div>
    <w:div w:id="927079909">
      <w:bodyDiv w:val="1"/>
      <w:marLeft w:val="0"/>
      <w:marRight w:val="0"/>
      <w:marTop w:val="0"/>
      <w:marBottom w:val="0"/>
      <w:divBdr>
        <w:top w:val="none" w:sz="0" w:space="0" w:color="auto"/>
        <w:left w:val="none" w:sz="0" w:space="0" w:color="auto"/>
        <w:bottom w:val="none" w:sz="0" w:space="0" w:color="auto"/>
        <w:right w:val="none" w:sz="0" w:space="0" w:color="auto"/>
      </w:divBdr>
    </w:div>
    <w:div w:id="927428039">
      <w:bodyDiv w:val="1"/>
      <w:marLeft w:val="0"/>
      <w:marRight w:val="0"/>
      <w:marTop w:val="0"/>
      <w:marBottom w:val="0"/>
      <w:divBdr>
        <w:top w:val="none" w:sz="0" w:space="0" w:color="auto"/>
        <w:left w:val="none" w:sz="0" w:space="0" w:color="auto"/>
        <w:bottom w:val="none" w:sz="0" w:space="0" w:color="auto"/>
        <w:right w:val="none" w:sz="0" w:space="0" w:color="auto"/>
      </w:divBdr>
    </w:div>
    <w:div w:id="928390538">
      <w:bodyDiv w:val="1"/>
      <w:marLeft w:val="0"/>
      <w:marRight w:val="0"/>
      <w:marTop w:val="0"/>
      <w:marBottom w:val="0"/>
      <w:divBdr>
        <w:top w:val="none" w:sz="0" w:space="0" w:color="auto"/>
        <w:left w:val="none" w:sz="0" w:space="0" w:color="auto"/>
        <w:bottom w:val="none" w:sz="0" w:space="0" w:color="auto"/>
        <w:right w:val="none" w:sz="0" w:space="0" w:color="auto"/>
      </w:divBdr>
    </w:div>
    <w:div w:id="928461085">
      <w:bodyDiv w:val="1"/>
      <w:marLeft w:val="0"/>
      <w:marRight w:val="0"/>
      <w:marTop w:val="0"/>
      <w:marBottom w:val="0"/>
      <w:divBdr>
        <w:top w:val="none" w:sz="0" w:space="0" w:color="auto"/>
        <w:left w:val="none" w:sz="0" w:space="0" w:color="auto"/>
        <w:bottom w:val="none" w:sz="0" w:space="0" w:color="auto"/>
        <w:right w:val="none" w:sz="0" w:space="0" w:color="auto"/>
      </w:divBdr>
    </w:div>
    <w:div w:id="929848553">
      <w:bodyDiv w:val="1"/>
      <w:marLeft w:val="0"/>
      <w:marRight w:val="0"/>
      <w:marTop w:val="0"/>
      <w:marBottom w:val="0"/>
      <w:divBdr>
        <w:top w:val="none" w:sz="0" w:space="0" w:color="auto"/>
        <w:left w:val="none" w:sz="0" w:space="0" w:color="auto"/>
        <w:bottom w:val="none" w:sz="0" w:space="0" w:color="auto"/>
        <w:right w:val="none" w:sz="0" w:space="0" w:color="auto"/>
      </w:divBdr>
    </w:div>
    <w:div w:id="930503684">
      <w:bodyDiv w:val="1"/>
      <w:marLeft w:val="0"/>
      <w:marRight w:val="0"/>
      <w:marTop w:val="0"/>
      <w:marBottom w:val="0"/>
      <w:divBdr>
        <w:top w:val="none" w:sz="0" w:space="0" w:color="auto"/>
        <w:left w:val="none" w:sz="0" w:space="0" w:color="auto"/>
        <w:bottom w:val="none" w:sz="0" w:space="0" w:color="auto"/>
        <w:right w:val="none" w:sz="0" w:space="0" w:color="auto"/>
      </w:divBdr>
    </w:div>
    <w:div w:id="930772476">
      <w:bodyDiv w:val="1"/>
      <w:marLeft w:val="0"/>
      <w:marRight w:val="0"/>
      <w:marTop w:val="0"/>
      <w:marBottom w:val="0"/>
      <w:divBdr>
        <w:top w:val="none" w:sz="0" w:space="0" w:color="auto"/>
        <w:left w:val="none" w:sz="0" w:space="0" w:color="auto"/>
        <w:bottom w:val="none" w:sz="0" w:space="0" w:color="auto"/>
        <w:right w:val="none" w:sz="0" w:space="0" w:color="auto"/>
      </w:divBdr>
    </w:div>
    <w:div w:id="932277810">
      <w:bodyDiv w:val="1"/>
      <w:marLeft w:val="0"/>
      <w:marRight w:val="0"/>
      <w:marTop w:val="0"/>
      <w:marBottom w:val="0"/>
      <w:divBdr>
        <w:top w:val="none" w:sz="0" w:space="0" w:color="auto"/>
        <w:left w:val="none" w:sz="0" w:space="0" w:color="auto"/>
        <w:bottom w:val="none" w:sz="0" w:space="0" w:color="auto"/>
        <w:right w:val="none" w:sz="0" w:space="0" w:color="auto"/>
      </w:divBdr>
    </w:div>
    <w:div w:id="932399787">
      <w:bodyDiv w:val="1"/>
      <w:marLeft w:val="0"/>
      <w:marRight w:val="0"/>
      <w:marTop w:val="0"/>
      <w:marBottom w:val="0"/>
      <w:divBdr>
        <w:top w:val="none" w:sz="0" w:space="0" w:color="auto"/>
        <w:left w:val="none" w:sz="0" w:space="0" w:color="auto"/>
        <w:bottom w:val="none" w:sz="0" w:space="0" w:color="auto"/>
        <w:right w:val="none" w:sz="0" w:space="0" w:color="auto"/>
      </w:divBdr>
    </w:div>
    <w:div w:id="932593561">
      <w:bodyDiv w:val="1"/>
      <w:marLeft w:val="0"/>
      <w:marRight w:val="0"/>
      <w:marTop w:val="0"/>
      <w:marBottom w:val="0"/>
      <w:divBdr>
        <w:top w:val="none" w:sz="0" w:space="0" w:color="auto"/>
        <w:left w:val="none" w:sz="0" w:space="0" w:color="auto"/>
        <w:bottom w:val="none" w:sz="0" w:space="0" w:color="auto"/>
        <w:right w:val="none" w:sz="0" w:space="0" w:color="auto"/>
      </w:divBdr>
    </w:div>
    <w:div w:id="933247986">
      <w:bodyDiv w:val="1"/>
      <w:marLeft w:val="0"/>
      <w:marRight w:val="0"/>
      <w:marTop w:val="0"/>
      <w:marBottom w:val="0"/>
      <w:divBdr>
        <w:top w:val="none" w:sz="0" w:space="0" w:color="auto"/>
        <w:left w:val="none" w:sz="0" w:space="0" w:color="auto"/>
        <w:bottom w:val="none" w:sz="0" w:space="0" w:color="auto"/>
        <w:right w:val="none" w:sz="0" w:space="0" w:color="auto"/>
      </w:divBdr>
    </w:div>
    <w:div w:id="933706809">
      <w:bodyDiv w:val="1"/>
      <w:marLeft w:val="0"/>
      <w:marRight w:val="0"/>
      <w:marTop w:val="0"/>
      <w:marBottom w:val="0"/>
      <w:divBdr>
        <w:top w:val="none" w:sz="0" w:space="0" w:color="auto"/>
        <w:left w:val="none" w:sz="0" w:space="0" w:color="auto"/>
        <w:bottom w:val="none" w:sz="0" w:space="0" w:color="auto"/>
        <w:right w:val="none" w:sz="0" w:space="0" w:color="auto"/>
      </w:divBdr>
    </w:div>
    <w:div w:id="933972018">
      <w:bodyDiv w:val="1"/>
      <w:marLeft w:val="0"/>
      <w:marRight w:val="0"/>
      <w:marTop w:val="0"/>
      <w:marBottom w:val="0"/>
      <w:divBdr>
        <w:top w:val="none" w:sz="0" w:space="0" w:color="auto"/>
        <w:left w:val="none" w:sz="0" w:space="0" w:color="auto"/>
        <w:bottom w:val="none" w:sz="0" w:space="0" w:color="auto"/>
        <w:right w:val="none" w:sz="0" w:space="0" w:color="auto"/>
      </w:divBdr>
    </w:div>
    <w:div w:id="934289036">
      <w:bodyDiv w:val="1"/>
      <w:marLeft w:val="0"/>
      <w:marRight w:val="0"/>
      <w:marTop w:val="0"/>
      <w:marBottom w:val="0"/>
      <w:divBdr>
        <w:top w:val="none" w:sz="0" w:space="0" w:color="auto"/>
        <w:left w:val="none" w:sz="0" w:space="0" w:color="auto"/>
        <w:bottom w:val="none" w:sz="0" w:space="0" w:color="auto"/>
        <w:right w:val="none" w:sz="0" w:space="0" w:color="auto"/>
      </w:divBdr>
    </w:div>
    <w:div w:id="935096907">
      <w:bodyDiv w:val="1"/>
      <w:marLeft w:val="0"/>
      <w:marRight w:val="0"/>
      <w:marTop w:val="0"/>
      <w:marBottom w:val="0"/>
      <w:divBdr>
        <w:top w:val="none" w:sz="0" w:space="0" w:color="auto"/>
        <w:left w:val="none" w:sz="0" w:space="0" w:color="auto"/>
        <w:bottom w:val="none" w:sz="0" w:space="0" w:color="auto"/>
        <w:right w:val="none" w:sz="0" w:space="0" w:color="auto"/>
      </w:divBdr>
    </w:div>
    <w:div w:id="936719539">
      <w:bodyDiv w:val="1"/>
      <w:marLeft w:val="0"/>
      <w:marRight w:val="0"/>
      <w:marTop w:val="0"/>
      <w:marBottom w:val="0"/>
      <w:divBdr>
        <w:top w:val="none" w:sz="0" w:space="0" w:color="auto"/>
        <w:left w:val="none" w:sz="0" w:space="0" w:color="auto"/>
        <w:bottom w:val="none" w:sz="0" w:space="0" w:color="auto"/>
        <w:right w:val="none" w:sz="0" w:space="0" w:color="auto"/>
      </w:divBdr>
    </w:div>
    <w:div w:id="937369476">
      <w:bodyDiv w:val="1"/>
      <w:marLeft w:val="0"/>
      <w:marRight w:val="0"/>
      <w:marTop w:val="0"/>
      <w:marBottom w:val="0"/>
      <w:divBdr>
        <w:top w:val="none" w:sz="0" w:space="0" w:color="auto"/>
        <w:left w:val="none" w:sz="0" w:space="0" w:color="auto"/>
        <w:bottom w:val="none" w:sz="0" w:space="0" w:color="auto"/>
        <w:right w:val="none" w:sz="0" w:space="0" w:color="auto"/>
      </w:divBdr>
    </w:div>
    <w:div w:id="938219349">
      <w:bodyDiv w:val="1"/>
      <w:marLeft w:val="0"/>
      <w:marRight w:val="0"/>
      <w:marTop w:val="0"/>
      <w:marBottom w:val="0"/>
      <w:divBdr>
        <w:top w:val="none" w:sz="0" w:space="0" w:color="auto"/>
        <w:left w:val="none" w:sz="0" w:space="0" w:color="auto"/>
        <w:bottom w:val="none" w:sz="0" w:space="0" w:color="auto"/>
        <w:right w:val="none" w:sz="0" w:space="0" w:color="auto"/>
      </w:divBdr>
    </w:div>
    <w:div w:id="939489693">
      <w:bodyDiv w:val="1"/>
      <w:marLeft w:val="0"/>
      <w:marRight w:val="0"/>
      <w:marTop w:val="0"/>
      <w:marBottom w:val="0"/>
      <w:divBdr>
        <w:top w:val="none" w:sz="0" w:space="0" w:color="auto"/>
        <w:left w:val="none" w:sz="0" w:space="0" w:color="auto"/>
        <w:bottom w:val="none" w:sz="0" w:space="0" w:color="auto"/>
        <w:right w:val="none" w:sz="0" w:space="0" w:color="auto"/>
      </w:divBdr>
    </w:div>
    <w:div w:id="939525906">
      <w:bodyDiv w:val="1"/>
      <w:marLeft w:val="0"/>
      <w:marRight w:val="0"/>
      <w:marTop w:val="0"/>
      <w:marBottom w:val="0"/>
      <w:divBdr>
        <w:top w:val="none" w:sz="0" w:space="0" w:color="auto"/>
        <w:left w:val="none" w:sz="0" w:space="0" w:color="auto"/>
        <w:bottom w:val="none" w:sz="0" w:space="0" w:color="auto"/>
        <w:right w:val="none" w:sz="0" w:space="0" w:color="auto"/>
      </w:divBdr>
    </w:div>
    <w:div w:id="939526052">
      <w:bodyDiv w:val="1"/>
      <w:marLeft w:val="0"/>
      <w:marRight w:val="0"/>
      <w:marTop w:val="0"/>
      <w:marBottom w:val="0"/>
      <w:divBdr>
        <w:top w:val="none" w:sz="0" w:space="0" w:color="auto"/>
        <w:left w:val="none" w:sz="0" w:space="0" w:color="auto"/>
        <w:bottom w:val="none" w:sz="0" w:space="0" w:color="auto"/>
        <w:right w:val="none" w:sz="0" w:space="0" w:color="auto"/>
      </w:divBdr>
    </w:div>
    <w:div w:id="939530008">
      <w:bodyDiv w:val="1"/>
      <w:marLeft w:val="0"/>
      <w:marRight w:val="0"/>
      <w:marTop w:val="0"/>
      <w:marBottom w:val="0"/>
      <w:divBdr>
        <w:top w:val="none" w:sz="0" w:space="0" w:color="auto"/>
        <w:left w:val="none" w:sz="0" w:space="0" w:color="auto"/>
        <w:bottom w:val="none" w:sz="0" w:space="0" w:color="auto"/>
        <w:right w:val="none" w:sz="0" w:space="0" w:color="auto"/>
      </w:divBdr>
    </w:div>
    <w:div w:id="939800548">
      <w:bodyDiv w:val="1"/>
      <w:marLeft w:val="0"/>
      <w:marRight w:val="0"/>
      <w:marTop w:val="0"/>
      <w:marBottom w:val="0"/>
      <w:divBdr>
        <w:top w:val="none" w:sz="0" w:space="0" w:color="auto"/>
        <w:left w:val="none" w:sz="0" w:space="0" w:color="auto"/>
        <w:bottom w:val="none" w:sz="0" w:space="0" w:color="auto"/>
        <w:right w:val="none" w:sz="0" w:space="0" w:color="auto"/>
      </w:divBdr>
    </w:div>
    <w:div w:id="940377822">
      <w:bodyDiv w:val="1"/>
      <w:marLeft w:val="0"/>
      <w:marRight w:val="0"/>
      <w:marTop w:val="0"/>
      <w:marBottom w:val="0"/>
      <w:divBdr>
        <w:top w:val="none" w:sz="0" w:space="0" w:color="auto"/>
        <w:left w:val="none" w:sz="0" w:space="0" w:color="auto"/>
        <w:bottom w:val="none" w:sz="0" w:space="0" w:color="auto"/>
        <w:right w:val="none" w:sz="0" w:space="0" w:color="auto"/>
      </w:divBdr>
    </w:div>
    <w:div w:id="940918869">
      <w:bodyDiv w:val="1"/>
      <w:marLeft w:val="0"/>
      <w:marRight w:val="0"/>
      <w:marTop w:val="0"/>
      <w:marBottom w:val="0"/>
      <w:divBdr>
        <w:top w:val="none" w:sz="0" w:space="0" w:color="auto"/>
        <w:left w:val="none" w:sz="0" w:space="0" w:color="auto"/>
        <w:bottom w:val="none" w:sz="0" w:space="0" w:color="auto"/>
        <w:right w:val="none" w:sz="0" w:space="0" w:color="auto"/>
      </w:divBdr>
    </w:div>
    <w:div w:id="941298686">
      <w:bodyDiv w:val="1"/>
      <w:marLeft w:val="0"/>
      <w:marRight w:val="0"/>
      <w:marTop w:val="0"/>
      <w:marBottom w:val="0"/>
      <w:divBdr>
        <w:top w:val="none" w:sz="0" w:space="0" w:color="auto"/>
        <w:left w:val="none" w:sz="0" w:space="0" w:color="auto"/>
        <w:bottom w:val="none" w:sz="0" w:space="0" w:color="auto"/>
        <w:right w:val="none" w:sz="0" w:space="0" w:color="auto"/>
      </w:divBdr>
    </w:div>
    <w:div w:id="942224483">
      <w:bodyDiv w:val="1"/>
      <w:marLeft w:val="0"/>
      <w:marRight w:val="0"/>
      <w:marTop w:val="0"/>
      <w:marBottom w:val="0"/>
      <w:divBdr>
        <w:top w:val="none" w:sz="0" w:space="0" w:color="auto"/>
        <w:left w:val="none" w:sz="0" w:space="0" w:color="auto"/>
        <w:bottom w:val="none" w:sz="0" w:space="0" w:color="auto"/>
        <w:right w:val="none" w:sz="0" w:space="0" w:color="auto"/>
      </w:divBdr>
    </w:div>
    <w:div w:id="943345170">
      <w:bodyDiv w:val="1"/>
      <w:marLeft w:val="0"/>
      <w:marRight w:val="0"/>
      <w:marTop w:val="0"/>
      <w:marBottom w:val="0"/>
      <w:divBdr>
        <w:top w:val="none" w:sz="0" w:space="0" w:color="auto"/>
        <w:left w:val="none" w:sz="0" w:space="0" w:color="auto"/>
        <w:bottom w:val="none" w:sz="0" w:space="0" w:color="auto"/>
        <w:right w:val="none" w:sz="0" w:space="0" w:color="auto"/>
      </w:divBdr>
    </w:div>
    <w:div w:id="943732512">
      <w:bodyDiv w:val="1"/>
      <w:marLeft w:val="0"/>
      <w:marRight w:val="0"/>
      <w:marTop w:val="0"/>
      <w:marBottom w:val="0"/>
      <w:divBdr>
        <w:top w:val="none" w:sz="0" w:space="0" w:color="auto"/>
        <w:left w:val="none" w:sz="0" w:space="0" w:color="auto"/>
        <w:bottom w:val="none" w:sz="0" w:space="0" w:color="auto"/>
        <w:right w:val="none" w:sz="0" w:space="0" w:color="auto"/>
      </w:divBdr>
    </w:div>
    <w:div w:id="943808813">
      <w:bodyDiv w:val="1"/>
      <w:marLeft w:val="0"/>
      <w:marRight w:val="0"/>
      <w:marTop w:val="0"/>
      <w:marBottom w:val="0"/>
      <w:divBdr>
        <w:top w:val="none" w:sz="0" w:space="0" w:color="auto"/>
        <w:left w:val="none" w:sz="0" w:space="0" w:color="auto"/>
        <w:bottom w:val="none" w:sz="0" w:space="0" w:color="auto"/>
        <w:right w:val="none" w:sz="0" w:space="0" w:color="auto"/>
      </w:divBdr>
    </w:div>
    <w:div w:id="944002078">
      <w:bodyDiv w:val="1"/>
      <w:marLeft w:val="0"/>
      <w:marRight w:val="0"/>
      <w:marTop w:val="0"/>
      <w:marBottom w:val="0"/>
      <w:divBdr>
        <w:top w:val="none" w:sz="0" w:space="0" w:color="auto"/>
        <w:left w:val="none" w:sz="0" w:space="0" w:color="auto"/>
        <w:bottom w:val="none" w:sz="0" w:space="0" w:color="auto"/>
        <w:right w:val="none" w:sz="0" w:space="0" w:color="auto"/>
      </w:divBdr>
    </w:div>
    <w:div w:id="944506091">
      <w:bodyDiv w:val="1"/>
      <w:marLeft w:val="0"/>
      <w:marRight w:val="0"/>
      <w:marTop w:val="0"/>
      <w:marBottom w:val="0"/>
      <w:divBdr>
        <w:top w:val="none" w:sz="0" w:space="0" w:color="auto"/>
        <w:left w:val="none" w:sz="0" w:space="0" w:color="auto"/>
        <w:bottom w:val="none" w:sz="0" w:space="0" w:color="auto"/>
        <w:right w:val="none" w:sz="0" w:space="0" w:color="auto"/>
      </w:divBdr>
    </w:div>
    <w:div w:id="944767331">
      <w:bodyDiv w:val="1"/>
      <w:marLeft w:val="0"/>
      <w:marRight w:val="0"/>
      <w:marTop w:val="0"/>
      <w:marBottom w:val="0"/>
      <w:divBdr>
        <w:top w:val="none" w:sz="0" w:space="0" w:color="auto"/>
        <w:left w:val="none" w:sz="0" w:space="0" w:color="auto"/>
        <w:bottom w:val="none" w:sz="0" w:space="0" w:color="auto"/>
        <w:right w:val="none" w:sz="0" w:space="0" w:color="auto"/>
      </w:divBdr>
    </w:div>
    <w:div w:id="945120354">
      <w:bodyDiv w:val="1"/>
      <w:marLeft w:val="0"/>
      <w:marRight w:val="0"/>
      <w:marTop w:val="0"/>
      <w:marBottom w:val="0"/>
      <w:divBdr>
        <w:top w:val="none" w:sz="0" w:space="0" w:color="auto"/>
        <w:left w:val="none" w:sz="0" w:space="0" w:color="auto"/>
        <w:bottom w:val="none" w:sz="0" w:space="0" w:color="auto"/>
        <w:right w:val="none" w:sz="0" w:space="0" w:color="auto"/>
      </w:divBdr>
    </w:div>
    <w:div w:id="945234616">
      <w:bodyDiv w:val="1"/>
      <w:marLeft w:val="0"/>
      <w:marRight w:val="0"/>
      <w:marTop w:val="0"/>
      <w:marBottom w:val="0"/>
      <w:divBdr>
        <w:top w:val="none" w:sz="0" w:space="0" w:color="auto"/>
        <w:left w:val="none" w:sz="0" w:space="0" w:color="auto"/>
        <w:bottom w:val="none" w:sz="0" w:space="0" w:color="auto"/>
        <w:right w:val="none" w:sz="0" w:space="0" w:color="auto"/>
      </w:divBdr>
    </w:div>
    <w:div w:id="945965416">
      <w:bodyDiv w:val="1"/>
      <w:marLeft w:val="0"/>
      <w:marRight w:val="0"/>
      <w:marTop w:val="0"/>
      <w:marBottom w:val="0"/>
      <w:divBdr>
        <w:top w:val="none" w:sz="0" w:space="0" w:color="auto"/>
        <w:left w:val="none" w:sz="0" w:space="0" w:color="auto"/>
        <w:bottom w:val="none" w:sz="0" w:space="0" w:color="auto"/>
        <w:right w:val="none" w:sz="0" w:space="0" w:color="auto"/>
      </w:divBdr>
    </w:div>
    <w:div w:id="946079490">
      <w:bodyDiv w:val="1"/>
      <w:marLeft w:val="0"/>
      <w:marRight w:val="0"/>
      <w:marTop w:val="0"/>
      <w:marBottom w:val="0"/>
      <w:divBdr>
        <w:top w:val="none" w:sz="0" w:space="0" w:color="auto"/>
        <w:left w:val="none" w:sz="0" w:space="0" w:color="auto"/>
        <w:bottom w:val="none" w:sz="0" w:space="0" w:color="auto"/>
        <w:right w:val="none" w:sz="0" w:space="0" w:color="auto"/>
      </w:divBdr>
    </w:div>
    <w:div w:id="946698392">
      <w:bodyDiv w:val="1"/>
      <w:marLeft w:val="0"/>
      <w:marRight w:val="0"/>
      <w:marTop w:val="0"/>
      <w:marBottom w:val="0"/>
      <w:divBdr>
        <w:top w:val="none" w:sz="0" w:space="0" w:color="auto"/>
        <w:left w:val="none" w:sz="0" w:space="0" w:color="auto"/>
        <w:bottom w:val="none" w:sz="0" w:space="0" w:color="auto"/>
        <w:right w:val="none" w:sz="0" w:space="0" w:color="auto"/>
      </w:divBdr>
    </w:div>
    <w:div w:id="946816353">
      <w:bodyDiv w:val="1"/>
      <w:marLeft w:val="0"/>
      <w:marRight w:val="0"/>
      <w:marTop w:val="0"/>
      <w:marBottom w:val="0"/>
      <w:divBdr>
        <w:top w:val="none" w:sz="0" w:space="0" w:color="auto"/>
        <w:left w:val="none" w:sz="0" w:space="0" w:color="auto"/>
        <w:bottom w:val="none" w:sz="0" w:space="0" w:color="auto"/>
        <w:right w:val="none" w:sz="0" w:space="0" w:color="auto"/>
      </w:divBdr>
    </w:div>
    <w:div w:id="947082300">
      <w:bodyDiv w:val="1"/>
      <w:marLeft w:val="0"/>
      <w:marRight w:val="0"/>
      <w:marTop w:val="0"/>
      <w:marBottom w:val="0"/>
      <w:divBdr>
        <w:top w:val="none" w:sz="0" w:space="0" w:color="auto"/>
        <w:left w:val="none" w:sz="0" w:space="0" w:color="auto"/>
        <w:bottom w:val="none" w:sz="0" w:space="0" w:color="auto"/>
        <w:right w:val="none" w:sz="0" w:space="0" w:color="auto"/>
      </w:divBdr>
    </w:div>
    <w:div w:id="947586109">
      <w:bodyDiv w:val="1"/>
      <w:marLeft w:val="0"/>
      <w:marRight w:val="0"/>
      <w:marTop w:val="0"/>
      <w:marBottom w:val="0"/>
      <w:divBdr>
        <w:top w:val="none" w:sz="0" w:space="0" w:color="auto"/>
        <w:left w:val="none" w:sz="0" w:space="0" w:color="auto"/>
        <w:bottom w:val="none" w:sz="0" w:space="0" w:color="auto"/>
        <w:right w:val="none" w:sz="0" w:space="0" w:color="auto"/>
      </w:divBdr>
    </w:div>
    <w:div w:id="947614922">
      <w:bodyDiv w:val="1"/>
      <w:marLeft w:val="0"/>
      <w:marRight w:val="0"/>
      <w:marTop w:val="0"/>
      <w:marBottom w:val="0"/>
      <w:divBdr>
        <w:top w:val="none" w:sz="0" w:space="0" w:color="auto"/>
        <w:left w:val="none" w:sz="0" w:space="0" w:color="auto"/>
        <w:bottom w:val="none" w:sz="0" w:space="0" w:color="auto"/>
        <w:right w:val="none" w:sz="0" w:space="0" w:color="auto"/>
      </w:divBdr>
    </w:div>
    <w:div w:id="948390013">
      <w:bodyDiv w:val="1"/>
      <w:marLeft w:val="0"/>
      <w:marRight w:val="0"/>
      <w:marTop w:val="0"/>
      <w:marBottom w:val="0"/>
      <w:divBdr>
        <w:top w:val="none" w:sz="0" w:space="0" w:color="auto"/>
        <w:left w:val="none" w:sz="0" w:space="0" w:color="auto"/>
        <w:bottom w:val="none" w:sz="0" w:space="0" w:color="auto"/>
        <w:right w:val="none" w:sz="0" w:space="0" w:color="auto"/>
      </w:divBdr>
    </w:div>
    <w:div w:id="948780516">
      <w:bodyDiv w:val="1"/>
      <w:marLeft w:val="0"/>
      <w:marRight w:val="0"/>
      <w:marTop w:val="0"/>
      <w:marBottom w:val="0"/>
      <w:divBdr>
        <w:top w:val="none" w:sz="0" w:space="0" w:color="auto"/>
        <w:left w:val="none" w:sz="0" w:space="0" w:color="auto"/>
        <w:bottom w:val="none" w:sz="0" w:space="0" w:color="auto"/>
        <w:right w:val="none" w:sz="0" w:space="0" w:color="auto"/>
      </w:divBdr>
    </w:div>
    <w:div w:id="949245900">
      <w:bodyDiv w:val="1"/>
      <w:marLeft w:val="0"/>
      <w:marRight w:val="0"/>
      <w:marTop w:val="0"/>
      <w:marBottom w:val="0"/>
      <w:divBdr>
        <w:top w:val="none" w:sz="0" w:space="0" w:color="auto"/>
        <w:left w:val="none" w:sz="0" w:space="0" w:color="auto"/>
        <w:bottom w:val="none" w:sz="0" w:space="0" w:color="auto"/>
        <w:right w:val="none" w:sz="0" w:space="0" w:color="auto"/>
      </w:divBdr>
    </w:div>
    <w:div w:id="950169289">
      <w:bodyDiv w:val="1"/>
      <w:marLeft w:val="0"/>
      <w:marRight w:val="0"/>
      <w:marTop w:val="0"/>
      <w:marBottom w:val="0"/>
      <w:divBdr>
        <w:top w:val="none" w:sz="0" w:space="0" w:color="auto"/>
        <w:left w:val="none" w:sz="0" w:space="0" w:color="auto"/>
        <w:bottom w:val="none" w:sz="0" w:space="0" w:color="auto"/>
        <w:right w:val="none" w:sz="0" w:space="0" w:color="auto"/>
      </w:divBdr>
    </w:div>
    <w:div w:id="952251894">
      <w:bodyDiv w:val="1"/>
      <w:marLeft w:val="0"/>
      <w:marRight w:val="0"/>
      <w:marTop w:val="0"/>
      <w:marBottom w:val="0"/>
      <w:divBdr>
        <w:top w:val="none" w:sz="0" w:space="0" w:color="auto"/>
        <w:left w:val="none" w:sz="0" w:space="0" w:color="auto"/>
        <w:bottom w:val="none" w:sz="0" w:space="0" w:color="auto"/>
        <w:right w:val="none" w:sz="0" w:space="0" w:color="auto"/>
      </w:divBdr>
    </w:div>
    <w:div w:id="952437174">
      <w:bodyDiv w:val="1"/>
      <w:marLeft w:val="0"/>
      <w:marRight w:val="0"/>
      <w:marTop w:val="0"/>
      <w:marBottom w:val="0"/>
      <w:divBdr>
        <w:top w:val="none" w:sz="0" w:space="0" w:color="auto"/>
        <w:left w:val="none" w:sz="0" w:space="0" w:color="auto"/>
        <w:bottom w:val="none" w:sz="0" w:space="0" w:color="auto"/>
        <w:right w:val="none" w:sz="0" w:space="0" w:color="auto"/>
      </w:divBdr>
    </w:div>
    <w:div w:id="952636477">
      <w:bodyDiv w:val="1"/>
      <w:marLeft w:val="0"/>
      <w:marRight w:val="0"/>
      <w:marTop w:val="0"/>
      <w:marBottom w:val="0"/>
      <w:divBdr>
        <w:top w:val="none" w:sz="0" w:space="0" w:color="auto"/>
        <w:left w:val="none" w:sz="0" w:space="0" w:color="auto"/>
        <w:bottom w:val="none" w:sz="0" w:space="0" w:color="auto"/>
        <w:right w:val="none" w:sz="0" w:space="0" w:color="auto"/>
      </w:divBdr>
    </w:div>
    <w:div w:id="953631052">
      <w:bodyDiv w:val="1"/>
      <w:marLeft w:val="0"/>
      <w:marRight w:val="0"/>
      <w:marTop w:val="0"/>
      <w:marBottom w:val="0"/>
      <w:divBdr>
        <w:top w:val="none" w:sz="0" w:space="0" w:color="auto"/>
        <w:left w:val="none" w:sz="0" w:space="0" w:color="auto"/>
        <w:bottom w:val="none" w:sz="0" w:space="0" w:color="auto"/>
        <w:right w:val="none" w:sz="0" w:space="0" w:color="auto"/>
      </w:divBdr>
    </w:div>
    <w:div w:id="953906004">
      <w:bodyDiv w:val="1"/>
      <w:marLeft w:val="0"/>
      <w:marRight w:val="0"/>
      <w:marTop w:val="0"/>
      <w:marBottom w:val="0"/>
      <w:divBdr>
        <w:top w:val="none" w:sz="0" w:space="0" w:color="auto"/>
        <w:left w:val="none" w:sz="0" w:space="0" w:color="auto"/>
        <w:bottom w:val="none" w:sz="0" w:space="0" w:color="auto"/>
        <w:right w:val="none" w:sz="0" w:space="0" w:color="auto"/>
      </w:divBdr>
    </w:div>
    <w:div w:id="954337308">
      <w:bodyDiv w:val="1"/>
      <w:marLeft w:val="0"/>
      <w:marRight w:val="0"/>
      <w:marTop w:val="0"/>
      <w:marBottom w:val="0"/>
      <w:divBdr>
        <w:top w:val="none" w:sz="0" w:space="0" w:color="auto"/>
        <w:left w:val="none" w:sz="0" w:space="0" w:color="auto"/>
        <w:bottom w:val="none" w:sz="0" w:space="0" w:color="auto"/>
        <w:right w:val="none" w:sz="0" w:space="0" w:color="auto"/>
      </w:divBdr>
    </w:div>
    <w:div w:id="956061602">
      <w:bodyDiv w:val="1"/>
      <w:marLeft w:val="0"/>
      <w:marRight w:val="0"/>
      <w:marTop w:val="0"/>
      <w:marBottom w:val="0"/>
      <w:divBdr>
        <w:top w:val="none" w:sz="0" w:space="0" w:color="auto"/>
        <w:left w:val="none" w:sz="0" w:space="0" w:color="auto"/>
        <w:bottom w:val="none" w:sz="0" w:space="0" w:color="auto"/>
        <w:right w:val="none" w:sz="0" w:space="0" w:color="auto"/>
      </w:divBdr>
    </w:div>
    <w:div w:id="956254738">
      <w:bodyDiv w:val="1"/>
      <w:marLeft w:val="0"/>
      <w:marRight w:val="0"/>
      <w:marTop w:val="0"/>
      <w:marBottom w:val="0"/>
      <w:divBdr>
        <w:top w:val="none" w:sz="0" w:space="0" w:color="auto"/>
        <w:left w:val="none" w:sz="0" w:space="0" w:color="auto"/>
        <w:bottom w:val="none" w:sz="0" w:space="0" w:color="auto"/>
        <w:right w:val="none" w:sz="0" w:space="0" w:color="auto"/>
      </w:divBdr>
    </w:div>
    <w:div w:id="956522769">
      <w:bodyDiv w:val="1"/>
      <w:marLeft w:val="0"/>
      <w:marRight w:val="0"/>
      <w:marTop w:val="0"/>
      <w:marBottom w:val="0"/>
      <w:divBdr>
        <w:top w:val="none" w:sz="0" w:space="0" w:color="auto"/>
        <w:left w:val="none" w:sz="0" w:space="0" w:color="auto"/>
        <w:bottom w:val="none" w:sz="0" w:space="0" w:color="auto"/>
        <w:right w:val="none" w:sz="0" w:space="0" w:color="auto"/>
      </w:divBdr>
    </w:div>
    <w:div w:id="956719931">
      <w:bodyDiv w:val="1"/>
      <w:marLeft w:val="0"/>
      <w:marRight w:val="0"/>
      <w:marTop w:val="0"/>
      <w:marBottom w:val="0"/>
      <w:divBdr>
        <w:top w:val="none" w:sz="0" w:space="0" w:color="auto"/>
        <w:left w:val="none" w:sz="0" w:space="0" w:color="auto"/>
        <w:bottom w:val="none" w:sz="0" w:space="0" w:color="auto"/>
        <w:right w:val="none" w:sz="0" w:space="0" w:color="auto"/>
      </w:divBdr>
    </w:div>
    <w:div w:id="957181509">
      <w:bodyDiv w:val="1"/>
      <w:marLeft w:val="0"/>
      <w:marRight w:val="0"/>
      <w:marTop w:val="0"/>
      <w:marBottom w:val="0"/>
      <w:divBdr>
        <w:top w:val="none" w:sz="0" w:space="0" w:color="auto"/>
        <w:left w:val="none" w:sz="0" w:space="0" w:color="auto"/>
        <w:bottom w:val="none" w:sz="0" w:space="0" w:color="auto"/>
        <w:right w:val="none" w:sz="0" w:space="0" w:color="auto"/>
      </w:divBdr>
    </w:div>
    <w:div w:id="958297606">
      <w:bodyDiv w:val="1"/>
      <w:marLeft w:val="0"/>
      <w:marRight w:val="0"/>
      <w:marTop w:val="0"/>
      <w:marBottom w:val="0"/>
      <w:divBdr>
        <w:top w:val="none" w:sz="0" w:space="0" w:color="auto"/>
        <w:left w:val="none" w:sz="0" w:space="0" w:color="auto"/>
        <w:bottom w:val="none" w:sz="0" w:space="0" w:color="auto"/>
        <w:right w:val="none" w:sz="0" w:space="0" w:color="auto"/>
      </w:divBdr>
    </w:div>
    <w:div w:id="959335315">
      <w:bodyDiv w:val="1"/>
      <w:marLeft w:val="0"/>
      <w:marRight w:val="0"/>
      <w:marTop w:val="0"/>
      <w:marBottom w:val="0"/>
      <w:divBdr>
        <w:top w:val="none" w:sz="0" w:space="0" w:color="auto"/>
        <w:left w:val="none" w:sz="0" w:space="0" w:color="auto"/>
        <w:bottom w:val="none" w:sz="0" w:space="0" w:color="auto"/>
        <w:right w:val="none" w:sz="0" w:space="0" w:color="auto"/>
      </w:divBdr>
    </w:div>
    <w:div w:id="959647017">
      <w:bodyDiv w:val="1"/>
      <w:marLeft w:val="0"/>
      <w:marRight w:val="0"/>
      <w:marTop w:val="0"/>
      <w:marBottom w:val="0"/>
      <w:divBdr>
        <w:top w:val="none" w:sz="0" w:space="0" w:color="auto"/>
        <w:left w:val="none" w:sz="0" w:space="0" w:color="auto"/>
        <w:bottom w:val="none" w:sz="0" w:space="0" w:color="auto"/>
        <w:right w:val="none" w:sz="0" w:space="0" w:color="auto"/>
      </w:divBdr>
    </w:div>
    <w:div w:id="960378261">
      <w:bodyDiv w:val="1"/>
      <w:marLeft w:val="0"/>
      <w:marRight w:val="0"/>
      <w:marTop w:val="0"/>
      <w:marBottom w:val="0"/>
      <w:divBdr>
        <w:top w:val="none" w:sz="0" w:space="0" w:color="auto"/>
        <w:left w:val="none" w:sz="0" w:space="0" w:color="auto"/>
        <w:bottom w:val="none" w:sz="0" w:space="0" w:color="auto"/>
        <w:right w:val="none" w:sz="0" w:space="0" w:color="auto"/>
      </w:divBdr>
    </w:div>
    <w:div w:id="961233812">
      <w:bodyDiv w:val="1"/>
      <w:marLeft w:val="0"/>
      <w:marRight w:val="0"/>
      <w:marTop w:val="0"/>
      <w:marBottom w:val="0"/>
      <w:divBdr>
        <w:top w:val="none" w:sz="0" w:space="0" w:color="auto"/>
        <w:left w:val="none" w:sz="0" w:space="0" w:color="auto"/>
        <w:bottom w:val="none" w:sz="0" w:space="0" w:color="auto"/>
        <w:right w:val="none" w:sz="0" w:space="0" w:color="auto"/>
      </w:divBdr>
    </w:div>
    <w:div w:id="961767517">
      <w:bodyDiv w:val="1"/>
      <w:marLeft w:val="0"/>
      <w:marRight w:val="0"/>
      <w:marTop w:val="0"/>
      <w:marBottom w:val="0"/>
      <w:divBdr>
        <w:top w:val="none" w:sz="0" w:space="0" w:color="auto"/>
        <w:left w:val="none" w:sz="0" w:space="0" w:color="auto"/>
        <w:bottom w:val="none" w:sz="0" w:space="0" w:color="auto"/>
        <w:right w:val="none" w:sz="0" w:space="0" w:color="auto"/>
      </w:divBdr>
    </w:div>
    <w:div w:id="962465360">
      <w:bodyDiv w:val="1"/>
      <w:marLeft w:val="0"/>
      <w:marRight w:val="0"/>
      <w:marTop w:val="0"/>
      <w:marBottom w:val="0"/>
      <w:divBdr>
        <w:top w:val="none" w:sz="0" w:space="0" w:color="auto"/>
        <w:left w:val="none" w:sz="0" w:space="0" w:color="auto"/>
        <w:bottom w:val="none" w:sz="0" w:space="0" w:color="auto"/>
        <w:right w:val="none" w:sz="0" w:space="0" w:color="auto"/>
      </w:divBdr>
    </w:div>
    <w:div w:id="962885166">
      <w:bodyDiv w:val="1"/>
      <w:marLeft w:val="0"/>
      <w:marRight w:val="0"/>
      <w:marTop w:val="0"/>
      <w:marBottom w:val="0"/>
      <w:divBdr>
        <w:top w:val="none" w:sz="0" w:space="0" w:color="auto"/>
        <w:left w:val="none" w:sz="0" w:space="0" w:color="auto"/>
        <w:bottom w:val="none" w:sz="0" w:space="0" w:color="auto"/>
        <w:right w:val="none" w:sz="0" w:space="0" w:color="auto"/>
      </w:divBdr>
    </w:div>
    <w:div w:id="963996726">
      <w:bodyDiv w:val="1"/>
      <w:marLeft w:val="0"/>
      <w:marRight w:val="0"/>
      <w:marTop w:val="0"/>
      <w:marBottom w:val="0"/>
      <w:divBdr>
        <w:top w:val="none" w:sz="0" w:space="0" w:color="auto"/>
        <w:left w:val="none" w:sz="0" w:space="0" w:color="auto"/>
        <w:bottom w:val="none" w:sz="0" w:space="0" w:color="auto"/>
        <w:right w:val="none" w:sz="0" w:space="0" w:color="auto"/>
      </w:divBdr>
    </w:div>
    <w:div w:id="964236995">
      <w:bodyDiv w:val="1"/>
      <w:marLeft w:val="0"/>
      <w:marRight w:val="0"/>
      <w:marTop w:val="0"/>
      <w:marBottom w:val="0"/>
      <w:divBdr>
        <w:top w:val="none" w:sz="0" w:space="0" w:color="auto"/>
        <w:left w:val="none" w:sz="0" w:space="0" w:color="auto"/>
        <w:bottom w:val="none" w:sz="0" w:space="0" w:color="auto"/>
        <w:right w:val="none" w:sz="0" w:space="0" w:color="auto"/>
      </w:divBdr>
    </w:div>
    <w:div w:id="965237528">
      <w:bodyDiv w:val="1"/>
      <w:marLeft w:val="0"/>
      <w:marRight w:val="0"/>
      <w:marTop w:val="0"/>
      <w:marBottom w:val="0"/>
      <w:divBdr>
        <w:top w:val="none" w:sz="0" w:space="0" w:color="auto"/>
        <w:left w:val="none" w:sz="0" w:space="0" w:color="auto"/>
        <w:bottom w:val="none" w:sz="0" w:space="0" w:color="auto"/>
        <w:right w:val="none" w:sz="0" w:space="0" w:color="auto"/>
      </w:divBdr>
    </w:div>
    <w:div w:id="965239566">
      <w:bodyDiv w:val="1"/>
      <w:marLeft w:val="0"/>
      <w:marRight w:val="0"/>
      <w:marTop w:val="0"/>
      <w:marBottom w:val="0"/>
      <w:divBdr>
        <w:top w:val="none" w:sz="0" w:space="0" w:color="auto"/>
        <w:left w:val="none" w:sz="0" w:space="0" w:color="auto"/>
        <w:bottom w:val="none" w:sz="0" w:space="0" w:color="auto"/>
        <w:right w:val="none" w:sz="0" w:space="0" w:color="auto"/>
      </w:divBdr>
    </w:div>
    <w:div w:id="966354730">
      <w:bodyDiv w:val="1"/>
      <w:marLeft w:val="0"/>
      <w:marRight w:val="0"/>
      <w:marTop w:val="0"/>
      <w:marBottom w:val="0"/>
      <w:divBdr>
        <w:top w:val="none" w:sz="0" w:space="0" w:color="auto"/>
        <w:left w:val="none" w:sz="0" w:space="0" w:color="auto"/>
        <w:bottom w:val="none" w:sz="0" w:space="0" w:color="auto"/>
        <w:right w:val="none" w:sz="0" w:space="0" w:color="auto"/>
      </w:divBdr>
    </w:div>
    <w:div w:id="966664962">
      <w:bodyDiv w:val="1"/>
      <w:marLeft w:val="0"/>
      <w:marRight w:val="0"/>
      <w:marTop w:val="0"/>
      <w:marBottom w:val="0"/>
      <w:divBdr>
        <w:top w:val="none" w:sz="0" w:space="0" w:color="auto"/>
        <w:left w:val="none" w:sz="0" w:space="0" w:color="auto"/>
        <w:bottom w:val="none" w:sz="0" w:space="0" w:color="auto"/>
        <w:right w:val="none" w:sz="0" w:space="0" w:color="auto"/>
      </w:divBdr>
    </w:div>
    <w:div w:id="968704747">
      <w:bodyDiv w:val="1"/>
      <w:marLeft w:val="0"/>
      <w:marRight w:val="0"/>
      <w:marTop w:val="0"/>
      <w:marBottom w:val="0"/>
      <w:divBdr>
        <w:top w:val="none" w:sz="0" w:space="0" w:color="auto"/>
        <w:left w:val="none" w:sz="0" w:space="0" w:color="auto"/>
        <w:bottom w:val="none" w:sz="0" w:space="0" w:color="auto"/>
        <w:right w:val="none" w:sz="0" w:space="0" w:color="auto"/>
      </w:divBdr>
    </w:div>
    <w:div w:id="969944320">
      <w:bodyDiv w:val="1"/>
      <w:marLeft w:val="0"/>
      <w:marRight w:val="0"/>
      <w:marTop w:val="0"/>
      <w:marBottom w:val="0"/>
      <w:divBdr>
        <w:top w:val="none" w:sz="0" w:space="0" w:color="auto"/>
        <w:left w:val="none" w:sz="0" w:space="0" w:color="auto"/>
        <w:bottom w:val="none" w:sz="0" w:space="0" w:color="auto"/>
        <w:right w:val="none" w:sz="0" w:space="0" w:color="auto"/>
      </w:divBdr>
    </w:div>
    <w:div w:id="970135795">
      <w:bodyDiv w:val="1"/>
      <w:marLeft w:val="0"/>
      <w:marRight w:val="0"/>
      <w:marTop w:val="0"/>
      <w:marBottom w:val="0"/>
      <w:divBdr>
        <w:top w:val="none" w:sz="0" w:space="0" w:color="auto"/>
        <w:left w:val="none" w:sz="0" w:space="0" w:color="auto"/>
        <w:bottom w:val="none" w:sz="0" w:space="0" w:color="auto"/>
        <w:right w:val="none" w:sz="0" w:space="0" w:color="auto"/>
      </w:divBdr>
    </w:div>
    <w:div w:id="970670243">
      <w:bodyDiv w:val="1"/>
      <w:marLeft w:val="0"/>
      <w:marRight w:val="0"/>
      <w:marTop w:val="0"/>
      <w:marBottom w:val="0"/>
      <w:divBdr>
        <w:top w:val="none" w:sz="0" w:space="0" w:color="auto"/>
        <w:left w:val="none" w:sz="0" w:space="0" w:color="auto"/>
        <w:bottom w:val="none" w:sz="0" w:space="0" w:color="auto"/>
        <w:right w:val="none" w:sz="0" w:space="0" w:color="auto"/>
      </w:divBdr>
    </w:div>
    <w:div w:id="970790858">
      <w:bodyDiv w:val="1"/>
      <w:marLeft w:val="0"/>
      <w:marRight w:val="0"/>
      <w:marTop w:val="0"/>
      <w:marBottom w:val="0"/>
      <w:divBdr>
        <w:top w:val="none" w:sz="0" w:space="0" w:color="auto"/>
        <w:left w:val="none" w:sz="0" w:space="0" w:color="auto"/>
        <w:bottom w:val="none" w:sz="0" w:space="0" w:color="auto"/>
        <w:right w:val="none" w:sz="0" w:space="0" w:color="auto"/>
      </w:divBdr>
    </w:div>
    <w:div w:id="971058083">
      <w:bodyDiv w:val="1"/>
      <w:marLeft w:val="0"/>
      <w:marRight w:val="0"/>
      <w:marTop w:val="0"/>
      <w:marBottom w:val="0"/>
      <w:divBdr>
        <w:top w:val="none" w:sz="0" w:space="0" w:color="auto"/>
        <w:left w:val="none" w:sz="0" w:space="0" w:color="auto"/>
        <w:bottom w:val="none" w:sz="0" w:space="0" w:color="auto"/>
        <w:right w:val="none" w:sz="0" w:space="0" w:color="auto"/>
      </w:divBdr>
    </w:div>
    <w:div w:id="971061042">
      <w:bodyDiv w:val="1"/>
      <w:marLeft w:val="0"/>
      <w:marRight w:val="0"/>
      <w:marTop w:val="0"/>
      <w:marBottom w:val="0"/>
      <w:divBdr>
        <w:top w:val="none" w:sz="0" w:space="0" w:color="auto"/>
        <w:left w:val="none" w:sz="0" w:space="0" w:color="auto"/>
        <w:bottom w:val="none" w:sz="0" w:space="0" w:color="auto"/>
        <w:right w:val="none" w:sz="0" w:space="0" w:color="auto"/>
      </w:divBdr>
    </w:div>
    <w:div w:id="971206897">
      <w:bodyDiv w:val="1"/>
      <w:marLeft w:val="0"/>
      <w:marRight w:val="0"/>
      <w:marTop w:val="0"/>
      <w:marBottom w:val="0"/>
      <w:divBdr>
        <w:top w:val="none" w:sz="0" w:space="0" w:color="auto"/>
        <w:left w:val="none" w:sz="0" w:space="0" w:color="auto"/>
        <w:bottom w:val="none" w:sz="0" w:space="0" w:color="auto"/>
        <w:right w:val="none" w:sz="0" w:space="0" w:color="auto"/>
      </w:divBdr>
    </w:div>
    <w:div w:id="972061987">
      <w:bodyDiv w:val="1"/>
      <w:marLeft w:val="0"/>
      <w:marRight w:val="0"/>
      <w:marTop w:val="0"/>
      <w:marBottom w:val="0"/>
      <w:divBdr>
        <w:top w:val="none" w:sz="0" w:space="0" w:color="auto"/>
        <w:left w:val="none" w:sz="0" w:space="0" w:color="auto"/>
        <w:bottom w:val="none" w:sz="0" w:space="0" w:color="auto"/>
        <w:right w:val="none" w:sz="0" w:space="0" w:color="auto"/>
      </w:divBdr>
    </w:div>
    <w:div w:id="972520233">
      <w:bodyDiv w:val="1"/>
      <w:marLeft w:val="0"/>
      <w:marRight w:val="0"/>
      <w:marTop w:val="0"/>
      <w:marBottom w:val="0"/>
      <w:divBdr>
        <w:top w:val="none" w:sz="0" w:space="0" w:color="auto"/>
        <w:left w:val="none" w:sz="0" w:space="0" w:color="auto"/>
        <w:bottom w:val="none" w:sz="0" w:space="0" w:color="auto"/>
        <w:right w:val="none" w:sz="0" w:space="0" w:color="auto"/>
      </w:divBdr>
    </w:div>
    <w:div w:id="972832838">
      <w:bodyDiv w:val="1"/>
      <w:marLeft w:val="0"/>
      <w:marRight w:val="0"/>
      <w:marTop w:val="0"/>
      <w:marBottom w:val="0"/>
      <w:divBdr>
        <w:top w:val="none" w:sz="0" w:space="0" w:color="auto"/>
        <w:left w:val="none" w:sz="0" w:space="0" w:color="auto"/>
        <w:bottom w:val="none" w:sz="0" w:space="0" w:color="auto"/>
        <w:right w:val="none" w:sz="0" w:space="0" w:color="auto"/>
      </w:divBdr>
    </w:div>
    <w:div w:id="973027721">
      <w:bodyDiv w:val="1"/>
      <w:marLeft w:val="0"/>
      <w:marRight w:val="0"/>
      <w:marTop w:val="0"/>
      <w:marBottom w:val="0"/>
      <w:divBdr>
        <w:top w:val="none" w:sz="0" w:space="0" w:color="auto"/>
        <w:left w:val="none" w:sz="0" w:space="0" w:color="auto"/>
        <w:bottom w:val="none" w:sz="0" w:space="0" w:color="auto"/>
        <w:right w:val="none" w:sz="0" w:space="0" w:color="auto"/>
      </w:divBdr>
    </w:div>
    <w:div w:id="973290962">
      <w:bodyDiv w:val="1"/>
      <w:marLeft w:val="0"/>
      <w:marRight w:val="0"/>
      <w:marTop w:val="0"/>
      <w:marBottom w:val="0"/>
      <w:divBdr>
        <w:top w:val="none" w:sz="0" w:space="0" w:color="auto"/>
        <w:left w:val="none" w:sz="0" w:space="0" w:color="auto"/>
        <w:bottom w:val="none" w:sz="0" w:space="0" w:color="auto"/>
        <w:right w:val="none" w:sz="0" w:space="0" w:color="auto"/>
      </w:divBdr>
    </w:div>
    <w:div w:id="975573627">
      <w:bodyDiv w:val="1"/>
      <w:marLeft w:val="0"/>
      <w:marRight w:val="0"/>
      <w:marTop w:val="0"/>
      <w:marBottom w:val="0"/>
      <w:divBdr>
        <w:top w:val="none" w:sz="0" w:space="0" w:color="auto"/>
        <w:left w:val="none" w:sz="0" w:space="0" w:color="auto"/>
        <w:bottom w:val="none" w:sz="0" w:space="0" w:color="auto"/>
        <w:right w:val="none" w:sz="0" w:space="0" w:color="auto"/>
      </w:divBdr>
    </w:div>
    <w:div w:id="975984577">
      <w:bodyDiv w:val="1"/>
      <w:marLeft w:val="0"/>
      <w:marRight w:val="0"/>
      <w:marTop w:val="0"/>
      <w:marBottom w:val="0"/>
      <w:divBdr>
        <w:top w:val="none" w:sz="0" w:space="0" w:color="auto"/>
        <w:left w:val="none" w:sz="0" w:space="0" w:color="auto"/>
        <w:bottom w:val="none" w:sz="0" w:space="0" w:color="auto"/>
        <w:right w:val="none" w:sz="0" w:space="0" w:color="auto"/>
      </w:divBdr>
    </w:div>
    <w:div w:id="976564470">
      <w:bodyDiv w:val="1"/>
      <w:marLeft w:val="0"/>
      <w:marRight w:val="0"/>
      <w:marTop w:val="0"/>
      <w:marBottom w:val="0"/>
      <w:divBdr>
        <w:top w:val="none" w:sz="0" w:space="0" w:color="auto"/>
        <w:left w:val="none" w:sz="0" w:space="0" w:color="auto"/>
        <w:bottom w:val="none" w:sz="0" w:space="0" w:color="auto"/>
        <w:right w:val="none" w:sz="0" w:space="0" w:color="auto"/>
      </w:divBdr>
    </w:div>
    <w:div w:id="976687885">
      <w:bodyDiv w:val="1"/>
      <w:marLeft w:val="0"/>
      <w:marRight w:val="0"/>
      <w:marTop w:val="0"/>
      <w:marBottom w:val="0"/>
      <w:divBdr>
        <w:top w:val="none" w:sz="0" w:space="0" w:color="auto"/>
        <w:left w:val="none" w:sz="0" w:space="0" w:color="auto"/>
        <w:bottom w:val="none" w:sz="0" w:space="0" w:color="auto"/>
        <w:right w:val="none" w:sz="0" w:space="0" w:color="auto"/>
      </w:divBdr>
    </w:div>
    <w:div w:id="976839308">
      <w:bodyDiv w:val="1"/>
      <w:marLeft w:val="0"/>
      <w:marRight w:val="0"/>
      <w:marTop w:val="0"/>
      <w:marBottom w:val="0"/>
      <w:divBdr>
        <w:top w:val="none" w:sz="0" w:space="0" w:color="auto"/>
        <w:left w:val="none" w:sz="0" w:space="0" w:color="auto"/>
        <w:bottom w:val="none" w:sz="0" w:space="0" w:color="auto"/>
        <w:right w:val="none" w:sz="0" w:space="0" w:color="auto"/>
      </w:divBdr>
    </w:div>
    <w:div w:id="977495542">
      <w:bodyDiv w:val="1"/>
      <w:marLeft w:val="0"/>
      <w:marRight w:val="0"/>
      <w:marTop w:val="0"/>
      <w:marBottom w:val="0"/>
      <w:divBdr>
        <w:top w:val="none" w:sz="0" w:space="0" w:color="auto"/>
        <w:left w:val="none" w:sz="0" w:space="0" w:color="auto"/>
        <w:bottom w:val="none" w:sz="0" w:space="0" w:color="auto"/>
        <w:right w:val="none" w:sz="0" w:space="0" w:color="auto"/>
      </w:divBdr>
    </w:div>
    <w:div w:id="977757056">
      <w:bodyDiv w:val="1"/>
      <w:marLeft w:val="0"/>
      <w:marRight w:val="0"/>
      <w:marTop w:val="0"/>
      <w:marBottom w:val="0"/>
      <w:divBdr>
        <w:top w:val="none" w:sz="0" w:space="0" w:color="auto"/>
        <w:left w:val="none" w:sz="0" w:space="0" w:color="auto"/>
        <w:bottom w:val="none" w:sz="0" w:space="0" w:color="auto"/>
        <w:right w:val="none" w:sz="0" w:space="0" w:color="auto"/>
      </w:divBdr>
    </w:div>
    <w:div w:id="978653487">
      <w:bodyDiv w:val="1"/>
      <w:marLeft w:val="0"/>
      <w:marRight w:val="0"/>
      <w:marTop w:val="0"/>
      <w:marBottom w:val="0"/>
      <w:divBdr>
        <w:top w:val="none" w:sz="0" w:space="0" w:color="auto"/>
        <w:left w:val="none" w:sz="0" w:space="0" w:color="auto"/>
        <w:bottom w:val="none" w:sz="0" w:space="0" w:color="auto"/>
        <w:right w:val="none" w:sz="0" w:space="0" w:color="auto"/>
      </w:divBdr>
    </w:div>
    <w:div w:id="979260659">
      <w:bodyDiv w:val="1"/>
      <w:marLeft w:val="0"/>
      <w:marRight w:val="0"/>
      <w:marTop w:val="0"/>
      <w:marBottom w:val="0"/>
      <w:divBdr>
        <w:top w:val="none" w:sz="0" w:space="0" w:color="auto"/>
        <w:left w:val="none" w:sz="0" w:space="0" w:color="auto"/>
        <w:bottom w:val="none" w:sz="0" w:space="0" w:color="auto"/>
        <w:right w:val="none" w:sz="0" w:space="0" w:color="auto"/>
      </w:divBdr>
    </w:div>
    <w:div w:id="979772541">
      <w:bodyDiv w:val="1"/>
      <w:marLeft w:val="0"/>
      <w:marRight w:val="0"/>
      <w:marTop w:val="0"/>
      <w:marBottom w:val="0"/>
      <w:divBdr>
        <w:top w:val="none" w:sz="0" w:space="0" w:color="auto"/>
        <w:left w:val="none" w:sz="0" w:space="0" w:color="auto"/>
        <w:bottom w:val="none" w:sz="0" w:space="0" w:color="auto"/>
        <w:right w:val="none" w:sz="0" w:space="0" w:color="auto"/>
      </w:divBdr>
    </w:div>
    <w:div w:id="980621898">
      <w:bodyDiv w:val="1"/>
      <w:marLeft w:val="0"/>
      <w:marRight w:val="0"/>
      <w:marTop w:val="0"/>
      <w:marBottom w:val="0"/>
      <w:divBdr>
        <w:top w:val="none" w:sz="0" w:space="0" w:color="auto"/>
        <w:left w:val="none" w:sz="0" w:space="0" w:color="auto"/>
        <w:bottom w:val="none" w:sz="0" w:space="0" w:color="auto"/>
        <w:right w:val="none" w:sz="0" w:space="0" w:color="auto"/>
      </w:divBdr>
    </w:div>
    <w:div w:id="981737149">
      <w:bodyDiv w:val="1"/>
      <w:marLeft w:val="0"/>
      <w:marRight w:val="0"/>
      <w:marTop w:val="0"/>
      <w:marBottom w:val="0"/>
      <w:divBdr>
        <w:top w:val="none" w:sz="0" w:space="0" w:color="auto"/>
        <w:left w:val="none" w:sz="0" w:space="0" w:color="auto"/>
        <w:bottom w:val="none" w:sz="0" w:space="0" w:color="auto"/>
        <w:right w:val="none" w:sz="0" w:space="0" w:color="auto"/>
      </w:divBdr>
    </w:div>
    <w:div w:id="982466960">
      <w:bodyDiv w:val="1"/>
      <w:marLeft w:val="0"/>
      <w:marRight w:val="0"/>
      <w:marTop w:val="0"/>
      <w:marBottom w:val="0"/>
      <w:divBdr>
        <w:top w:val="none" w:sz="0" w:space="0" w:color="auto"/>
        <w:left w:val="none" w:sz="0" w:space="0" w:color="auto"/>
        <w:bottom w:val="none" w:sz="0" w:space="0" w:color="auto"/>
        <w:right w:val="none" w:sz="0" w:space="0" w:color="auto"/>
      </w:divBdr>
    </w:div>
    <w:div w:id="984285826">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985819151">
      <w:bodyDiv w:val="1"/>
      <w:marLeft w:val="0"/>
      <w:marRight w:val="0"/>
      <w:marTop w:val="0"/>
      <w:marBottom w:val="0"/>
      <w:divBdr>
        <w:top w:val="none" w:sz="0" w:space="0" w:color="auto"/>
        <w:left w:val="none" w:sz="0" w:space="0" w:color="auto"/>
        <w:bottom w:val="none" w:sz="0" w:space="0" w:color="auto"/>
        <w:right w:val="none" w:sz="0" w:space="0" w:color="auto"/>
      </w:divBdr>
    </w:div>
    <w:div w:id="986780392">
      <w:bodyDiv w:val="1"/>
      <w:marLeft w:val="0"/>
      <w:marRight w:val="0"/>
      <w:marTop w:val="0"/>
      <w:marBottom w:val="0"/>
      <w:divBdr>
        <w:top w:val="none" w:sz="0" w:space="0" w:color="auto"/>
        <w:left w:val="none" w:sz="0" w:space="0" w:color="auto"/>
        <w:bottom w:val="none" w:sz="0" w:space="0" w:color="auto"/>
        <w:right w:val="none" w:sz="0" w:space="0" w:color="auto"/>
      </w:divBdr>
    </w:div>
    <w:div w:id="987630738">
      <w:bodyDiv w:val="1"/>
      <w:marLeft w:val="0"/>
      <w:marRight w:val="0"/>
      <w:marTop w:val="0"/>
      <w:marBottom w:val="0"/>
      <w:divBdr>
        <w:top w:val="none" w:sz="0" w:space="0" w:color="auto"/>
        <w:left w:val="none" w:sz="0" w:space="0" w:color="auto"/>
        <w:bottom w:val="none" w:sz="0" w:space="0" w:color="auto"/>
        <w:right w:val="none" w:sz="0" w:space="0" w:color="auto"/>
      </w:divBdr>
    </w:div>
    <w:div w:id="988486452">
      <w:bodyDiv w:val="1"/>
      <w:marLeft w:val="0"/>
      <w:marRight w:val="0"/>
      <w:marTop w:val="0"/>
      <w:marBottom w:val="0"/>
      <w:divBdr>
        <w:top w:val="none" w:sz="0" w:space="0" w:color="auto"/>
        <w:left w:val="none" w:sz="0" w:space="0" w:color="auto"/>
        <w:bottom w:val="none" w:sz="0" w:space="0" w:color="auto"/>
        <w:right w:val="none" w:sz="0" w:space="0" w:color="auto"/>
      </w:divBdr>
    </w:div>
    <w:div w:id="988679964">
      <w:bodyDiv w:val="1"/>
      <w:marLeft w:val="0"/>
      <w:marRight w:val="0"/>
      <w:marTop w:val="0"/>
      <w:marBottom w:val="0"/>
      <w:divBdr>
        <w:top w:val="none" w:sz="0" w:space="0" w:color="auto"/>
        <w:left w:val="none" w:sz="0" w:space="0" w:color="auto"/>
        <w:bottom w:val="none" w:sz="0" w:space="0" w:color="auto"/>
        <w:right w:val="none" w:sz="0" w:space="0" w:color="auto"/>
      </w:divBdr>
    </w:div>
    <w:div w:id="988828763">
      <w:bodyDiv w:val="1"/>
      <w:marLeft w:val="0"/>
      <w:marRight w:val="0"/>
      <w:marTop w:val="0"/>
      <w:marBottom w:val="0"/>
      <w:divBdr>
        <w:top w:val="none" w:sz="0" w:space="0" w:color="auto"/>
        <w:left w:val="none" w:sz="0" w:space="0" w:color="auto"/>
        <w:bottom w:val="none" w:sz="0" w:space="0" w:color="auto"/>
        <w:right w:val="none" w:sz="0" w:space="0" w:color="auto"/>
      </w:divBdr>
    </w:div>
    <w:div w:id="989288543">
      <w:bodyDiv w:val="1"/>
      <w:marLeft w:val="0"/>
      <w:marRight w:val="0"/>
      <w:marTop w:val="0"/>
      <w:marBottom w:val="0"/>
      <w:divBdr>
        <w:top w:val="none" w:sz="0" w:space="0" w:color="auto"/>
        <w:left w:val="none" w:sz="0" w:space="0" w:color="auto"/>
        <w:bottom w:val="none" w:sz="0" w:space="0" w:color="auto"/>
        <w:right w:val="none" w:sz="0" w:space="0" w:color="auto"/>
      </w:divBdr>
    </w:div>
    <w:div w:id="989602409">
      <w:bodyDiv w:val="1"/>
      <w:marLeft w:val="0"/>
      <w:marRight w:val="0"/>
      <w:marTop w:val="0"/>
      <w:marBottom w:val="0"/>
      <w:divBdr>
        <w:top w:val="none" w:sz="0" w:space="0" w:color="auto"/>
        <w:left w:val="none" w:sz="0" w:space="0" w:color="auto"/>
        <w:bottom w:val="none" w:sz="0" w:space="0" w:color="auto"/>
        <w:right w:val="none" w:sz="0" w:space="0" w:color="auto"/>
      </w:divBdr>
    </w:div>
    <w:div w:id="990868465">
      <w:bodyDiv w:val="1"/>
      <w:marLeft w:val="0"/>
      <w:marRight w:val="0"/>
      <w:marTop w:val="0"/>
      <w:marBottom w:val="0"/>
      <w:divBdr>
        <w:top w:val="none" w:sz="0" w:space="0" w:color="auto"/>
        <w:left w:val="none" w:sz="0" w:space="0" w:color="auto"/>
        <w:bottom w:val="none" w:sz="0" w:space="0" w:color="auto"/>
        <w:right w:val="none" w:sz="0" w:space="0" w:color="auto"/>
      </w:divBdr>
    </w:div>
    <w:div w:id="991984030">
      <w:bodyDiv w:val="1"/>
      <w:marLeft w:val="0"/>
      <w:marRight w:val="0"/>
      <w:marTop w:val="0"/>
      <w:marBottom w:val="0"/>
      <w:divBdr>
        <w:top w:val="none" w:sz="0" w:space="0" w:color="auto"/>
        <w:left w:val="none" w:sz="0" w:space="0" w:color="auto"/>
        <w:bottom w:val="none" w:sz="0" w:space="0" w:color="auto"/>
        <w:right w:val="none" w:sz="0" w:space="0" w:color="auto"/>
      </w:divBdr>
    </w:div>
    <w:div w:id="992028776">
      <w:bodyDiv w:val="1"/>
      <w:marLeft w:val="0"/>
      <w:marRight w:val="0"/>
      <w:marTop w:val="0"/>
      <w:marBottom w:val="0"/>
      <w:divBdr>
        <w:top w:val="none" w:sz="0" w:space="0" w:color="auto"/>
        <w:left w:val="none" w:sz="0" w:space="0" w:color="auto"/>
        <w:bottom w:val="none" w:sz="0" w:space="0" w:color="auto"/>
        <w:right w:val="none" w:sz="0" w:space="0" w:color="auto"/>
      </w:divBdr>
    </w:div>
    <w:div w:id="993532446">
      <w:bodyDiv w:val="1"/>
      <w:marLeft w:val="0"/>
      <w:marRight w:val="0"/>
      <w:marTop w:val="0"/>
      <w:marBottom w:val="0"/>
      <w:divBdr>
        <w:top w:val="none" w:sz="0" w:space="0" w:color="auto"/>
        <w:left w:val="none" w:sz="0" w:space="0" w:color="auto"/>
        <w:bottom w:val="none" w:sz="0" w:space="0" w:color="auto"/>
        <w:right w:val="none" w:sz="0" w:space="0" w:color="auto"/>
      </w:divBdr>
    </w:div>
    <w:div w:id="994840374">
      <w:bodyDiv w:val="1"/>
      <w:marLeft w:val="0"/>
      <w:marRight w:val="0"/>
      <w:marTop w:val="0"/>
      <w:marBottom w:val="0"/>
      <w:divBdr>
        <w:top w:val="none" w:sz="0" w:space="0" w:color="auto"/>
        <w:left w:val="none" w:sz="0" w:space="0" w:color="auto"/>
        <w:bottom w:val="none" w:sz="0" w:space="0" w:color="auto"/>
        <w:right w:val="none" w:sz="0" w:space="0" w:color="auto"/>
      </w:divBdr>
    </w:div>
    <w:div w:id="995845343">
      <w:bodyDiv w:val="1"/>
      <w:marLeft w:val="0"/>
      <w:marRight w:val="0"/>
      <w:marTop w:val="0"/>
      <w:marBottom w:val="0"/>
      <w:divBdr>
        <w:top w:val="none" w:sz="0" w:space="0" w:color="auto"/>
        <w:left w:val="none" w:sz="0" w:space="0" w:color="auto"/>
        <w:bottom w:val="none" w:sz="0" w:space="0" w:color="auto"/>
        <w:right w:val="none" w:sz="0" w:space="0" w:color="auto"/>
      </w:divBdr>
    </w:div>
    <w:div w:id="996151712">
      <w:bodyDiv w:val="1"/>
      <w:marLeft w:val="0"/>
      <w:marRight w:val="0"/>
      <w:marTop w:val="0"/>
      <w:marBottom w:val="0"/>
      <w:divBdr>
        <w:top w:val="none" w:sz="0" w:space="0" w:color="auto"/>
        <w:left w:val="none" w:sz="0" w:space="0" w:color="auto"/>
        <w:bottom w:val="none" w:sz="0" w:space="0" w:color="auto"/>
        <w:right w:val="none" w:sz="0" w:space="0" w:color="auto"/>
      </w:divBdr>
    </w:div>
    <w:div w:id="996301529">
      <w:bodyDiv w:val="1"/>
      <w:marLeft w:val="0"/>
      <w:marRight w:val="0"/>
      <w:marTop w:val="0"/>
      <w:marBottom w:val="0"/>
      <w:divBdr>
        <w:top w:val="none" w:sz="0" w:space="0" w:color="auto"/>
        <w:left w:val="none" w:sz="0" w:space="0" w:color="auto"/>
        <w:bottom w:val="none" w:sz="0" w:space="0" w:color="auto"/>
        <w:right w:val="none" w:sz="0" w:space="0" w:color="auto"/>
      </w:divBdr>
    </w:div>
    <w:div w:id="996302996">
      <w:bodyDiv w:val="1"/>
      <w:marLeft w:val="0"/>
      <w:marRight w:val="0"/>
      <w:marTop w:val="0"/>
      <w:marBottom w:val="0"/>
      <w:divBdr>
        <w:top w:val="none" w:sz="0" w:space="0" w:color="auto"/>
        <w:left w:val="none" w:sz="0" w:space="0" w:color="auto"/>
        <w:bottom w:val="none" w:sz="0" w:space="0" w:color="auto"/>
        <w:right w:val="none" w:sz="0" w:space="0" w:color="auto"/>
      </w:divBdr>
    </w:div>
    <w:div w:id="998922680">
      <w:bodyDiv w:val="1"/>
      <w:marLeft w:val="0"/>
      <w:marRight w:val="0"/>
      <w:marTop w:val="0"/>
      <w:marBottom w:val="0"/>
      <w:divBdr>
        <w:top w:val="none" w:sz="0" w:space="0" w:color="auto"/>
        <w:left w:val="none" w:sz="0" w:space="0" w:color="auto"/>
        <w:bottom w:val="none" w:sz="0" w:space="0" w:color="auto"/>
        <w:right w:val="none" w:sz="0" w:space="0" w:color="auto"/>
      </w:divBdr>
    </w:div>
    <w:div w:id="999238847">
      <w:bodyDiv w:val="1"/>
      <w:marLeft w:val="0"/>
      <w:marRight w:val="0"/>
      <w:marTop w:val="0"/>
      <w:marBottom w:val="0"/>
      <w:divBdr>
        <w:top w:val="none" w:sz="0" w:space="0" w:color="auto"/>
        <w:left w:val="none" w:sz="0" w:space="0" w:color="auto"/>
        <w:bottom w:val="none" w:sz="0" w:space="0" w:color="auto"/>
        <w:right w:val="none" w:sz="0" w:space="0" w:color="auto"/>
      </w:divBdr>
    </w:div>
    <w:div w:id="999574650">
      <w:bodyDiv w:val="1"/>
      <w:marLeft w:val="0"/>
      <w:marRight w:val="0"/>
      <w:marTop w:val="0"/>
      <w:marBottom w:val="0"/>
      <w:divBdr>
        <w:top w:val="none" w:sz="0" w:space="0" w:color="auto"/>
        <w:left w:val="none" w:sz="0" w:space="0" w:color="auto"/>
        <w:bottom w:val="none" w:sz="0" w:space="0" w:color="auto"/>
        <w:right w:val="none" w:sz="0" w:space="0" w:color="auto"/>
      </w:divBdr>
    </w:div>
    <w:div w:id="999697867">
      <w:bodyDiv w:val="1"/>
      <w:marLeft w:val="0"/>
      <w:marRight w:val="0"/>
      <w:marTop w:val="0"/>
      <w:marBottom w:val="0"/>
      <w:divBdr>
        <w:top w:val="none" w:sz="0" w:space="0" w:color="auto"/>
        <w:left w:val="none" w:sz="0" w:space="0" w:color="auto"/>
        <w:bottom w:val="none" w:sz="0" w:space="0" w:color="auto"/>
        <w:right w:val="none" w:sz="0" w:space="0" w:color="auto"/>
      </w:divBdr>
    </w:div>
    <w:div w:id="999892876">
      <w:bodyDiv w:val="1"/>
      <w:marLeft w:val="0"/>
      <w:marRight w:val="0"/>
      <w:marTop w:val="0"/>
      <w:marBottom w:val="0"/>
      <w:divBdr>
        <w:top w:val="none" w:sz="0" w:space="0" w:color="auto"/>
        <w:left w:val="none" w:sz="0" w:space="0" w:color="auto"/>
        <w:bottom w:val="none" w:sz="0" w:space="0" w:color="auto"/>
        <w:right w:val="none" w:sz="0" w:space="0" w:color="auto"/>
      </w:divBdr>
    </w:div>
    <w:div w:id="1000356819">
      <w:bodyDiv w:val="1"/>
      <w:marLeft w:val="0"/>
      <w:marRight w:val="0"/>
      <w:marTop w:val="0"/>
      <w:marBottom w:val="0"/>
      <w:divBdr>
        <w:top w:val="none" w:sz="0" w:space="0" w:color="auto"/>
        <w:left w:val="none" w:sz="0" w:space="0" w:color="auto"/>
        <w:bottom w:val="none" w:sz="0" w:space="0" w:color="auto"/>
        <w:right w:val="none" w:sz="0" w:space="0" w:color="auto"/>
      </w:divBdr>
    </w:div>
    <w:div w:id="1000892536">
      <w:bodyDiv w:val="1"/>
      <w:marLeft w:val="0"/>
      <w:marRight w:val="0"/>
      <w:marTop w:val="0"/>
      <w:marBottom w:val="0"/>
      <w:divBdr>
        <w:top w:val="none" w:sz="0" w:space="0" w:color="auto"/>
        <w:left w:val="none" w:sz="0" w:space="0" w:color="auto"/>
        <w:bottom w:val="none" w:sz="0" w:space="0" w:color="auto"/>
        <w:right w:val="none" w:sz="0" w:space="0" w:color="auto"/>
      </w:divBdr>
    </w:div>
    <w:div w:id="1001860073">
      <w:bodyDiv w:val="1"/>
      <w:marLeft w:val="0"/>
      <w:marRight w:val="0"/>
      <w:marTop w:val="0"/>
      <w:marBottom w:val="0"/>
      <w:divBdr>
        <w:top w:val="none" w:sz="0" w:space="0" w:color="auto"/>
        <w:left w:val="none" w:sz="0" w:space="0" w:color="auto"/>
        <w:bottom w:val="none" w:sz="0" w:space="0" w:color="auto"/>
        <w:right w:val="none" w:sz="0" w:space="0" w:color="auto"/>
      </w:divBdr>
    </w:div>
    <w:div w:id="1003239945">
      <w:bodyDiv w:val="1"/>
      <w:marLeft w:val="0"/>
      <w:marRight w:val="0"/>
      <w:marTop w:val="0"/>
      <w:marBottom w:val="0"/>
      <w:divBdr>
        <w:top w:val="none" w:sz="0" w:space="0" w:color="auto"/>
        <w:left w:val="none" w:sz="0" w:space="0" w:color="auto"/>
        <w:bottom w:val="none" w:sz="0" w:space="0" w:color="auto"/>
        <w:right w:val="none" w:sz="0" w:space="0" w:color="auto"/>
      </w:divBdr>
    </w:div>
    <w:div w:id="1003510926">
      <w:bodyDiv w:val="1"/>
      <w:marLeft w:val="0"/>
      <w:marRight w:val="0"/>
      <w:marTop w:val="0"/>
      <w:marBottom w:val="0"/>
      <w:divBdr>
        <w:top w:val="none" w:sz="0" w:space="0" w:color="auto"/>
        <w:left w:val="none" w:sz="0" w:space="0" w:color="auto"/>
        <w:bottom w:val="none" w:sz="0" w:space="0" w:color="auto"/>
        <w:right w:val="none" w:sz="0" w:space="0" w:color="auto"/>
      </w:divBdr>
    </w:div>
    <w:div w:id="1003513356">
      <w:bodyDiv w:val="1"/>
      <w:marLeft w:val="0"/>
      <w:marRight w:val="0"/>
      <w:marTop w:val="0"/>
      <w:marBottom w:val="0"/>
      <w:divBdr>
        <w:top w:val="none" w:sz="0" w:space="0" w:color="auto"/>
        <w:left w:val="none" w:sz="0" w:space="0" w:color="auto"/>
        <w:bottom w:val="none" w:sz="0" w:space="0" w:color="auto"/>
        <w:right w:val="none" w:sz="0" w:space="0" w:color="auto"/>
      </w:divBdr>
    </w:div>
    <w:div w:id="1003975344">
      <w:bodyDiv w:val="1"/>
      <w:marLeft w:val="0"/>
      <w:marRight w:val="0"/>
      <w:marTop w:val="0"/>
      <w:marBottom w:val="0"/>
      <w:divBdr>
        <w:top w:val="none" w:sz="0" w:space="0" w:color="auto"/>
        <w:left w:val="none" w:sz="0" w:space="0" w:color="auto"/>
        <w:bottom w:val="none" w:sz="0" w:space="0" w:color="auto"/>
        <w:right w:val="none" w:sz="0" w:space="0" w:color="auto"/>
      </w:divBdr>
    </w:div>
    <w:div w:id="1004088128">
      <w:bodyDiv w:val="1"/>
      <w:marLeft w:val="0"/>
      <w:marRight w:val="0"/>
      <w:marTop w:val="0"/>
      <w:marBottom w:val="0"/>
      <w:divBdr>
        <w:top w:val="none" w:sz="0" w:space="0" w:color="auto"/>
        <w:left w:val="none" w:sz="0" w:space="0" w:color="auto"/>
        <w:bottom w:val="none" w:sz="0" w:space="0" w:color="auto"/>
        <w:right w:val="none" w:sz="0" w:space="0" w:color="auto"/>
      </w:divBdr>
    </w:div>
    <w:div w:id="1005136453">
      <w:bodyDiv w:val="1"/>
      <w:marLeft w:val="0"/>
      <w:marRight w:val="0"/>
      <w:marTop w:val="0"/>
      <w:marBottom w:val="0"/>
      <w:divBdr>
        <w:top w:val="none" w:sz="0" w:space="0" w:color="auto"/>
        <w:left w:val="none" w:sz="0" w:space="0" w:color="auto"/>
        <w:bottom w:val="none" w:sz="0" w:space="0" w:color="auto"/>
        <w:right w:val="none" w:sz="0" w:space="0" w:color="auto"/>
      </w:divBdr>
    </w:div>
    <w:div w:id="1006127881">
      <w:bodyDiv w:val="1"/>
      <w:marLeft w:val="0"/>
      <w:marRight w:val="0"/>
      <w:marTop w:val="0"/>
      <w:marBottom w:val="0"/>
      <w:divBdr>
        <w:top w:val="none" w:sz="0" w:space="0" w:color="auto"/>
        <w:left w:val="none" w:sz="0" w:space="0" w:color="auto"/>
        <w:bottom w:val="none" w:sz="0" w:space="0" w:color="auto"/>
        <w:right w:val="none" w:sz="0" w:space="0" w:color="auto"/>
      </w:divBdr>
    </w:div>
    <w:div w:id="1006402787">
      <w:bodyDiv w:val="1"/>
      <w:marLeft w:val="0"/>
      <w:marRight w:val="0"/>
      <w:marTop w:val="0"/>
      <w:marBottom w:val="0"/>
      <w:divBdr>
        <w:top w:val="none" w:sz="0" w:space="0" w:color="auto"/>
        <w:left w:val="none" w:sz="0" w:space="0" w:color="auto"/>
        <w:bottom w:val="none" w:sz="0" w:space="0" w:color="auto"/>
        <w:right w:val="none" w:sz="0" w:space="0" w:color="auto"/>
      </w:divBdr>
    </w:div>
    <w:div w:id="1006858380">
      <w:bodyDiv w:val="1"/>
      <w:marLeft w:val="0"/>
      <w:marRight w:val="0"/>
      <w:marTop w:val="0"/>
      <w:marBottom w:val="0"/>
      <w:divBdr>
        <w:top w:val="none" w:sz="0" w:space="0" w:color="auto"/>
        <w:left w:val="none" w:sz="0" w:space="0" w:color="auto"/>
        <w:bottom w:val="none" w:sz="0" w:space="0" w:color="auto"/>
        <w:right w:val="none" w:sz="0" w:space="0" w:color="auto"/>
      </w:divBdr>
    </w:div>
    <w:div w:id="1007948814">
      <w:bodyDiv w:val="1"/>
      <w:marLeft w:val="0"/>
      <w:marRight w:val="0"/>
      <w:marTop w:val="0"/>
      <w:marBottom w:val="0"/>
      <w:divBdr>
        <w:top w:val="none" w:sz="0" w:space="0" w:color="auto"/>
        <w:left w:val="none" w:sz="0" w:space="0" w:color="auto"/>
        <w:bottom w:val="none" w:sz="0" w:space="0" w:color="auto"/>
        <w:right w:val="none" w:sz="0" w:space="0" w:color="auto"/>
      </w:divBdr>
    </w:div>
    <w:div w:id="1008140440">
      <w:bodyDiv w:val="1"/>
      <w:marLeft w:val="0"/>
      <w:marRight w:val="0"/>
      <w:marTop w:val="0"/>
      <w:marBottom w:val="0"/>
      <w:divBdr>
        <w:top w:val="none" w:sz="0" w:space="0" w:color="auto"/>
        <w:left w:val="none" w:sz="0" w:space="0" w:color="auto"/>
        <w:bottom w:val="none" w:sz="0" w:space="0" w:color="auto"/>
        <w:right w:val="none" w:sz="0" w:space="0" w:color="auto"/>
      </w:divBdr>
    </w:div>
    <w:div w:id="1009409643">
      <w:bodyDiv w:val="1"/>
      <w:marLeft w:val="0"/>
      <w:marRight w:val="0"/>
      <w:marTop w:val="0"/>
      <w:marBottom w:val="0"/>
      <w:divBdr>
        <w:top w:val="none" w:sz="0" w:space="0" w:color="auto"/>
        <w:left w:val="none" w:sz="0" w:space="0" w:color="auto"/>
        <w:bottom w:val="none" w:sz="0" w:space="0" w:color="auto"/>
        <w:right w:val="none" w:sz="0" w:space="0" w:color="auto"/>
      </w:divBdr>
    </w:div>
    <w:div w:id="1009530525">
      <w:bodyDiv w:val="1"/>
      <w:marLeft w:val="0"/>
      <w:marRight w:val="0"/>
      <w:marTop w:val="0"/>
      <w:marBottom w:val="0"/>
      <w:divBdr>
        <w:top w:val="none" w:sz="0" w:space="0" w:color="auto"/>
        <w:left w:val="none" w:sz="0" w:space="0" w:color="auto"/>
        <w:bottom w:val="none" w:sz="0" w:space="0" w:color="auto"/>
        <w:right w:val="none" w:sz="0" w:space="0" w:color="auto"/>
      </w:divBdr>
    </w:div>
    <w:div w:id="1010106600">
      <w:bodyDiv w:val="1"/>
      <w:marLeft w:val="0"/>
      <w:marRight w:val="0"/>
      <w:marTop w:val="0"/>
      <w:marBottom w:val="0"/>
      <w:divBdr>
        <w:top w:val="none" w:sz="0" w:space="0" w:color="auto"/>
        <w:left w:val="none" w:sz="0" w:space="0" w:color="auto"/>
        <w:bottom w:val="none" w:sz="0" w:space="0" w:color="auto"/>
        <w:right w:val="none" w:sz="0" w:space="0" w:color="auto"/>
      </w:divBdr>
    </w:div>
    <w:div w:id="1010908992">
      <w:bodyDiv w:val="1"/>
      <w:marLeft w:val="0"/>
      <w:marRight w:val="0"/>
      <w:marTop w:val="0"/>
      <w:marBottom w:val="0"/>
      <w:divBdr>
        <w:top w:val="none" w:sz="0" w:space="0" w:color="auto"/>
        <w:left w:val="none" w:sz="0" w:space="0" w:color="auto"/>
        <w:bottom w:val="none" w:sz="0" w:space="0" w:color="auto"/>
        <w:right w:val="none" w:sz="0" w:space="0" w:color="auto"/>
      </w:divBdr>
    </w:div>
    <w:div w:id="101275873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15110833">
      <w:bodyDiv w:val="1"/>
      <w:marLeft w:val="0"/>
      <w:marRight w:val="0"/>
      <w:marTop w:val="0"/>
      <w:marBottom w:val="0"/>
      <w:divBdr>
        <w:top w:val="none" w:sz="0" w:space="0" w:color="auto"/>
        <w:left w:val="none" w:sz="0" w:space="0" w:color="auto"/>
        <w:bottom w:val="none" w:sz="0" w:space="0" w:color="auto"/>
        <w:right w:val="none" w:sz="0" w:space="0" w:color="auto"/>
      </w:divBdr>
    </w:div>
    <w:div w:id="1017733641">
      <w:bodyDiv w:val="1"/>
      <w:marLeft w:val="0"/>
      <w:marRight w:val="0"/>
      <w:marTop w:val="0"/>
      <w:marBottom w:val="0"/>
      <w:divBdr>
        <w:top w:val="none" w:sz="0" w:space="0" w:color="auto"/>
        <w:left w:val="none" w:sz="0" w:space="0" w:color="auto"/>
        <w:bottom w:val="none" w:sz="0" w:space="0" w:color="auto"/>
        <w:right w:val="none" w:sz="0" w:space="0" w:color="auto"/>
      </w:divBdr>
    </w:div>
    <w:div w:id="1018194380">
      <w:bodyDiv w:val="1"/>
      <w:marLeft w:val="0"/>
      <w:marRight w:val="0"/>
      <w:marTop w:val="0"/>
      <w:marBottom w:val="0"/>
      <w:divBdr>
        <w:top w:val="none" w:sz="0" w:space="0" w:color="auto"/>
        <w:left w:val="none" w:sz="0" w:space="0" w:color="auto"/>
        <w:bottom w:val="none" w:sz="0" w:space="0" w:color="auto"/>
        <w:right w:val="none" w:sz="0" w:space="0" w:color="auto"/>
      </w:divBdr>
    </w:div>
    <w:div w:id="1018577367">
      <w:bodyDiv w:val="1"/>
      <w:marLeft w:val="0"/>
      <w:marRight w:val="0"/>
      <w:marTop w:val="0"/>
      <w:marBottom w:val="0"/>
      <w:divBdr>
        <w:top w:val="none" w:sz="0" w:space="0" w:color="auto"/>
        <w:left w:val="none" w:sz="0" w:space="0" w:color="auto"/>
        <w:bottom w:val="none" w:sz="0" w:space="0" w:color="auto"/>
        <w:right w:val="none" w:sz="0" w:space="0" w:color="auto"/>
      </w:divBdr>
    </w:div>
    <w:div w:id="1018965946">
      <w:bodyDiv w:val="1"/>
      <w:marLeft w:val="0"/>
      <w:marRight w:val="0"/>
      <w:marTop w:val="0"/>
      <w:marBottom w:val="0"/>
      <w:divBdr>
        <w:top w:val="none" w:sz="0" w:space="0" w:color="auto"/>
        <w:left w:val="none" w:sz="0" w:space="0" w:color="auto"/>
        <w:bottom w:val="none" w:sz="0" w:space="0" w:color="auto"/>
        <w:right w:val="none" w:sz="0" w:space="0" w:color="auto"/>
      </w:divBdr>
    </w:div>
    <w:div w:id="1019888692">
      <w:bodyDiv w:val="1"/>
      <w:marLeft w:val="0"/>
      <w:marRight w:val="0"/>
      <w:marTop w:val="0"/>
      <w:marBottom w:val="0"/>
      <w:divBdr>
        <w:top w:val="none" w:sz="0" w:space="0" w:color="auto"/>
        <w:left w:val="none" w:sz="0" w:space="0" w:color="auto"/>
        <w:bottom w:val="none" w:sz="0" w:space="0" w:color="auto"/>
        <w:right w:val="none" w:sz="0" w:space="0" w:color="auto"/>
      </w:divBdr>
    </w:div>
    <w:div w:id="1021124805">
      <w:bodyDiv w:val="1"/>
      <w:marLeft w:val="0"/>
      <w:marRight w:val="0"/>
      <w:marTop w:val="0"/>
      <w:marBottom w:val="0"/>
      <w:divBdr>
        <w:top w:val="none" w:sz="0" w:space="0" w:color="auto"/>
        <w:left w:val="none" w:sz="0" w:space="0" w:color="auto"/>
        <w:bottom w:val="none" w:sz="0" w:space="0" w:color="auto"/>
        <w:right w:val="none" w:sz="0" w:space="0" w:color="auto"/>
      </w:divBdr>
    </w:div>
    <w:div w:id="1022701797">
      <w:bodyDiv w:val="1"/>
      <w:marLeft w:val="0"/>
      <w:marRight w:val="0"/>
      <w:marTop w:val="0"/>
      <w:marBottom w:val="0"/>
      <w:divBdr>
        <w:top w:val="none" w:sz="0" w:space="0" w:color="auto"/>
        <w:left w:val="none" w:sz="0" w:space="0" w:color="auto"/>
        <w:bottom w:val="none" w:sz="0" w:space="0" w:color="auto"/>
        <w:right w:val="none" w:sz="0" w:space="0" w:color="auto"/>
      </w:divBdr>
    </w:div>
    <w:div w:id="1023557953">
      <w:bodyDiv w:val="1"/>
      <w:marLeft w:val="0"/>
      <w:marRight w:val="0"/>
      <w:marTop w:val="0"/>
      <w:marBottom w:val="0"/>
      <w:divBdr>
        <w:top w:val="none" w:sz="0" w:space="0" w:color="auto"/>
        <w:left w:val="none" w:sz="0" w:space="0" w:color="auto"/>
        <w:bottom w:val="none" w:sz="0" w:space="0" w:color="auto"/>
        <w:right w:val="none" w:sz="0" w:space="0" w:color="auto"/>
      </w:divBdr>
    </w:div>
    <w:div w:id="1024206946">
      <w:bodyDiv w:val="1"/>
      <w:marLeft w:val="0"/>
      <w:marRight w:val="0"/>
      <w:marTop w:val="0"/>
      <w:marBottom w:val="0"/>
      <w:divBdr>
        <w:top w:val="none" w:sz="0" w:space="0" w:color="auto"/>
        <w:left w:val="none" w:sz="0" w:space="0" w:color="auto"/>
        <w:bottom w:val="none" w:sz="0" w:space="0" w:color="auto"/>
        <w:right w:val="none" w:sz="0" w:space="0" w:color="auto"/>
      </w:divBdr>
    </w:div>
    <w:div w:id="1024594503">
      <w:bodyDiv w:val="1"/>
      <w:marLeft w:val="0"/>
      <w:marRight w:val="0"/>
      <w:marTop w:val="0"/>
      <w:marBottom w:val="0"/>
      <w:divBdr>
        <w:top w:val="none" w:sz="0" w:space="0" w:color="auto"/>
        <w:left w:val="none" w:sz="0" w:space="0" w:color="auto"/>
        <w:bottom w:val="none" w:sz="0" w:space="0" w:color="auto"/>
        <w:right w:val="none" w:sz="0" w:space="0" w:color="auto"/>
      </w:divBdr>
    </w:div>
    <w:div w:id="1024751241">
      <w:bodyDiv w:val="1"/>
      <w:marLeft w:val="0"/>
      <w:marRight w:val="0"/>
      <w:marTop w:val="0"/>
      <w:marBottom w:val="0"/>
      <w:divBdr>
        <w:top w:val="none" w:sz="0" w:space="0" w:color="auto"/>
        <w:left w:val="none" w:sz="0" w:space="0" w:color="auto"/>
        <w:bottom w:val="none" w:sz="0" w:space="0" w:color="auto"/>
        <w:right w:val="none" w:sz="0" w:space="0" w:color="auto"/>
      </w:divBdr>
    </w:div>
    <w:div w:id="1025836913">
      <w:bodyDiv w:val="1"/>
      <w:marLeft w:val="0"/>
      <w:marRight w:val="0"/>
      <w:marTop w:val="0"/>
      <w:marBottom w:val="0"/>
      <w:divBdr>
        <w:top w:val="none" w:sz="0" w:space="0" w:color="auto"/>
        <w:left w:val="none" w:sz="0" w:space="0" w:color="auto"/>
        <w:bottom w:val="none" w:sz="0" w:space="0" w:color="auto"/>
        <w:right w:val="none" w:sz="0" w:space="0" w:color="auto"/>
      </w:divBdr>
    </w:div>
    <w:div w:id="1026710670">
      <w:bodyDiv w:val="1"/>
      <w:marLeft w:val="0"/>
      <w:marRight w:val="0"/>
      <w:marTop w:val="0"/>
      <w:marBottom w:val="0"/>
      <w:divBdr>
        <w:top w:val="none" w:sz="0" w:space="0" w:color="auto"/>
        <w:left w:val="none" w:sz="0" w:space="0" w:color="auto"/>
        <w:bottom w:val="none" w:sz="0" w:space="0" w:color="auto"/>
        <w:right w:val="none" w:sz="0" w:space="0" w:color="auto"/>
      </w:divBdr>
    </w:div>
    <w:div w:id="1027365243">
      <w:bodyDiv w:val="1"/>
      <w:marLeft w:val="0"/>
      <w:marRight w:val="0"/>
      <w:marTop w:val="0"/>
      <w:marBottom w:val="0"/>
      <w:divBdr>
        <w:top w:val="none" w:sz="0" w:space="0" w:color="auto"/>
        <w:left w:val="none" w:sz="0" w:space="0" w:color="auto"/>
        <w:bottom w:val="none" w:sz="0" w:space="0" w:color="auto"/>
        <w:right w:val="none" w:sz="0" w:space="0" w:color="auto"/>
      </w:divBdr>
    </w:div>
    <w:div w:id="1027565025">
      <w:bodyDiv w:val="1"/>
      <w:marLeft w:val="0"/>
      <w:marRight w:val="0"/>
      <w:marTop w:val="0"/>
      <w:marBottom w:val="0"/>
      <w:divBdr>
        <w:top w:val="none" w:sz="0" w:space="0" w:color="auto"/>
        <w:left w:val="none" w:sz="0" w:space="0" w:color="auto"/>
        <w:bottom w:val="none" w:sz="0" w:space="0" w:color="auto"/>
        <w:right w:val="none" w:sz="0" w:space="0" w:color="auto"/>
      </w:divBdr>
    </w:div>
    <w:div w:id="1027681986">
      <w:bodyDiv w:val="1"/>
      <w:marLeft w:val="0"/>
      <w:marRight w:val="0"/>
      <w:marTop w:val="0"/>
      <w:marBottom w:val="0"/>
      <w:divBdr>
        <w:top w:val="none" w:sz="0" w:space="0" w:color="auto"/>
        <w:left w:val="none" w:sz="0" w:space="0" w:color="auto"/>
        <w:bottom w:val="none" w:sz="0" w:space="0" w:color="auto"/>
        <w:right w:val="none" w:sz="0" w:space="0" w:color="auto"/>
      </w:divBdr>
    </w:div>
    <w:div w:id="1027752992">
      <w:bodyDiv w:val="1"/>
      <w:marLeft w:val="0"/>
      <w:marRight w:val="0"/>
      <w:marTop w:val="0"/>
      <w:marBottom w:val="0"/>
      <w:divBdr>
        <w:top w:val="none" w:sz="0" w:space="0" w:color="auto"/>
        <w:left w:val="none" w:sz="0" w:space="0" w:color="auto"/>
        <w:bottom w:val="none" w:sz="0" w:space="0" w:color="auto"/>
        <w:right w:val="none" w:sz="0" w:space="0" w:color="auto"/>
      </w:divBdr>
    </w:div>
    <w:div w:id="1027869679">
      <w:bodyDiv w:val="1"/>
      <w:marLeft w:val="0"/>
      <w:marRight w:val="0"/>
      <w:marTop w:val="0"/>
      <w:marBottom w:val="0"/>
      <w:divBdr>
        <w:top w:val="none" w:sz="0" w:space="0" w:color="auto"/>
        <w:left w:val="none" w:sz="0" w:space="0" w:color="auto"/>
        <w:bottom w:val="none" w:sz="0" w:space="0" w:color="auto"/>
        <w:right w:val="none" w:sz="0" w:space="0" w:color="auto"/>
      </w:divBdr>
    </w:div>
    <w:div w:id="1027870317">
      <w:bodyDiv w:val="1"/>
      <w:marLeft w:val="0"/>
      <w:marRight w:val="0"/>
      <w:marTop w:val="0"/>
      <w:marBottom w:val="0"/>
      <w:divBdr>
        <w:top w:val="none" w:sz="0" w:space="0" w:color="auto"/>
        <w:left w:val="none" w:sz="0" w:space="0" w:color="auto"/>
        <w:bottom w:val="none" w:sz="0" w:space="0" w:color="auto"/>
        <w:right w:val="none" w:sz="0" w:space="0" w:color="auto"/>
      </w:divBdr>
    </w:div>
    <w:div w:id="1028523793">
      <w:bodyDiv w:val="1"/>
      <w:marLeft w:val="0"/>
      <w:marRight w:val="0"/>
      <w:marTop w:val="0"/>
      <w:marBottom w:val="0"/>
      <w:divBdr>
        <w:top w:val="none" w:sz="0" w:space="0" w:color="auto"/>
        <w:left w:val="none" w:sz="0" w:space="0" w:color="auto"/>
        <w:bottom w:val="none" w:sz="0" w:space="0" w:color="auto"/>
        <w:right w:val="none" w:sz="0" w:space="0" w:color="auto"/>
      </w:divBdr>
    </w:div>
    <w:div w:id="1029182842">
      <w:bodyDiv w:val="1"/>
      <w:marLeft w:val="0"/>
      <w:marRight w:val="0"/>
      <w:marTop w:val="0"/>
      <w:marBottom w:val="0"/>
      <w:divBdr>
        <w:top w:val="none" w:sz="0" w:space="0" w:color="auto"/>
        <w:left w:val="none" w:sz="0" w:space="0" w:color="auto"/>
        <w:bottom w:val="none" w:sz="0" w:space="0" w:color="auto"/>
        <w:right w:val="none" w:sz="0" w:space="0" w:color="auto"/>
      </w:divBdr>
    </w:div>
    <w:div w:id="1029380145">
      <w:bodyDiv w:val="1"/>
      <w:marLeft w:val="0"/>
      <w:marRight w:val="0"/>
      <w:marTop w:val="0"/>
      <w:marBottom w:val="0"/>
      <w:divBdr>
        <w:top w:val="none" w:sz="0" w:space="0" w:color="auto"/>
        <w:left w:val="none" w:sz="0" w:space="0" w:color="auto"/>
        <w:bottom w:val="none" w:sz="0" w:space="0" w:color="auto"/>
        <w:right w:val="none" w:sz="0" w:space="0" w:color="auto"/>
      </w:divBdr>
    </w:div>
    <w:div w:id="1029381426">
      <w:bodyDiv w:val="1"/>
      <w:marLeft w:val="0"/>
      <w:marRight w:val="0"/>
      <w:marTop w:val="0"/>
      <w:marBottom w:val="0"/>
      <w:divBdr>
        <w:top w:val="none" w:sz="0" w:space="0" w:color="auto"/>
        <w:left w:val="none" w:sz="0" w:space="0" w:color="auto"/>
        <w:bottom w:val="none" w:sz="0" w:space="0" w:color="auto"/>
        <w:right w:val="none" w:sz="0" w:space="0" w:color="auto"/>
      </w:divBdr>
    </w:div>
    <w:div w:id="1029722018">
      <w:bodyDiv w:val="1"/>
      <w:marLeft w:val="0"/>
      <w:marRight w:val="0"/>
      <w:marTop w:val="0"/>
      <w:marBottom w:val="0"/>
      <w:divBdr>
        <w:top w:val="none" w:sz="0" w:space="0" w:color="auto"/>
        <w:left w:val="none" w:sz="0" w:space="0" w:color="auto"/>
        <w:bottom w:val="none" w:sz="0" w:space="0" w:color="auto"/>
        <w:right w:val="none" w:sz="0" w:space="0" w:color="auto"/>
      </w:divBdr>
    </w:div>
    <w:div w:id="1029842641">
      <w:bodyDiv w:val="1"/>
      <w:marLeft w:val="0"/>
      <w:marRight w:val="0"/>
      <w:marTop w:val="0"/>
      <w:marBottom w:val="0"/>
      <w:divBdr>
        <w:top w:val="none" w:sz="0" w:space="0" w:color="auto"/>
        <w:left w:val="none" w:sz="0" w:space="0" w:color="auto"/>
        <w:bottom w:val="none" w:sz="0" w:space="0" w:color="auto"/>
        <w:right w:val="none" w:sz="0" w:space="0" w:color="auto"/>
      </w:divBdr>
    </w:div>
    <w:div w:id="1030836591">
      <w:bodyDiv w:val="1"/>
      <w:marLeft w:val="0"/>
      <w:marRight w:val="0"/>
      <w:marTop w:val="0"/>
      <w:marBottom w:val="0"/>
      <w:divBdr>
        <w:top w:val="none" w:sz="0" w:space="0" w:color="auto"/>
        <w:left w:val="none" w:sz="0" w:space="0" w:color="auto"/>
        <w:bottom w:val="none" w:sz="0" w:space="0" w:color="auto"/>
        <w:right w:val="none" w:sz="0" w:space="0" w:color="auto"/>
      </w:divBdr>
    </w:div>
    <w:div w:id="1031877980">
      <w:bodyDiv w:val="1"/>
      <w:marLeft w:val="0"/>
      <w:marRight w:val="0"/>
      <w:marTop w:val="0"/>
      <w:marBottom w:val="0"/>
      <w:divBdr>
        <w:top w:val="none" w:sz="0" w:space="0" w:color="auto"/>
        <w:left w:val="none" w:sz="0" w:space="0" w:color="auto"/>
        <w:bottom w:val="none" w:sz="0" w:space="0" w:color="auto"/>
        <w:right w:val="none" w:sz="0" w:space="0" w:color="auto"/>
      </w:divBdr>
    </w:div>
    <w:div w:id="1032221154">
      <w:bodyDiv w:val="1"/>
      <w:marLeft w:val="0"/>
      <w:marRight w:val="0"/>
      <w:marTop w:val="0"/>
      <w:marBottom w:val="0"/>
      <w:divBdr>
        <w:top w:val="none" w:sz="0" w:space="0" w:color="auto"/>
        <w:left w:val="none" w:sz="0" w:space="0" w:color="auto"/>
        <w:bottom w:val="none" w:sz="0" w:space="0" w:color="auto"/>
        <w:right w:val="none" w:sz="0" w:space="0" w:color="auto"/>
      </w:divBdr>
    </w:div>
    <w:div w:id="1032651236">
      <w:bodyDiv w:val="1"/>
      <w:marLeft w:val="0"/>
      <w:marRight w:val="0"/>
      <w:marTop w:val="0"/>
      <w:marBottom w:val="0"/>
      <w:divBdr>
        <w:top w:val="none" w:sz="0" w:space="0" w:color="auto"/>
        <w:left w:val="none" w:sz="0" w:space="0" w:color="auto"/>
        <w:bottom w:val="none" w:sz="0" w:space="0" w:color="auto"/>
        <w:right w:val="none" w:sz="0" w:space="0" w:color="auto"/>
      </w:divBdr>
    </w:div>
    <w:div w:id="1033120315">
      <w:bodyDiv w:val="1"/>
      <w:marLeft w:val="0"/>
      <w:marRight w:val="0"/>
      <w:marTop w:val="0"/>
      <w:marBottom w:val="0"/>
      <w:divBdr>
        <w:top w:val="none" w:sz="0" w:space="0" w:color="auto"/>
        <w:left w:val="none" w:sz="0" w:space="0" w:color="auto"/>
        <w:bottom w:val="none" w:sz="0" w:space="0" w:color="auto"/>
        <w:right w:val="none" w:sz="0" w:space="0" w:color="auto"/>
      </w:divBdr>
    </w:div>
    <w:div w:id="1033767646">
      <w:bodyDiv w:val="1"/>
      <w:marLeft w:val="0"/>
      <w:marRight w:val="0"/>
      <w:marTop w:val="0"/>
      <w:marBottom w:val="0"/>
      <w:divBdr>
        <w:top w:val="none" w:sz="0" w:space="0" w:color="auto"/>
        <w:left w:val="none" w:sz="0" w:space="0" w:color="auto"/>
        <w:bottom w:val="none" w:sz="0" w:space="0" w:color="auto"/>
        <w:right w:val="none" w:sz="0" w:space="0" w:color="auto"/>
      </w:divBdr>
    </w:div>
    <w:div w:id="1035428609">
      <w:bodyDiv w:val="1"/>
      <w:marLeft w:val="0"/>
      <w:marRight w:val="0"/>
      <w:marTop w:val="0"/>
      <w:marBottom w:val="0"/>
      <w:divBdr>
        <w:top w:val="none" w:sz="0" w:space="0" w:color="auto"/>
        <w:left w:val="none" w:sz="0" w:space="0" w:color="auto"/>
        <w:bottom w:val="none" w:sz="0" w:space="0" w:color="auto"/>
        <w:right w:val="none" w:sz="0" w:space="0" w:color="auto"/>
      </w:divBdr>
    </w:div>
    <w:div w:id="1036198744">
      <w:bodyDiv w:val="1"/>
      <w:marLeft w:val="0"/>
      <w:marRight w:val="0"/>
      <w:marTop w:val="0"/>
      <w:marBottom w:val="0"/>
      <w:divBdr>
        <w:top w:val="none" w:sz="0" w:space="0" w:color="auto"/>
        <w:left w:val="none" w:sz="0" w:space="0" w:color="auto"/>
        <w:bottom w:val="none" w:sz="0" w:space="0" w:color="auto"/>
        <w:right w:val="none" w:sz="0" w:space="0" w:color="auto"/>
      </w:divBdr>
    </w:div>
    <w:div w:id="1036393387">
      <w:bodyDiv w:val="1"/>
      <w:marLeft w:val="0"/>
      <w:marRight w:val="0"/>
      <w:marTop w:val="0"/>
      <w:marBottom w:val="0"/>
      <w:divBdr>
        <w:top w:val="none" w:sz="0" w:space="0" w:color="auto"/>
        <w:left w:val="none" w:sz="0" w:space="0" w:color="auto"/>
        <w:bottom w:val="none" w:sz="0" w:space="0" w:color="auto"/>
        <w:right w:val="none" w:sz="0" w:space="0" w:color="auto"/>
      </w:divBdr>
    </w:div>
    <w:div w:id="1036394153">
      <w:bodyDiv w:val="1"/>
      <w:marLeft w:val="0"/>
      <w:marRight w:val="0"/>
      <w:marTop w:val="0"/>
      <w:marBottom w:val="0"/>
      <w:divBdr>
        <w:top w:val="none" w:sz="0" w:space="0" w:color="auto"/>
        <w:left w:val="none" w:sz="0" w:space="0" w:color="auto"/>
        <w:bottom w:val="none" w:sz="0" w:space="0" w:color="auto"/>
        <w:right w:val="none" w:sz="0" w:space="0" w:color="auto"/>
      </w:divBdr>
    </w:div>
    <w:div w:id="1036463857">
      <w:bodyDiv w:val="1"/>
      <w:marLeft w:val="0"/>
      <w:marRight w:val="0"/>
      <w:marTop w:val="0"/>
      <w:marBottom w:val="0"/>
      <w:divBdr>
        <w:top w:val="none" w:sz="0" w:space="0" w:color="auto"/>
        <w:left w:val="none" w:sz="0" w:space="0" w:color="auto"/>
        <w:bottom w:val="none" w:sz="0" w:space="0" w:color="auto"/>
        <w:right w:val="none" w:sz="0" w:space="0" w:color="auto"/>
      </w:divBdr>
    </w:div>
    <w:div w:id="1037465429">
      <w:bodyDiv w:val="1"/>
      <w:marLeft w:val="0"/>
      <w:marRight w:val="0"/>
      <w:marTop w:val="0"/>
      <w:marBottom w:val="0"/>
      <w:divBdr>
        <w:top w:val="none" w:sz="0" w:space="0" w:color="auto"/>
        <w:left w:val="none" w:sz="0" w:space="0" w:color="auto"/>
        <w:bottom w:val="none" w:sz="0" w:space="0" w:color="auto"/>
        <w:right w:val="none" w:sz="0" w:space="0" w:color="auto"/>
      </w:divBdr>
    </w:div>
    <w:div w:id="1038357818">
      <w:bodyDiv w:val="1"/>
      <w:marLeft w:val="0"/>
      <w:marRight w:val="0"/>
      <w:marTop w:val="0"/>
      <w:marBottom w:val="0"/>
      <w:divBdr>
        <w:top w:val="none" w:sz="0" w:space="0" w:color="auto"/>
        <w:left w:val="none" w:sz="0" w:space="0" w:color="auto"/>
        <w:bottom w:val="none" w:sz="0" w:space="0" w:color="auto"/>
        <w:right w:val="none" w:sz="0" w:space="0" w:color="auto"/>
      </w:divBdr>
    </w:div>
    <w:div w:id="1038505360">
      <w:bodyDiv w:val="1"/>
      <w:marLeft w:val="0"/>
      <w:marRight w:val="0"/>
      <w:marTop w:val="0"/>
      <w:marBottom w:val="0"/>
      <w:divBdr>
        <w:top w:val="none" w:sz="0" w:space="0" w:color="auto"/>
        <w:left w:val="none" w:sz="0" w:space="0" w:color="auto"/>
        <w:bottom w:val="none" w:sz="0" w:space="0" w:color="auto"/>
        <w:right w:val="none" w:sz="0" w:space="0" w:color="auto"/>
      </w:divBdr>
    </w:div>
    <w:div w:id="1038622801">
      <w:bodyDiv w:val="1"/>
      <w:marLeft w:val="0"/>
      <w:marRight w:val="0"/>
      <w:marTop w:val="0"/>
      <w:marBottom w:val="0"/>
      <w:divBdr>
        <w:top w:val="none" w:sz="0" w:space="0" w:color="auto"/>
        <w:left w:val="none" w:sz="0" w:space="0" w:color="auto"/>
        <w:bottom w:val="none" w:sz="0" w:space="0" w:color="auto"/>
        <w:right w:val="none" w:sz="0" w:space="0" w:color="auto"/>
      </w:divBdr>
    </w:div>
    <w:div w:id="1040668952">
      <w:bodyDiv w:val="1"/>
      <w:marLeft w:val="0"/>
      <w:marRight w:val="0"/>
      <w:marTop w:val="0"/>
      <w:marBottom w:val="0"/>
      <w:divBdr>
        <w:top w:val="none" w:sz="0" w:space="0" w:color="auto"/>
        <w:left w:val="none" w:sz="0" w:space="0" w:color="auto"/>
        <w:bottom w:val="none" w:sz="0" w:space="0" w:color="auto"/>
        <w:right w:val="none" w:sz="0" w:space="0" w:color="auto"/>
      </w:divBdr>
    </w:div>
    <w:div w:id="1042707015">
      <w:bodyDiv w:val="1"/>
      <w:marLeft w:val="0"/>
      <w:marRight w:val="0"/>
      <w:marTop w:val="0"/>
      <w:marBottom w:val="0"/>
      <w:divBdr>
        <w:top w:val="none" w:sz="0" w:space="0" w:color="auto"/>
        <w:left w:val="none" w:sz="0" w:space="0" w:color="auto"/>
        <w:bottom w:val="none" w:sz="0" w:space="0" w:color="auto"/>
        <w:right w:val="none" w:sz="0" w:space="0" w:color="auto"/>
      </w:divBdr>
    </w:div>
    <w:div w:id="1043137066">
      <w:bodyDiv w:val="1"/>
      <w:marLeft w:val="0"/>
      <w:marRight w:val="0"/>
      <w:marTop w:val="0"/>
      <w:marBottom w:val="0"/>
      <w:divBdr>
        <w:top w:val="none" w:sz="0" w:space="0" w:color="auto"/>
        <w:left w:val="none" w:sz="0" w:space="0" w:color="auto"/>
        <w:bottom w:val="none" w:sz="0" w:space="0" w:color="auto"/>
        <w:right w:val="none" w:sz="0" w:space="0" w:color="auto"/>
      </w:divBdr>
    </w:div>
    <w:div w:id="1043480822">
      <w:bodyDiv w:val="1"/>
      <w:marLeft w:val="0"/>
      <w:marRight w:val="0"/>
      <w:marTop w:val="0"/>
      <w:marBottom w:val="0"/>
      <w:divBdr>
        <w:top w:val="none" w:sz="0" w:space="0" w:color="auto"/>
        <w:left w:val="none" w:sz="0" w:space="0" w:color="auto"/>
        <w:bottom w:val="none" w:sz="0" w:space="0" w:color="auto"/>
        <w:right w:val="none" w:sz="0" w:space="0" w:color="auto"/>
      </w:divBdr>
    </w:div>
    <w:div w:id="1043823589">
      <w:bodyDiv w:val="1"/>
      <w:marLeft w:val="0"/>
      <w:marRight w:val="0"/>
      <w:marTop w:val="0"/>
      <w:marBottom w:val="0"/>
      <w:divBdr>
        <w:top w:val="none" w:sz="0" w:space="0" w:color="auto"/>
        <w:left w:val="none" w:sz="0" w:space="0" w:color="auto"/>
        <w:bottom w:val="none" w:sz="0" w:space="0" w:color="auto"/>
        <w:right w:val="none" w:sz="0" w:space="0" w:color="auto"/>
      </w:divBdr>
    </w:div>
    <w:div w:id="1043938925">
      <w:bodyDiv w:val="1"/>
      <w:marLeft w:val="0"/>
      <w:marRight w:val="0"/>
      <w:marTop w:val="0"/>
      <w:marBottom w:val="0"/>
      <w:divBdr>
        <w:top w:val="none" w:sz="0" w:space="0" w:color="auto"/>
        <w:left w:val="none" w:sz="0" w:space="0" w:color="auto"/>
        <w:bottom w:val="none" w:sz="0" w:space="0" w:color="auto"/>
        <w:right w:val="none" w:sz="0" w:space="0" w:color="auto"/>
      </w:divBdr>
    </w:div>
    <w:div w:id="1043990549">
      <w:bodyDiv w:val="1"/>
      <w:marLeft w:val="0"/>
      <w:marRight w:val="0"/>
      <w:marTop w:val="0"/>
      <w:marBottom w:val="0"/>
      <w:divBdr>
        <w:top w:val="none" w:sz="0" w:space="0" w:color="auto"/>
        <w:left w:val="none" w:sz="0" w:space="0" w:color="auto"/>
        <w:bottom w:val="none" w:sz="0" w:space="0" w:color="auto"/>
        <w:right w:val="none" w:sz="0" w:space="0" w:color="auto"/>
      </w:divBdr>
    </w:div>
    <w:div w:id="1044914924">
      <w:bodyDiv w:val="1"/>
      <w:marLeft w:val="0"/>
      <w:marRight w:val="0"/>
      <w:marTop w:val="0"/>
      <w:marBottom w:val="0"/>
      <w:divBdr>
        <w:top w:val="none" w:sz="0" w:space="0" w:color="auto"/>
        <w:left w:val="none" w:sz="0" w:space="0" w:color="auto"/>
        <w:bottom w:val="none" w:sz="0" w:space="0" w:color="auto"/>
        <w:right w:val="none" w:sz="0" w:space="0" w:color="auto"/>
      </w:divBdr>
    </w:div>
    <w:div w:id="1045594080">
      <w:bodyDiv w:val="1"/>
      <w:marLeft w:val="0"/>
      <w:marRight w:val="0"/>
      <w:marTop w:val="0"/>
      <w:marBottom w:val="0"/>
      <w:divBdr>
        <w:top w:val="none" w:sz="0" w:space="0" w:color="auto"/>
        <w:left w:val="none" w:sz="0" w:space="0" w:color="auto"/>
        <w:bottom w:val="none" w:sz="0" w:space="0" w:color="auto"/>
        <w:right w:val="none" w:sz="0" w:space="0" w:color="auto"/>
      </w:divBdr>
    </w:div>
    <w:div w:id="1045643758">
      <w:bodyDiv w:val="1"/>
      <w:marLeft w:val="0"/>
      <w:marRight w:val="0"/>
      <w:marTop w:val="0"/>
      <w:marBottom w:val="0"/>
      <w:divBdr>
        <w:top w:val="none" w:sz="0" w:space="0" w:color="auto"/>
        <w:left w:val="none" w:sz="0" w:space="0" w:color="auto"/>
        <w:bottom w:val="none" w:sz="0" w:space="0" w:color="auto"/>
        <w:right w:val="none" w:sz="0" w:space="0" w:color="auto"/>
      </w:divBdr>
    </w:div>
    <w:div w:id="1046838151">
      <w:bodyDiv w:val="1"/>
      <w:marLeft w:val="0"/>
      <w:marRight w:val="0"/>
      <w:marTop w:val="0"/>
      <w:marBottom w:val="0"/>
      <w:divBdr>
        <w:top w:val="none" w:sz="0" w:space="0" w:color="auto"/>
        <w:left w:val="none" w:sz="0" w:space="0" w:color="auto"/>
        <w:bottom w:val="none" w:sz="0" w:space="0" w:color="auto"/>
        <w:right w:val="none" w:sz="0" w:space="0" w:color="auto"/>
      </w:divBdr>
    </w:div>
    <w:div w:id="1048459271">
      <w:bodyDiv w:val="1"/>
      <w:marLeft w:val="0"/>
      <w:marRight w:val="0"/>
      <w:marTop w:val="0"/>
      <w:marBottom w:val="0"/>
      <w:divBdr>
        <w:top w:val="none" w:sz="0" w:space="0" w:color="auto"/>
        <w:left w:val="none" w:sz="0" w:space="0" w:color="auto"/>
        <w:bottom w:val="none" w:sz="0" w:space="0" w:color="auto"/>
        <w:right w:val="none" w:sz="0" w:space="0" w:color="auto"/>
      </w:divBdr>
    </w:div>
    <w:div w:id="1048921815">
      <w:bodyDiv w:val="1"/>
      <w:marLeft w:val="0"/>
      <w:marRight w:val="0"/>
      <w:marTop w:val="0"/>
      <w:marBottom w:val="0"/>
      <w:divBdr>
        <w:top w:val="none" w:sz="0" w:space="0" w:color="auto"/>
        <w:left w:val="none" w:sz="0" w:space="0" w:color="auto"/>
        <w:bottom w:val="none" w:sz="0" w:space="0" w:color="auto"/>
        <w:right w:val="none" w:sz="0" w:space="0" w:color="auto"/>
      </w:divBdr>
    </w:div>
    <w:div w:id="1049306204">
      <w:bodyDiv w:val="1"/>
      <w:marLeft w:val="0"/>
      <w:marRight w:val="0"/>
      <w:marTop w:val="0"/>
      <w:marBottom w:val="0"/>
      <w:divBdr>
        <w:top w:val="none" w:sz="0" w:space="0" w:color="auto"/>
        <w:left w:val="none" w:sz="0" w:space="0" w:color="auto"/>
        <w:bottom w:val="none" w:sz="0" w:space="0" w:color="auto"/>
        <w:right w:val="none" w:sz="0" w:space="0" w:color="auto"/>
      </w:divBdr>
    </w:div>
    <w:div w:id="1049962770">
      <w:bodyDiv w:val="1"/>
      <w:marLeft w:val="0"/>
      <w:marRight w:val="0"/>
      <w:marTop w:val="0"/>
      <w:marBottom w:val="0"/>
      <w:divBdr>
        <w:top w:val="none" w:sz="0" w:space="0" w:color="auto"/>
        <w:left w:val="none" w:sz="0" w:space="0" w:color="auto"/>
        <w:bottom w:val="none" w:sz="0" w:space="0" w:color="auto"/>
        <w:right w:val="none" w:sz="0" w:space="0" w:color="auto"/>
      </w:divBdr>
    </w:div>
    <w:div w:id="1050032519">
      <w:bodyDiv w:val="1"/>
      <w:marLeft w:val="0"/>
      <w:marRight w:val="0"/>
      <w:marTop w:val="0"/>
      <w:marBottom w:val="0"/>
      <w:divBdr>
        <w:top w:val="none" w:sz="0" w:space="0" w:color="auto"/>
        <w:left w:val="none" w:sz="0" w:space="0" w:color="auto"/>
        <w:bottom w:val="none" w:sz="0" w:space="0" w:color="auto"/>
        <w:right w:val="none" w:sz="0" w:space="0" w:color="auto"/>
      </w:divBdr>
    </w:div>
    <w:div w:id="1050036425">
      <w:bodyDiv w:val="1"/>
      <w:marLeft w:val="0"/>
      <w:marRight w:val="0"/>
      <w:marTop w:val="0"/>
      <w:marBottom w:val="0"/>
      <w:divBdr>
        <w:top w:val="none" w:sz="0" w:space="0" w:color="auto"/>
        <w:left w:val="none" w:sz="0" w:space="0" w:color="auto"/>
        <w:bottom w:val="none" w:sz="0" w:space="0" w:color="auto"/>
        <w:right w:val="none" w:sz="0" w:space="0" w:color="auto"/>
      </w:divBdr>
    </w:div>
    <w:div w:id="1050105599">
      <w:bodyDiv w:val="1"/>
      <w:marLeft w:val="0"/>
      <w:marRight w:val="0"/>
      <w:marTop w:val="0"/>
      <w:marBottom w:val="0"/>
      <w:divBdr>
        <w:top w:val="none" w:sz="0" w:space="0" w:color="auto"/>
        <w:left w:val="none" w:sz="0" w:space="0" w:color="auto"/>
        <w:bottom w:val="none" w:sz="0" w:space="0" w:color="auto"/>
        <w:right w:val="none" w:sz="0" w:space="0" w:color="auto"/>
      </w:divBdr>
    </w:div>
    <w:div w:id="1050153677">
      <w:bodyDiv w:val="1"/>
      <w:marLeft w:val="0"/>
      <w:marRight w:val="0"/>
      <w:marTop w:val="0"/>
      <w:marBottom w:val="0"/>
      <w:divBdr>
        <w:top w:val="none" w:sz="0" w:space="0" w:color="auto"/>
        <w:left w:val="none" w:sz="0" w:space="0" w:color="auto"/>
        <w:bottom w:val="none" w:sz="0" w:space="0" w:color="auto"/>
        <w:right w:val="none" w:sz="0" w:space="0" w:color="auto"/>
      </w:divBdr>
    </w:div>
    <w:div w:id="1050223046">
      <w:bodyDiv w:val="1"/>
      <w:marLeft w:val="0"/>
      <w:marRight w:val="0"/>
      <w:marTop w:val="0"/>
      <w:marBottom w:val="0"/>
      <w:divBdr>
        <w:top w:val="none" w:sz="0" w:space="0" w:color="auto"/>
        <w:left w:val="none" w:sz="0" w:space="0" w:color="auto"/>
        <w:bottom w:val="none" w:sz="0" w:space="0" w:color="auto"/>
        <w:right w:val="none" w:sz="0" w:space="0" w:color="auto"/>
      </w:divBdr>
    </w:div>
    <w:div w:id="1050494115">
      <w:bodyDiv w:val="1"/>
      <w:marLeft w:val="0"/>
      <w:marRight w:val="0"/>
      <w:marTop w:val="0"/>
      <w:marBottom w:val="0"/>
      <w:divBdr>
        <w:top w:val="none" w:sz="0" w:space="0" w:color="auto"/>
        <w:left w:val="none" w:sz="0" w:space="0" w:color="auto"/>
        <w:bottom w:val="none" w:sz="0" w:space="0" w:color="auto"/>
        <w:right w:val="none" w:sz="0" w:space="0" w:color="auto"/>
      </w:divBdr>
    </w:div>
    <w:div w:id="1050879763">
      <w:bodyDiv w:val="1"/>
      <w:marLeft w:val="0"/>
      <w:marRight w:val="0"/>
      <w:marTop w:val="0"/>
      <w:marBottom w:val="0"/>
      <w:divBdr>
        <w:top w:val="none" w:sz="0" w:space="0" w:color="auto"/>
        <w:left w:val="none" w:sz="0" w:space="0" w:color="auto"/>
        <w:bottom w:val="none" w:sz="0" w:space="0" w:color="auto"/>
        <w:right w:val="none" w:sz="0" w:space="0" w:color="auto"/>
      </w:divBdr>
    </w:div>
    <w:div w:id="1050886544">
      <w:bodyDiv w:val="1"/>
      <w:marLeft w:val="0"/>
      <w:marRight w:val="0"/>
      <w:marTop w:val="0"/>
      <w:marBottom w:val="0"/>
      <w:divBdr>
        <w:top w:val="none" w:sz="0" w:space="0" w:color="auto"/>
        <w:left w:val="none" w:sz="0" w:space="0" w:color="auto"/>
        <w:bottom w:val="none" w:sz="0" w:space="0" w:color="auto"/>
        <w:right w:val="none" w:sz="0" w:space="0" w:color="auto"/>
      </w:divBdr>
    </w:div>
    <w:div w:id="1051156633">
      <w:bodyDiv w:val="1"/>
      <w:marLeft w:val="0"/>
      <w:marRight w:val="0"/>
      <w:marTop w:val="0"/>
      <w:marBottom w:val="0"/>
      <w:divBdr>
        <w:top w:val="none" w:sz="0" w:space="0" w:color="auto"/>
        <w:left w:val="none" w:sz="0" w:space="0" w:color="auto"/>
        <w:bottom w:val="none" w:sz="0" w:space="0" w:color="auto"/>
        <w:right w:val="none" w:sz="0" w:space="0" w:color="auto"/>
      </w:divBdr>
    </w:div>
    <w:div w:id="1051273049">
      <w:bodyDiv w:val="1"/>
      <w:marLeft w:val="0"/>
      <w:marRight w:val="0"/>
      <w:marTop w:val="0"/>
      <w:marBottom w:val="0"/>
      <w:divBdr>
        <w:top w:val="none" w:sz="0" w:space="0" w:color="auto"/>
        <w:left w:val="none" w:sz="0" w:space="0" w:color="auto"/>
        <w:bottom w:val="none" w:sz="0" w:space="0" w:color="auto"/>
        <w:right w:val="none" w:sz="0" w:space="0" w:color="auto"/>
      </w:divBdr>
    </w:div>
    <w:div w:id="1051462127">
      <w:bodyDiv w:val="1"/>
      <w:marLeft w:val="0"/>
      <w:marRight w:val="0"/>
      <w:marTop w:val="0"/>
      <w:marBottom w:val="0"/>
      <w:divBdr>
        <w:top w:val="none" w:sz="0" w:space="0" w:color="auto"/>
        <w:left w:val="none" w:sz="0" w:space="0" w:color="auto"/>
        <w:bottom w:val="none" w:sz="0" w:space="0" w:color="auto"/>
        <w:right w:val="none" w:sz="0" w:space="0" w:color="auto"/>
      </w:divBdr>
    </w:div>
    <w:div w:id="1051612879">
      <w:bodyDiv w:val="1"/>
      <w:marLeft w:val="0"/>
      <w:marRight w:val="0"/>
      <w:marTop w:val="0"/>
      <w:marBottom w:val="0"/>
      <w:divBdr>
        <w:top w:val="none" w:sz="0" w:space="0" w:color="auto"/>
        <w:left w:val="none" w:sz="0" w:space="0" w:color="auto"/>
        <w:bottom w:val="none" w:sz="0" w:space="0" w:color="auto"/>
        <w:right w:val="none" w:sz="0" w:space="0" w:color="auto"/>
      </w:divBdr>
    </w:div>
    <w:div w:id="1052850664">
      <w:bodyDiv w:val="1"/>
      <w:marLeft w:val="0"/>
      <w:marRight w:val="0"/>
      <w:marTop w:val="0"/>
      <w:marBottom w:val="0"/>
      <w:divBdr>
        <w:top w:val="none" w:sz="0" w:space="0" w:color="auto"/>
        <w:left w:val="none" w:sz="0" w:space="0" w:color="auto"/>
        <w:bottom w:val="none" w:sz="0" w:space="0" w:color="auto"/>
        <w:right w:val="none" w:sz="0" w:space="0" w:color="auto"/>
      </w:divBdr>
    </w:div>
    <w:div w:id="1053115806">
      <w:bodyDiv w:val="1"/>
      <w:marLeft w:val="0"/>
      <w:marRight w:val="0"/>
      <w:marTop w:val="0"/>
      <w:marBottom w:val="0"/>
      <w:divBdr>
        <w:top w:val="none" w:sz="0" w:space="0" w:color="auto"/>
        <w:left w:val="none" w:sz="0" w:space="0" w:color="auto"/>
        <w:bottom w:val="none" w:sz="0" w:space="0" w:color="auto"/>
        <w:right w:val="none" w:sz="0" w:space="0" w:color="auto"/>
      </w:divBdr>
    </w:div>
    <w:div w:id="1053429026">
      <w:bodyDiv w:val="1"/>
      <w:marLeft w:val="0"/>
      <w:marRight w:val="0"/>
      <w:marTop w:val="0"/>
      <w:marBottom w:val="0"/>
      <w:divBdr>
        <w:top w:val="none" w:sz="0" w:space="0" w:color="auto"/>
        <w:left w:val="none" w:sz="0" w:space="0" w:color="auto"/>
        <w:bottom w:val="none" w:sz="0" w:space="0" w:color="auto"/>
        <w:right w:val="none" w:sz="0" w:space="0" w:color="auto"/>
      </w:divBdr>
    </w:div>
    <w:div w:id="1053624527">
      <w:bodyDiv w:val="1"/>
      <w:marLeft w:val="0"/>
      <w:marRight w:val="0"/>
      <w:marTop w:val="0"/>
      <w:marBottom w:val="0"/>
      <w:divBdr>
        <w:top w:val="none" w:sz="0" w:space="0" w:color="auto"/>
        <w:left w:val="none" w:sz="0" w:space="0" w:color="auto"/>
        <w:bottom w:val="none" w:sz="0" w:space="0" w:color="auto"/>
        <w:right w:val="none" w:sz="0" w:space="0" w:color="auto"/>
      </w:divBdr>
    </w:div>
    <w:div w:id="1054112409">
      <w:bodyDiv w:val="1"/>
      <w:marLeft w:val="0"/>
      <w:marRight w:val="0"/>
      <w:marTop w:val="0"/>
      <w:marBottom w:val="0"/>
      <w:divBdr>
        <w:top w:val="none" w:sz="0" w:space="0" w:color="auto"/>
        <w:left w:val="none" w:sz="0" w:space="0" w:color="auto"/>
        <w:bottom w:val="none" w:sz="0" w:space="0" w:color="auto"/>
        <w:right w:val="none" w:sz="0" w:space="0" w:color="auto"/>
      </w:divBdr>
    </w:div>
    <w:div w:id="1055198514">
      <w:bodyDiv w:val="1"/>
      <w:marLeft w:val="0"/>
      <w:marRight w:val="0"/>
      <w:marTop w:val="0"/>
      <w:marBottom w:val="0"/>
      <w:divBdr>
        <w:top w:val="none" w:sz="0" w:space="0" w:color="auto"/>
        <w:left w:val="none" w:sz="0" w:space="0" w:color="auto"/>
        <w:bottom w:val="none" w:sz="0" w:space="0" w:color="auto"/>
        <w:right w:val="none" w:sz="0" w:space="0" w:color="auto"/>
      </w:divBdr>
    </w:div>
    <w:div w:id="1055272675">
      <w:bodyDiv w:val="1"/>
      <w:marLeft w:val="0"/>
      <w:marRight w:val="0"/>
      <w:marTop w:val="0"/>
      <w:marBottom w:val="0"/>
      <w:divBdr>
        <w:top w:val="none" w:sz="0" w:space="0" w:color="auto"/>
        <w:left w:val="none" w:sz="0" w:space="0" w:color="auto"/>
        <w:bottom w:val="none" w:sz="0" w:space="0" w:color="auto"/>
        <w:right w:val="none" w:sz="0" w:space="0" w:color="auto"/>
      </w:divBdr>
    </w:div>
    <w:div w:id="1056124992">
      <w:bodyDiv w:val="1"/>
      <w:marLeft w:val="0"/>
      <w:marRight w:val="0"/>
      <w:marTop w:val="0"/>
      <w:marBottom w:val="0"/>
      <w:divBdr>
        <w:top w:val="none" w:sz="0" w:space="0" w:color="auto"/>
        <w:left w:val="none" w:sz="0" w:space="0" w:color="auto"/>
        <w:bottom w:val="none" w:sz="0" w:space="0" w:color="auto"/>
        <w:right w:val="none" w:sz="0" w:space="0" w:color="auto"/>
      </w:divBdr>
    </w:div>
    <w:div w:id="1056199511">
      <w:bodyDiv w:val="1"/>
      <w:marLeft w:val="0"/>
      <w:marRight w:val="0"/>
      <w:marTop w:val="0"/>
      <w:marBottom w:val="0"/>
      <w:divBdr>
        <w:top w:val="none" w:sz="0" w:space="0" w:color="auto"/>
        <w:left w:val="none" w:sz="0" w:space="0" w:color="auto"/>
        <w:bottom w:val="none" w:sz="0" w:space="0" w:color="auto"/>
        <w:right w:val="none" w:sz="0" w:space="0" w:color="auto"/>
      </w:divBdr>
    </w:div>
    <w:div w:id="1056272301">
      <w:bodyDiv w:val="1"/>
      <w:marLeft w:val="0"/>
      <w:marRight w:val="0"/>
      <w:marTop w:val="0"/>
      <w:marBottom w:val="0"/>
      <w:divBdr>
        <w:top w:val="none" w:sz="0" w:space="0" w:color="auto"/>
        <w:left w:val="none" w:sz="0" w:space="0" w:color="auto"/>
        <w:bottom w:val="none" w:sz="0" w:space="0" w:color="auto"/>
        <w:right w:val="none" w:sz="0" w:space="0" w:color="auto"/>
      </w:divBdr>
    </w:div>
    <w:div w:id="1056859689">
      <w:bodyDiv w:val="1"/>
      <w:marLeft w:val="0"/>
      <w:marRight w:val="0"/>
      <w:marTop w:val="0"/>
      <w:marBottom w:val="0"/>
      <w:divBdr>
        <w:top w:val="none" w:sz="0" w:space="0" w:color="auto"/>
        <w:left w:val="none" w:sz="0" w:space="0" w:color="auto"/>
        <w:bottom w:val="none" w:sz="0" w:space="0" w:color="auto"/>
        <w:right w:val="none" w:sz="0" w:space="0" w:color="auto"/>
      </w:divBdr>
    </w:div>
    <w:div w:id="1057894410">
      <w:bodyDiv w:val="1"/>
      <w:marLeft w:val="0"/>
      <w:marRight w:val="0"/>
      <w:marTop w:val="0"/>
      <w:marBottom w:val="0"/>
      <w:divBdr>
        <w:top w:val="none" w:sz="0" w:space="0" w:color="auto"/>
        <w:left w:val="none" w:sz="0" w:space="0" w:color="auto"/>
        <w:bottom w:val="none" w:sz="0" w:space="0" w:color="auto"/>
        <w:right w:val="none" w:sz="0" w:space="0" w:color="auto"/>
      </w:divBdr>
    </w:div>
    <w:div w:id="1058823943">
      <w:bodyDiv w:val="1"/>
      <w:marLeft w:val="0"/>
      <w:marRight w:val="0"/>
      <w:marTop w:val="0"/>
      <w:marBottom w:val="0"/>
      <w:divBdr>
        <w:top w:val="none" w:sz="0" w:space="0" w:color="auto"/>
        <w:left w:val="none" w:sz="0" w:space="0" w:color="auto"/>
        <w:bottom w:val="none" w:sz="0" w:space="0" w:color="auto"/>
        <w:right w:val="none" w:sz="0" w:space="0" w:color="auto"/>
      </w:divBdr>
    </w:div>
    <w:div w:id="1058893517">
      <w:bodyDiv w:val="1"/>
      <w:marLeft w:val="0"/>
      <w:marRight w:val="0"/>
      <w:marTop w:val="0"/>
      <w:marBottom w:val="0"/>
      <w:divBdr>
        <w:top w:val="none" w:sz="0" w:space="0" w:color="auto"/>
        <w:left w:val="none" w:sz="0" w:space="0" w:color="auto"/>
        <w:bottom w:val="none" w:sz="0" w:space="0" w:color="auto"/>
        <w:right w:val="none" w:sz="0" w:space="0" w:color="auto"/>
      </w:divBdr>
    </w:div>
    <w:div w:id="1060397210">
      <w:bodyDiv w:val="1"/>
      <w:marLeft w:val="0"/>
      <w:marRight w:val="0"/>
      <w:marTop w:val="0"/>
      <w:marBottom w:val="0"/>
      <w:divBdr>
        <w:top w:val="none" w:sz="0" w:space="0" w:color="auto"/>
        <w:left w:val="none" w:sz="0" w:space="0" w:color="auto"/>
        <w:bottom w:val="none" w:sz="0" w:space="0" w:color="auto"/>
        <w:right w:val="none" w:sz="0" w:space="0" w:color="auto"/>
      </w:divBdr>
    </w:div>
    <w:div w:id="1061095198">
      <w:bodyDiv w:val="1"/>
      <w:marLeft w:val="0"/>
      <w:marRight w:val="0"/>
      <w:marTop w:val="0"/>
      <w:marBottom w:val="0"/>
      <w:divBdr>
        <w:top w:val="none" w:sz="0" w:space="0" w:color="auto"/>
        <w:left w:val="none" w:sz="0" w:space="0" w:color="auto"/>
        <w:bottom w:val="none" w:sz="0" w:space="0" w:color="auto"/>
        <w:right w:val="none" w:sz="0" w:space="0" w:color="auto"/>
      </w:divBdr>
    </w:div>
    <w:div w:id="1061320104">
      <w:bodyDiv w:val="1"/>
      <w:marLeft w:val="0"/>
      <w:marRight w:val="0"/>
      <w:marTop w:val="0"/>
      <w:marBottom w:val="0"/>
      <w:divBdr>
        <w:top w:val="none" w:sz="0" w:space="0" w:color="auto"/>
        <w:left w:val="none" w:sz="0" w:space="0" w:color="auto"/>
        <w:bottom w:val="none" w:sz="0" w:space="0" w:color="auto"/>
        <w:right w:val="none" w:sz="0" w:space="0" w:color="auto"/>
      </w:divBdr>
    </w:div>
    <w:div w:id="1061756370">
      <w:bodyDiv w:val="1"/>
      <w:marLeft w:val="0"/>
      <w:marRight w:val="0"/>
      <w:marTop w:val="0"/>
      <w:marBottom w:val="0"/>
      <w:divBdr>
        <w:top w:val="none" w:sz="0" w:space="0" w:color="auto"/>
        <w:left w:val="none" w:sz="0" w:space="0" w:color="auto"/>
        <w:bottom w:val="none" w:sz="0" w:space="0" w:color="auto"/>
        <w:right w:val="none" w:sz="0" w:space="0" w:color="auto"/>
      </w:divBdr>
    </w:div>
    <w:div w:id="1061902443">
      <w:bodyDiv w:val="1"/>
      <w:marLeft w:val="0"/>
      <w:marRight w:val="0"/>
      <w:marTop w:val="0"/>
      <w:marBottom w:val="0"/>
      <w:divBdr>
        <w:top w:val="none" w:sz="0" w:space="0" w:color="auto"/>
        <w:left w:val="none" w:sz="0" w:space="0" w:color="auto"/>
        <w:bottom w:val="none" w:sz="0" w:space="0" w:color="auto"/>
        <w:right w:val="none" w:sz="0" w:space="0" w:color="auto"/>
      </w:divBdr>
    </w:div>
    <w:div w:id="1061905746">
      <w:bodyDiv w:val="1"/>
      <w:marLeft w:val="0"/>
      <w:marRight w:val="0"/>
      <w:marTop w:val="0"/>
      <w:marBottom w:val="0"/>
      <w:divBdr>
        <w:top w:val="none" w:sz="0" w:space="0" w:color="auto"/>
        <w:left w:val="none" w:sz="0" w:space="0" w:color="auto"/>
        <w:bottom w:val="none" w:sz="0" w:space="0" w:color="auto"/>
        <w:right w:val="none" w:sz="0" w:space="0" w:color="auto"/>
      </w:divBdr>
    </w:div>
    <w:div w:id="1061907790">
      <w:bodyDiv w:val="1"/>
      <w:marLeft w:val="0"/>
      <w:marRight w:val="0"/>
      <w:marTop w:val="0"/>
      <w:marBottom w:val="0"/>
      <w:divBdr>
        <w:top w:val="none" w:sz="0" w:space="0" w:color="auto"/>
        <w:left w:val="none" w:sz="0" w:space="0" w:color="auto"/>
        <w:bottom w:val="none" w:sz="0" w:space="0" w:color="auto"/>
        <w:right w:val="none" w:sz="0" w:space="0" w:color="auto"/>
      </w:divBdr>
    </w:div>
    <w:div w:id="1062142826">
      <w:bodyDiv w:val="1"/>
      <w:marLeft w:val="0"/>
      <w:marRight w:val="0"/>
      <w:marTop w:val="0"/>
      <w:marBottom w:val="0"/>
      <w:divBdr>
        <w:top w:val="none" w:sz="0" w:space="0" w:color="auto"/>
        <w:left w:val="none" w:sz="0" w:space="0" w:color="auto"/>
        <w:bottom w:val="none" w:sz="0" w:space="0" w:color="auto"/>
        <w:right w:val="none" w:sz="0" w:space="0" w:color="auto"/>
      </w:divBdr>
    </w:div>
    <w:div w:id="1063140277">
      <w:bodyDiv w:val="1"/>
      <w:marLeft w:val="0"/>
      <w:marRight w:val="0"/>
      <w:marTop w:val="0"/>
      <w:marBottom w:val="0"/>
      <w:divBdr>
        <w:top w:val="none" w:sz="0" w:space="0" w:color="auto"/>
        <w:left w:val="none" w:sz="0" w:space="0" w:color="auto"/>
        <w:bottom w:val="none" w:sz="0" w:space="0" w:color="auto"/>
        <w:right w:val="none" w:sz="0" w:space="0" w:color="auto"/>
      </w:divBdr>
    </w:div>
    <w:div w:id="1063716677">
      <w:bodyDiv w:val="1"/>
      <w:marLeft w:val="0"/>
      <w:marRight w:val="0"/>
      <w:marTop w:val="0"/>
      <w:marBottom w:val="0"/>
      <w:divBdr>
        <w:top w:val="none" w:sz="0" w:space="0" w:color="auto"/>
        <w:left w:val="none" w:sz="0" w:space="0" w:color="auto"/>
        <w:bottom w:val="none" w:sz="0" w:space="0" w:color="auto"/>
        <w:right w:val="none" w:sz="0" w:space="0" w:color="auto"/>
      </w:divBdr>
    </w:div>
    <w:div w:id="1063986044">
      <w:bodyDiv w:val="1"/>
      <w:marLeft w:val="0"/>
      <w:marRight w:val="0"/>
      <w:marTop w:val="0"/>
      <w:marBottom w:val="0"/>
      <w:divBdr>
        <w:top w:val="none" w:sz="0" w:space="0" w:color="auto"/>
        <w:left w:val="none" w:sz="0" w:space="0" w:color="auto"/>
        <w:bottom w:val="none" w:sz="0" w:space="0" w:color="auto"/>
        <w:right w:val="none" w:sz="0" w:space="0" w:color="auto"/>
      </w:divBdr>
    </w:div>
    <w:div w:id="1064526894">
      <w:bodyDiv w:val="1"/>
      <w:marLeft w:val="0"/>
      <w:marRight w:val="0"/>
      <w:marTop w:val="0"/>
      <w:marBottom w:val="0"/>
      <w:divBdr>
        <w:top w:val="none" w:sz="0" w:space="0" w:color="auto"/>
        <w:left w:val="none" w:sz="0" w:space="0" w:color="auto"/>
        <w:bottom w:val="none" w:sz="0" w:space="0" w:color="auto"/>
        <w:right w:val="none" w:sz="0" w:space="0" w:color="auto"/>
      </w:divBdr>
    </w:div>
    <w:div w:id="1066148075">
      <w:bodyDiv w:val="1"/>
      <w:marLeft w:val="0"/>
      <w:marRight w:val="0"/>
      <w:marTop w:val="0"/>
      <w:marBottom w:val="0"/>
      <w:divBdr>
        <w:top w:val="none" w:sz="0" w:space="0" w:color="auto"/>
        <w:left w:val="none" w:sz="0" w:space="0" w:color="auto"/>
        <w:bottom w:val="none" w:sz="0" w:space="0" w:color="auto"/>
        <w:right w:val="none" w:sz="0" w:space="0" w:color="auto"/>
      </w:divBdr>
    </w:div>
    <w:div w:id="1066339297">
      <w:bodyDiv w:val="1"/>
      <w:marLeft w:val="0"/>
      <w:marRight w:val="0"/>
      <w:marTop w:val="0"/>
      <w:marBottom w:val="0"/>
      <w:divBdr>
        <w:top w:val="none" w:sz="0" w:space="0" w:color="auto"/>
        <w:left w:val="none" w:sz="0" w:space="0" w:color="auto"/>
        <w:bottom w:val="none" w:sz="0" w:space="0" w:color="auto"/>
        <w:right w:val="none" w:sz="0" w:space="0" w:color="auto"/>
      </w:divBdr>
    </w:div>
    <w:div w:id="1066882026">
      <w:bodyDiv w:val="1"/>
      <w:marLeft w:val="0"/>
      <w:marRight w:val="0"/>
      <w:marTop w:val="0"/>
      <w:marBottom w:val="0"/>
      <w:divBdr>
        <w:top w:val="none" w:sz="0" w:space="0" w:color="auto"/>
        <w:left w:val="none" w:sz="0" w:space="0" w:color="auto"/>
        <w:bottom w:val="none" w:sz="0" w:space="0" w:color="auto"/>
        <w:right w:val="none" w:sz="0" w:space="0" w:color="auto"/>
      </w:divBdr>
    </w:div>
    <w:div w:id="1067076341">
      <w:bodyDiv w:val="1"/>
      <w:marLeft w:val="0"/>
      <w:marRight w:val="0"/>
      <w:marTop w:val="0"/>
      <w:marBottom w:val="0"/>
      <w:divBdr>
        <w:top w:val="none" w:sz="0" w:space="0" w:color="auto"/>
        <w:left w:val="none" w:sz="0" w:space="0" w:color="auto"/>
        <w:bottom w:val="none" w:sz="0" w:space="0" w:color="auto"/>
        <w:right w:val="none" w:sz="0" w:space="0" w:color="auto"/>
      </w:divBdr>
    </w:div>
    <w:div w:id="1067143223">
      <w:bodyDiv w:val="1"/>
      <w:marLeft w:val="0"/>
      <w:marRight w:val="0"/>
      <w:marTop w:val="0"/>
      <w:marBottom w:val="0"/>
      <w:divBdr>
        <w:top w:val="none" w:sz="0" w:space="0" w:color="auto"/>
        <w:left w:val="none" w:sz="0" w:space="0" w:color="auto"/>
        <w:bottom w:val="none" w:sz="0" w:space="0" w:color="auto"/>
        <w:right w:val="none" w:sz="0" w:space="0" w:color="auto"/>
      </w:divBdr>
    </w:div>
    <w:div w:id="1067147311">
      <w:bodyDiv w:val="1"/>
      <w:marLeft w:val="0"/>
      <w:marRight w:val="0"/>
      <w:marTop w:val="0"/>
      <w:marBottom w:val="0"/>
      <w:divBdr>
        <w:top w:val="none" w:sz="0" w:space="0" w:color="auto"/>
        <w:left w:val="none" w:sz="0" w:space="0" w:color="auto"/>
        <w:bottom w:val="none" w:sz="0" w:space="0" w:color="auto"/>
        <w:right w:val="none" w:sz="0" w:space="0" w:color="auto"/>
      </w:divBdr>
    </w:div>
    <w:div w:id="1068655551">
      <w:bodyDiv w:val="1"/>
      <w:marLeft w:val="0"/>
      <w:marRight w:val="0"/>
      <w:marTop w:val="0"/>
      <w:marBottom w:val="0"/>
      <w:divBdr>
        <w:top w:val="none" w:sz="0" w:space="0" w:color="auto"/>
        <w:left w:val="none" w:sz="0" w:space="0" w:color="auto"/>
        <w:bottom w:val="none" w:sz="0" w:space="0" w:color="auto"/>
        <w:right w:val="none" w:sz="0" w:space="0" w:color="auto"/>
      </w:divBdr>
    </w:div>
    <w:div w:id="1068767638">
      <w:bodyDiv w:val="1"/>
      <w:marLeft w:val="0"/>
      <w:marRight w:val="0"/>
      <w:marTop w:val="0"/>
      <w:marBottom w:val="0"/>
      <w:divBdr>
        <w:top w:val="none" w:sz="0" w:space="0" w:color="auto"/>
        <w:left w:val="none" w:sz="0" w:space="0" w:color="auto"/>
        <w:bottom w:val="none" w:sz="0" w:space="0" w:color="auto"/>
        <w:right w:val="none" w:sz="0" w:space="0" w:color="auto"/>
      </w:divBdr>
    </w:div>
    <w:div w:id="1069040142">
      <w:bodyDiv w:val="1"/>
      <w:marLeft w:val="0"/>
      <w:marRight w:val="0"/>
      <w:marTop w:val="0"/>
      <w:marBottom w:val="0"/>
      <w:divBdr>
        <w:top w:val="none" w:sz="0" w:space="0" w:color="auto"/>
        <w:left w:val="none" w:sz="0" w:space="0" w:color="auto"/>
        <w:bottom w:val="none" w:sz="0" w:space="0" w:color="auto"/>
        <w:right w:val="none" w:sz="0" w:space="0" w:color="auto"/>
      </w:divBdr>
    </w:div>
    <w:div w:id="1070620430">
      <w:bodyDiv w:val="1"/>
      <w:marLeft w:val="0"/>
      <w:marRight w:val="0"/>
      <w:marTop w:val="0"/>
      <w:marBottom w:val="0"/>
      <w:divBdr>
        <w:top w:val="none" w:sz="0" w:space="0" w:color="auto"/>
        <w:left w:val="none" w:sz="0" w:space="0" w:color="auto"/>
        <w:bottom w:val="none" w:sz="0" w:space="0" w:color="auto"/>
        <w:right w:val="none" w:sz="0" w:space="0" w:color="auto"/>
      </w:divBdr>
    </w:div>
    <w:div w:id="1070812983">
      <w:bodyDiv w:val="1"/>
      <w:marLeft w:val="0"/>
      <w:marRight w:val="0"/>
      <w:marTop w:val="0"/>
      <w:marBottom w:val="0"/>
      <w:divBdr>
        <w:top w:val="none" w:sz="0" w:space="0" w:color="auto"/>
        <w:left w:val="none" w:sz="0" w:space="0" w:color="auto"/>
        <w:bottom w:val="none" w:sz="0" w:space="0" w:color="auto"/>
        <w:right w:val="none" w:sz="0" w:space="0" w:color="auto"/>
      </w:divBdr>
    </w:div>
    <w:div w:id="1071121912">
      <w:bodyDiv w:val="1"/>
      <w:marLeft w:val="0"/>
      <w:marRight w:val="0"/>
      <w:marTop w:val="0"/>
      <w:marBottom w:val="0"/>
      <w:divBdr>
        <w:top w:val="none" w:sz="0" w:space="0" w:color="auto"/>
        <w:left w:val="none" w:sz="0" w:space="0" w:color="auto"/>
        <w:bottom w:val="none" w:sz="0" w:space="0" w:color="auto"/>
        <w:right w:val="none" w:sz="0" w:space="0" w:color="auto"/>
      </w:divBdr>
    </w:div>
    <w:div w:id="1073697865">
      <w:bodyDiv w:val="1"/>
      <w:marLeft w:val="0"/>
      <w:marRight w:val="0"/>
      <w:marTop w:val="0"/>
      <w:marBottom w:val="0"/>
      <w:divBdr>
        <w:top w:val="none" w:sz="0" w:space="0" w:color="auto"/>
        <w:left w:val="none" w:sz="0" w:space="0" w:color="auto"/>
        <w:bottom w:val="none" w:sz="0" w:space="0" w:color="auto"/>
        <w:right w:val="none" w:sz="0" w:space="0" w:color="auto"/>
      </w:divBdr>
    </w:div>
    <w:div w:id="1073939784">
      <w:bodyDiv w:val="1"/>
      <w:marLeft w:val="0"/>
      <w:marRight w:val="0"/>
      <w:marTop w:val="0"/>
      <w:marBottom w:val="0"/>
      <w:divBdr>
        <w:top w:val="none" w:sz="0" w:space="0" w:color="auto"/>
        <w:left w:val="none" w:sz="0" w:space="0" w:color="auto"/>
        <w:bottom w:val="none" w:sz="0" w:space="0" w:color="auto"/>
        <w:right w:val="none" w:sz="0" w:space="0" w:color="auto"/>
      </w:divBdr>
    </w:div>
    <w:div w:id="1073964068">
      <w:bodyDiv w:val="1"/>
      <w:marLeft w:val="0"/>
      <w:marRight w:val="0"/>
      <w:marTop w:val="0"/>
      <w:marBottom w:val="0"/>
      <w:divBdr>
        <w:top w:val="none" w:sz="0" w:space="0" w:color="auto"/>
        <w:left w:val="none" w:sz="0" w:space="0" w:color="auto"/>
        <w:bottom w:val="none" w:sz="0" w:space="0" w:color="auto"/>
        <w:right w:val="none" w:sz="0" w:space="0" w:color="auto"/>
      </w:divBdr>
    </w:div>
    <w:div w:id="1074201296">
      <w:bodyDiv w:val="1"/>
      <w:marLeft w:val="0"/>
      <w:marRight w:val="0"/>
      <w:marTop w:val="0"/>
      <w:marBottom w:val="0"/>
      <w:divBdr>
        <w:top w:val="none" w:sz="0" w:space="0" w:color="auto"/>
        <w:left w:val="none" w:sz="0" w:space="0" w:color="auto"/>
        <w:bottom w:val="none" w:sz="0" w:space="0" w:color="auto"/>
        <w:right w:val="none" w:sz="0" w:space="0" w:color="auto"/>
      </w:divBdr>
    </w:div>
    <w:div w:id="1074232980">
      <w:bodyDiv w:val="1"/>
      <w:marLeft w:val="0"/>
      <w:marRight w:val="0"/>
      <w:marTop w:val="0"/>
      <w:marBottom w:val="0"/>
      <w:divBdr>
        <w:top w:val="none" w:sz="0" w:space="0" w:color="auto"/>
        <w:left w:val="none" w:sz="0" w:space="0" w:color="auto"/>
        <w:bottom w:val="none" w:sz="0" w:space="0" w:color="auto"/>
        <w:right w:val="none" w:sz="0" w:space="0" w:color="auto"/>
      </w:divBdr>
    </w:div>
    <w:div w:id="1074663785">
      <w:bodyDiv w:val="1"/>
      <w:marLeft w:val="0"/>
      <w:marRight w:val="0"/>
      <w:marTop w:val="0"/>
      <w:marBottom w:val="0"/>
      <w:divBdr>
        <w:top w:val="none" w:sz="0" w:space="0" w:color="auto"/>
        <w:left w:val="none" w:sz="0" w:space="0" w:color="auto"/>
        <w:bottom w:val="none" w:sz="0" w:space="0" w:color="auto"/>
        <w:right w:val="none" w:sz="0" w:space="0" w:color="auto"/>
      </w:divBdr>
    </w:div>
    <w:div w:id="1075857561">
      <w:bodyDiv w:val="1"/>
      <w:marLeft w:val="0"/>
      <w:marRight w:val="0"/>
      <w:marTop w:val="0"/>
      <w:marBottom w:val="0"/>
      <w:divBdr>
        <w:top w:val="none" w:sz="0" w:space="0" w:color="auto"/>
        <w:left w:val="none" w:sz="0" w:space="0" w:color="auto"/>
        <w:bottom w:val="none" w:sz="0" w:space="0" w:color="auto"/>
        <w:right w:val="none" w:sz="0" w:space="0" w:color="auto"/>
      </w:divBdr>
    </w:div>
    <w:div w:id="1076168258">
      <w:bodyDiv w:val="1"/>
      <w:marLeft w:val="0"/>
      <w:marRight w:val="0"/>
      <w:marTop w:val="0"/>
      <w:marBottom w:val="0"/>
      <w:divBdr>
        <w:top w:val="none" w:sz="0" w:space="0" w:color="auto"/>
        <w:left w:val="none" w:sz="0" w:space="0" w:color="auto"/>
        <w:bottom w:val="none" w:sz="0" w:space="0" w:color="auto"/>
        <w:right w:val="none" w:sz="0" w:space="0" w:color="auto"/>
      </w:divBdr>
    </w:div>
    <w:div w:id="1076317683">
      <w:bodyDiv w:val="1"/>
      <w:marLeft w:val="0"/>
      <w:marRight w:val="0"/>
      <w:marTop w:val="0"/>
      <w:marBottom w:val="0"/>
      <w:divBdr>
        <w:top w:val="none" w:sz="0" w:space="0" w:color="auto"/>
        <w:left w:val="none" w:sz="0" w:space="0" w:color="auto"/>
        <w:bottom w:val="none" w:sz="0" w:space="0" w:color="auto"/>
        <w:right w:val="none" w:sz="0" w:space="0" w:color="auto"/>
      </w:divBdr>
    </w:div>
    <w:div w:id="1077092123">
      <w:bodyDiv w:val="1"/>
      <w:marLeft w:val="0"/>
      <w:marRight w:val="0"/>
      <w:marTop w:val="0"/>
      <w:marBottom w:val="0"/>
      <w:divBdr>
        <w:top w:val="none" w:sz="0" w:space="0" w:color="auto"/>
        <w:left w:val="none" w:sz="0" w:space="0" w:color="auto"/>
        <w:bottom w:val="none" w:sz="0" w:space="0" w:color="auto"/>
        <w:right w:val="none" w:sz="0" w:space="0" w:color="auto"/>
      </w:divBdr>
    </w:div>
    <w:div w:id="1078404891">
      <w:bodyDiv w:val="1"/>
      <w:marLeft w:val="0"/>
      <w:marRight w:val="0"/>
      <w:marTop w:val="0"/>
      <w:marBottom w:val="0"/>
      <w:divBdr>
        <w:top w:val="none" w:sz="0" w:space="0" w:color="auto"/>
        <w:left w:val="none" w:sz="0" w:space="0" w:color="auto"/>
        <w:bottom w:val="none" w:sz="0" w:space="0" w:color="auto"/>
        <w:right w:val="none" w:sz="0" w:space="0" w:color="auto"/>
      </w:divBdr>
    </w:div>
    <w:div w:id="1078866449">
      <w:bodyDiv w:val="1"/>
      <w:marLeft w:val="0"/>
      <w:marRight w:val="0"/>
      <w:marTop w:val="0"/>
      <w:marBottom w:val="0"/>
      <w:divBdr>
        <w:top w:val="none" w:sz="0" w:space="0" w:color="auto"/>
        <w:left w:val="none" w:sz="0" w:space="0" w:color="auto"/>
        <w:bottom w:val="none" w:sz="0" w:space="0" w:color="auto"/>
        <w:right w:val="none" w:sz="0" w:space="0" w:color="auto"/>
      </w:divBdr>
    </w:div>
    <w:div w:id="1079326187">
      <w:bodyDiv w:val="1"/>
      <w:marLeft w:val="0"/>
      <w:marRight w:val="0"/>
      <w:marTop w:val="0"/>
      <w:marBottom w:val="0"/>
      <w:divBdr>
        <w:top w:val="none" w:sz="0" w:space="0" w:color="auto"/>
        <w:left w:val="none" w:sz="0" w:space="0" w:color="auto"/>
        <w:bottom w:val="none" w:sz="0" w:space="0" w:color="auto"/>
        <w:right w:val="none" w:sz="0" w:space="0" w:color="auto"/>
      </w:divBdr>
    </w:div>
    <w:div w:id="1079448985">
      <w:bodyDiv w:val="1"/>
      <w:marLeft w:val="0"/>
      <w:marRight w:val="0"/>
      <w:marTop w:val="0"/>
      <w:marBottom w:val="0"/>
      <w:divBdr>
        <w:top w:val="none" w:sz="0" w:space="0" w:color="auto"/>
        <w:left w:val="none" w:sz="0" w:space="0" w:color="auto"/>
        <w:bottom w:val="none" w:sz="0" w:space="0" w:color="auto"/>
        <w:right w:val="none" w:sz="0" w:space="0" w:color="auto"/>
      </w:divBdr>
    </w:div>
    <w:div w:id="1081484684">
      <w:bodyDiv w:val="1"/>
      <w:marLeft w:val="0"/>
      <w:marRight w:val="0"/>
      <w:marTop w:val="0"/>
      <w:marBottom w:val="0"/>
      <w:divBdr>
        <w:top w:val="none" w:sz="0" w:space="0" w:color="auto"/>
        <w:left w:val="none" w:sz="0" w:space="0" w:color="auto"/>
        <w:bottom w:val="none" w:sz="0" w:space="0" w:color="auto"/>
        <w:right w:val="none" w:sz="0" w:space="0" w:color="auto"/>
      </w:divBdr>
    </w:div>
    <w:div w:id="1081487075">
      <w:bodyDiv w:val="1"/>
      <w:marLeft w:val="0"/>
      <w:marRight w:val="0"/>
      <w:marTop w:val="0"/>
      <w:marBottom w:val="0"/>
      <w:divBdr>
        <w:top w:val="none" w:sz="0" w:space="0" w:color="auto"/>
        <w:left w:val="none" w:sz="0" w:space="0" w:color="auto"/>
        <w:bottom w:val="none" w:sz="0" w:space="0" w:color="auto"/>
        <w:right w:val="none" w:sz="0" w:space="0" w:color="auto"/>
      </w:divBdr>
    </w:div>
    <w:div w:id="1082145599">
      <w:bodyDiv w:val="1"/>
      <w:marLeft w:val="0"/>
      <w:marRight w:val="0"/>
      <w:marTop w:val="0"/>
      <w:marBottom w:val="0"/>
      <w:divBdr>
        <w:top w:val="none" w:sz="0" w:space="0" w:color="auto"/>
        <w:left w:val="none" w:sz="0" w:space="0" w:color="auto"/>
        <w:bottom w:val="none" w:sz="0" w:space="0" w:color="auto"/>
        <w:right w:val="none" w:sz="0" w:space="0" w:color="auto"/>
      </w:divBdr>
    </w:div>
    <w:div w:id="1082870094">
      <w:bodyDiv w:val="1"/>
      <w:marLeft w:val="0"/>
      <w:marRight w:val="0"/>
      <w:marTop w:val="0"/>
      <w:marBottom w:val="0"/>
      <w:divBdr>
        <w:top w:val="none" w:sz="0" w:space="0" w:color="auto"/>
        <w:left w:val="none" w:sz="0" w:space="0" w:color="auto"/>
        <w:bottom w:val="none" w:sz="0" w:space="0" w:color="auto"/>
        <w:right w:val="none" w:sz="0" w:space="0" w:color="auto"/>
      </w:divBdr>
    </w:div>
    <w:div w:id="1086029185">
      <w:bodyDiv w:val="1"/>
      <w:marLeft w:val="0"/>
      <w:marRight w:val="0"/>
      <w:marTop w:val="0"/>
      <w:marBottom w:val="0"/>
      <w:divBdr>
        <w:top w:val="none" w:sz="0" w:space="0" w:color="auto"/>
        <w:left w:val="none" w:sz="0" w:space="0" w:color="auto"/>
        <w:bottom w:val="none" w:sz="0" w:space="0" w:color="auto"/>
        <w:right w:val="none" w:sz="0" w:space="0" w:color="auto"/>
      </w:divBdr>
    </w:div>
    <w:div w:id="1086532701">
      <w:bodyDiv w:val="1"/>
      <w:marLeft w:val="0"/>
      <w:marRight w:val="0"/>
      <w:marTop w:val="0"/>
      <w:marBottom w:val="0"/>
      <w:divBdr>
        <w:top w:val="none" w:sz="0" w:space="0" w:color="auto"/>
        <w:left w:val="none" w:sz="0" w:space="0" w:color="auto"/>
        <w:bottom w:val="none" w:sz="0" w:space="0" w:color="auto"/>
        <w:right w:val="none" w:sz="0" w:space="0" w:color="auto"/>
      </w:divBdr>
    </w:div>
    <w:div w:id="1086923051">
      <w:bodyDiv w:val="1"/>
      <w:marLeft w:val="0"/>
      <w:marRight w:val="0"/>
      <w:marTop w:val="0"/>
      <w:marBottom w:val="0"/>
      <w:divBdr>
        <w:top w:val="none" w:sz="0" w:space="0" w:color="auto"/>
        <w:left w:val="none" w:sz="0" w:space="0" w:color="auto"/>
        <w:bottom w:val="none" w:sz="0" w:space="0" w:color="auto"/>
        <w:right w:val="none" w:sz="0" w:space="0" w:color="auto"/>
      </w:divBdr>
    </w:div>
    <w:div w:id="1088580121">
      <w:bodyDiv w:val="1"/>
      <w:marLeft w:val="0"/>
      <w:marRight w:val="0"/>
      <w:marTop w:val="0"/>
      <w:marBottom w:val="0"/>
      <w:divBdr>
        <w:top w:val="none" w:sz="0" w:space="0" w:color="auto"/>
        <w:left w:val="none" w:sz="0" w:space="0" w:color="auto"/>
        <w:bottom w:val="none" w:sz="0" w:space="0" w:color="auto"/>
        <w:right w:val="none" w:sz="0" w:space="0" w:color="auto"/>
      </w:divBdr>
    </w:div>
    <w:div w:id="1088766543">
      <w:bodyDiv w:val="1"/>
      <w:marLeft w:val="0"/>
      <w:marRight w:val="0"/>
      <w:marTop w:val="0"/>
      <w:marBottom w:val="0"/>
      <w:divBdr>
        <w:top w:val="none" w:sz="0" w:space="0" w:color="auto"/>
        <w:left w:val="none" w:sz="0" w:space="0" w:color="auto"/>
        <w:bottom w:val="none" w:sz="0" w:space="0" w:color="auto"/>
        <w:right w:val="none" w:sz="0" w:space="0" w:color="auto"/>
      </w:divBdr>
    </w:div>
    <w:div w:id="1090464122">
      <w:bodyDiv w:val="1"/>
      <w:marLeft w:val="0"/>
      <w:marRight w:val="0"/>
      <w:marTop w:val="0"/>
      <w:marBottom w:val="0"/>
      <w:divBdr>
        <w:top w:val="none" w:sz="0" w:space="0" w:color="auto"/>
        <w:left w:val="none" w:sz="0" w:space="0" w:color="auto"/>
        <w:bottom w:val="none" w:sz="0" w:space="0" w:color="auto"/>
        <w:right w:val="none" w:sz="0" w:space="0" w:color="auto"/>
      </w:divBdr>
    </w:div>
    <w:div w:id="1090468610">
      <w:bodyDiv w:val="1"/>
      <w:marLeft w:val="0"/>
      <w:marRight w:val="0"/>
      <w:marTop w:val="0"/>
      <w:marBottom w:val="0"/>
      <w:divBdr>
        <w:top w:val="none" w:sz="0" w:space="0" w:color="auto"/>
        <w:left w:val="none" w:sz="0" w:space="0" w:color="auto"/>
        <w:bottom w:val="none" w:sz="0" w:space="0" w:color="auto"/>
        <w:right w:val="none" w:sz="0" w:space="0" w:color="auto"/>
      </w:divBdr>
    </w:div>
    <w:div w:id="1090852299">
      <w:bodyDiv w:val="1"/>
      <w:marLeft w:val="0"/>
      <w:marRight w:val="0"/>
      <w:marTop w:val="0"/>
      <w:marBottom w:val="0"/>
      <w:divBdr>
        <w:top w:val="none" w:sz="0" w:space="0" w:color="auto"/>
        <w:left w:val="none" w:sz="0" w:space="0" w:color="auto"/>
        <w:bottom w:val="none" w:sz="0" w:space="0" w:color="auto"/>
        <w:right w:val="none" w:sz="0" w:space="0" w:color="auto"/>
      </w:divBdr>
    </w:div>
    <w:div w:id="1091775508">
      <w:bodyDiv w:val="1"/>
      <w:marLeft w:val="0"/>
      <w:marRight w:val="0"/>
      <w:marTop w:val="0"/>
      <w:marBottom w:val="0"/>
      <w:divBdr>
        <w:top w:val="none" w:sz="0" w:space="0" w:color="auto"/>
        <w:left w:val="none" w:sz="0" w:space="0" w:color="auto"/>
        <w:bottom w:val="none" w:sz="0" w:space="0" w:color="auto"/>
        <w:right w:val="none" w:sz="0" w:space="0" w:color="auto"/>
      </w:divBdr>
    </w:div>
    <w:div w:id="1092236700">
      <w:bodyDiv w:val="1"/>
      <w:marLeft w:val="0"/>
      <w:marRight w:val="0"/>
      <w:marTop w:val="0"/>
      <w:marBottom w:val="0"/>
      <w:divBdr>
        <w:top w:val="none" w:sz="0" w:space="0" w:color="auto"/>
        <w:left w:val="none" w:sz="0" w:space="0" w:color="auto"/>
        <w:bottom w:val="none" w:sz="0" w:space="0" w:color="auto"/>
        <w:right w:val="none" w:sz="0" w:space="0" w:color="auto"/>
      </w:divBdr>
    </w:div>
    <w:div w:id="1092238862">
      <w:bodyDiv w:val="1"/>
      <w:marLeft w:val="0"/>
      <w:marRight w:val="0"/>
      <w:marTop w:val="0"/>
      <w:marBottom w:val="0"/>
      <w:divBdr>
        <w:top w:val="none" w:sz="0" w:space="0" w:color="auto"/>
        <w:left w:val="none" w:sz="0" w:space="0" w:color="auto"/>
        <w:bottom w:val="none" w:sz="0" w:space="0" w:color="auto"/>
        <w:right w:val="none" w:sz="0" w:space="0" w:color="auto"/>
      </w:divBdr>
    </w:div>
    <w:div w:id="1093551661">
      <w:bodyDiv w:val="1"/>
      <w:marLeft w:val="0"/>
      <w:marRight w:val="0"/>
      <w:marTop w:val="0"/>
      <w:marBottom w:val="0"/>
      <w:divBdr>
        <w:top w:val="none" w:sz="0" w:space="0" w:color="auto"/>
        <w:left w:val="none" w:sz="0" w:space="0" w:color="auto"/>
        <w:bottom w:val="none" w:sz="0" w:space="0" w:color="auto"/>
        <w:right w:val="none" w:sz="0" w:space="0" w:color="auto"/>
      </w:divBdr>
    </w:div>
    <w:div w:id="1094059883">
      <w:bodyDiv w:val="1"/>
      <w:marLeft w:val="0"/>
      <w:marRight w:val="0"/>
      <w:marTop w:val="0"/>
      <w:marBottom w:val="0"/>
      <w:divBdr>
        <w:top w:val="none" w:sz="0" w:space="0" w:color="auto"/>
        <w:left w:val="none" w:sz="0" w:space="0" w:color="auto"/>
        <w:bottom w:val="none" w:sz="0" w:space="0" w:color="auto"/>
        <w:right w:val="none" w:sz="0" w:space="0" w:color="auto"/>
      </w:divBdr>
    </w:div>
    <w:div w:id="1094324800">
      <w:bodyDiv w:val="1"/>
      <w:marLeft w:val="0"/>
      <w:marRight w:val="0"/>
      <w:marTop w:val="0"/>
      <w:marBottom w:val="0"/>
      <w:divBdr>
        <w:top w:val="none" w:sz="0" w:space="0" w:color="auto"/>
        <w:left w:val="none" w:sz="0" w:space="0" w:color="auto"/>
        <w:bottom w:val="none" w:sz="0" w:space="0" w:color="auto"/>
        <w:right w:val="none" w:sz="0" w:space="0" w:color="auto"/>
      </w:divBdr>
    </w:div>
    <w:div w:id="1094981891">
      <w:bodyDiv w:val="1"/>
      <w:marLeft w:val="0"/>
      <w:marRight w:val="0"/>
      <w:marTop w:val="0"/>
      <w:marBottom w:val="0"/>
      <w:divBdr>
        <w:top w:val="none" w:sz="0" w:space="0" w:color="auto"/>
        <w:left w:val="none" w:sz="0" w:space="0" w:color="auto"/>
        <w:bottom w:val="none" w:sz="0" w:space="0" w:color="auto"/>
        <w:right w:val="none" w:sz="0" w:space="0" w:color="auto"/>
      </w:divBdr>
    </w:div>
    <w:div w:id="1095520748">
      <w:bodyDiv w:val="1"/>
      <w:marLeft w:val="0"/>
      <w:marRight w:val="0"/>
      <w:marTop w:val="0"/>
      <w:marBottom w:val="0"/>
      <w:divBdr>
        <w:top w:val="none" w:sz="0" w:space="0" w:color="auto"/>
        <w:left w:val="none" w:sz="0" w:space="0" w:color="auto"/>
        <w:bottom w:val="none" w:sz="0" w:space="0" w:color="auto"/>
        <w:right w:val="none" w:sz="0" w:space="0" w:color="auto"/>
      </w:divBdr>
    </w:div>
    <w:div w:id="1095589763">
      <w:bodyDiv w:val="1"/>
      <w:marLeft w:val="0"/>
      <w:marRight w:val="0"/>
      <w:marTop w:val="0"/>
      <w:marBottom w:val="0"/>
      <w:divBdr>
        <w:top w:val="none" w:sz="0" w:space="0" w:color="auto"/>
        <w:left w:val="none" w:sz="0" w:space="0" w:color="auto"/>
        <w:bottom w:val="none" w:sz="0" w:space="0" w:color="auto"/>
        <w:right w:val="none" w:sz="0" w:space="0" w:color="auto"/>
      </w:divBdr>
    </w:div>
    <w:div w:id="1096365249">
      <w:bodyDiv w:val="1"/>
      <w:marLeft w:val="0"/>
      <w:marRight w:val="0"/>
      <w:marTop w:val="0"/>
      <w:marBottom w:val="0"/>
      <w:divBdr>
        <w:top w:val="none" w:sz="0" w:space="0" w:color="auto"/>
        <w:left w:val="none" w:sz="0" w:space="0" w:color="auto"/>
        <w:bottom w:val="none" w:sz="0" w:space="0" w:color="auto"/>
        <w:right w:val="none" w:sz="0" w:space="0" w:color="auto"/>
      </w:divBdr>
    </w:div>
    <w:div w:id="1096367351">
      <w:bodyDiv w:val="1"/>
      <w:marLeft w:val="0"/>
      <w:marRight w:val="0"/>
      <w:marTop w:val="0"/>
      <w:marBottom w:val="0"/>
      <w:divBdr>
        <w:top w:val="none" w:sz="0" w:space="0" w:color="auto"/>
        <w:left w:val="none" w:sz="0" w:space="0" w:color="auto"/>
        <w:bottom w:val="none" w:sz="0" w:space="0" w:color="auto"/>
        <w:right w:val="none" w:sz="0" w:space="0" w:color="auto"/>
      </w:divBdr>
    </w:div>
    <w:div w:id="1097679122">
      <w:bodyDiv w:val="1"/>
      <w:marLeft w:val="0"/>
      <w:marRight w:val="0"/>
      <w:marTop w:val="0"/>
      <w:marBottom w:val="0"/>
      <w:divBdr>
        <w:top w:val="none" w:sz="0" w:space="0" w:color="auto"/>
        <w:left w:val="none" w:sz="0" w:space="0" w:color="auto"/>
        <w:bottom w:val="none" w:sz="0" w:space="0" w:color="auto"/>
        <w:right w:val="none" w:sz="0" w:space="0" w:color="auto"/>
      </w:divBdr>
    </w:div>
    <w:div w:id="1097865433">
      <w:bodyDiv w:val="1"/>
      <w:marLeft w:val="0"/>
      <w:marRight w:val="0"/>
      <w:marTop w:val="0"/>
      <w:marBottom w:val="0"/>
      <w:divBdr>
        <w:top w:val="none" w:sz="0" w:space="0" w:color="auto"/>
        <w:left w:val="none" w:sz="0" w:space="0" w:color="auto"/>
        <w:bottom w:val="none" w:sz="0" w:space="0" w:color="auto"/>
        <w:right w:val="none" w:sz="0" w:space="0" w:color="auto"/>
      </w:divBdr>
    </w:div>
    <w:div w:id="1099327830">
      <w:bodyDiv w:val="1"/>
      <w:marLeft w:val="0"/>
      <w:marRight w:val="0"/>
      <w:marTop w:val="0"/>
      <w:marBottom w:val="0"/>
      <w:divBdr>
        <w:top w:val="none" w:sz="0" w:space="0" w:color="auto"/>
        <w:left w:val="none" w:sz="0" w:space="0" w:color="auto"/>
        <w:bottom w:val="none" w:sz="0" w:space="0" w:color="auto"/>
        <w:right w:val="none" w:sz="0" w:space="0" w:color="auto"/>
      </w:divBdr>
    </w:div>
    <w:div w:id="1099328758">
      <w:bodyDiv w:val="1"/>
      <w:marLeft w:val="0"/>
      <w:marRight w:val="0"/>
      <w:marTop w:val="0"/>
      <w:marBottom w:val="0"/>
      <w:divBdr>
        <w:top w:val="none" w:sz="0" w:space="0" w:color="auto"/>
        <w:left w:val="none" w:sz="0" w:space="0" w:color="auto"/>
        <w:bottom w:val="none" w:sz="0" w:space="0" w:color="auto"/>
        <w:right w:val="none" w:sz="0" w:space="0" w:color="auto"/>
      </w:divBdr>
    </w:div>
    <w:div w:id="1099640983">
      <w:bodyDiv w:val="1"/>
      <w:marLeft w:val="0"/>
      <w:marRight w:val="0"/>
      <w:marTop w:val="0"/>
      <w:marBottom w:val="0"/>
      <w:divBdr>
        <w:top w:val="none" w:sz="0" w:space="0" w:color="auto"/>
        <w:left w:val="none" w:sz="0" w:space="0" w:color="auto"/>
        <w:bottom w:val="none" w:sz="0" w:space="0" w:color="auto"/>
        <w:right w:val="none" w:sz="0" w:space="0" w:color="auto"/>
      </w:divBdr>
    </w:div>
    <w:div w:id="1101535382">
      <w:bodyDiv w:val="1"/>
      <w:marLeft w:val="0"/>
      <w:marRight w:val="0"/>
      <w:marTop w:val="0"/>
      <w:marBottom w:val="0"/>
      <w:divBdr>
        <w:top w:val="none" w:sz="0" w:space="0" w:color="auto"/>
        <w:left w:val="none" w:sz="0" w:space="0" w:color="auto"/>
        <w:bottom w:val="none" w:sz="0" w:space="0" w:color="auto"/>
        <w:right w:val="none" w:sz="0" w:space="0" w:color="auto"/>
      </w:divBdr>
    </w:div>
    <w:div w:id="1101605223">
      <w:bodyDiv w:val="1"/>
      <w:marLeft w:val="0"/>
      <w:marRight w:val="0"/>
      <w:marTop w:val="0"/>
      <w:marBottom w:val="0"/>
      <w:divBdr>
        <w:top w:val="none" w:sz="0" w:space="0" w:color="auto"/>
        <w:left w:val="none" w:sz="0" w:space="0" w:color="auto"/>
        <w:bottom w:val="none" w:sz="0" w:space="0" w:color="auto"/>
        <w:right w:val="none" w:sz="0" w:space="0" w:color="auto"/>
      </w:divBdr>
    </w:div>
    <w:div w:id="1101797554">
      <w:bodyDiv w:val="1"/>
      <w:marLeft w:val="0"/>
      <w:marRight w:val="0"/>
      <w:marTop w:val="0"/>
      <w:marBottom w:val="0"/>
      <w:divBdr>
        <w:top w:val="none" w:sz="0" w:space="0" w:color="auto"/>
        <w:left w:val="none" w:sz="0" w:space="0" w:color="auto"/>
        <w:bottom w:val="none" w:sz="0" w:space="0" w:color="auto"/>
        <w:right w:val="none" w:sz="0" w:space="0" w:color="auto"/>
      </w:divBdr>
    </w:div>
    <w:div w:id="1101873075">
      <w:bodyDiv w:val="1"/>
      <w:marLeft w:val="0"/>
      <w:marRight w:val="0"/>
      <w:marTop w:val="0"/>
      <w:marBottom w:val="0"/>
      <w:divBdr>
        <w:top w:val="none" w:sz="0" w:space="0" w:color="auto"/>
        <w:left w:val="none" w:sz="0" w:space="0" w:color="auto"/>
        <w:bottom w:val="none" w:sz="0" w:space="0" w:color="auto"/>
        <w:right w:val="none" w:sz="0" w:space="0" w:color="auto"/>
      </w:divBdr>
    </w:div>
    <w:div w:id="1102460238">
      <w:bodyDiv w:val="1"/>
      <w:marLeft w:val="0"/>
      <w:marRight w:val="0"/>
      <w:marTop w:val="0"/>
      <w:marBottom w:val="0"/>
      <w:divBdr>
        <w:top w:val="none" w:sz="0" w:space="0" w:color="auto"/>
        <w:left w:val="none" w:sz="0" w:space="0" w:color="auto"/>
        <w:bottom w:val="none" w:sz="0" w:space="0" w:color="auto"/>
        <w:right w:val="none" w:sz="0" w:space="0" w:color="auto"/>
      </w:divBdr>
    </w:div>
    <w:div w:id="1103182156">
      <w:bodyDiv w:val="1"/>
      <w:marLeft w:val="0"/>
      <w:marRight w:val="0"/>
      <w:marTop w:val="0"/>
      <w:marBottom w:val="0"/>
      <w:divBdr>
        <w:top w:val="none" w:sz="0" w:space="0" w:color="auto"/>
        <w:left w:val="none" w:sz="0" w:space="0" w:color="auto"/>
        <w:bottom w:val="none" w:sz="0" w:space="0" w:color="auto"/>
        <w:right w:val="none" w:sz="0" w:space="0" w:color="auto"/>
      </w:divBdr>
    </w:div>
    <w:div w:id="1105230773">
      <w:bodyDiv w:val="1"/>
      <w:marLeft w:val="0"/>
      <w:marRight w:val="0"/>
      <w:marTop w:val="0"/>
      <w:marBottom w:val="0"/>
      <w:divBdr>
        <w:top w:val="none" w:sz="0" w:space="0" w:color="auto"/>
        <w:left w:val="none" w:sz="0" w:space="0" w:color="auto"/>
        <w:bottom w:val="none" w:sz="0" w:space="0" w:color="auto"/>
        <w:right w:val="none" w:sz="0" w:space="0" w:color="auto"/>
      </w:divBdr>
    </w:div>
    <w:div w:id="1105609712">
      <w:bodyDiv w:val="1"/>
      <w:marLeft w:val="0"/>
      <w:marRight w:val="0"/>
      <w:marTop w:val="0"/>
      <w:marBottom w:val="0"/>
      <w:divBdr>
        <w:top w:val="none" w:sz="0" w:space="0" w:color="auto"/>
        <w:left w:val="none" w:sz="0" w:space="0" w:color="auto"/>
        <w:bottom w:val="none" w:sz="0" w:space="0" w:color="auto"/>
        <w:right w:val="none" w:sz="0" w:space="0" w:color="auto"/>
      </w:divBdr>
    </w:div>
    <w:div w:id="1107121675">
      <w:bodyDiv w:val="1"/>
      <w:marLeft w:val="0"/>
      <w:marRight w:val="0"/>
      <w:marTop w:val="0"/>
      <w:marBottom w:val="0"/>
      <w:divBdr>
        <w:top w:val="none" w:sz="0" w:space="0" w:color="auto"/>
        <w:left w:val="none" w:sz="0" w:space="0" w:color="auto"/>
        <w:bottom w:val="none" w:sz="0" w:space="0" w:color="auto"/>
        <w:right w:val="none" w:sz="0" w:space="0" w:color="auto"/>
      </w:divBdr>
    </w:div>
    <w:div w:id="1107386146">
      <w:bodyDiv w:val="1"/>
      <w:marLeft w:val="0"/>
      <w:marRight w:val="0"/>
      <w:marTop w:val="0"/>
      <w:marBottom w:val="0"/>
      <w:divBdr>
        <w:top w:val="none" w:sz="0" w:space="0" w:color="auto"/>
        <w:left w:val="none" w:sz="0" w:space="0" w:color="auto"/>
        <w:bottom w:val="none" w:sz="0" w:space="0" w:color="auto"/>
        <w:right w:val="none" w:sz="0" w:space="0" w:color="auto"/>
      </w:divBdr>
    </w:div>
    <w:div w:id="1109154865">
      <w:bodyDiv w:val="1"/>
      <w:marLeft w:val="0"/>
      <w:marRight w:val="0"/>
      <w:marTop w:val="0"/>
      <w:marBottom w:val="0"/>
      <w:divBdr>
        <w:top w:val="none" w:sz="0" w:space="0" w:color="auto"/>
        <w:left w:val="none" w:sz="0" w:space="0" w:color="auto"/>
        <w:bottom w:val="none" w:sz="0" w:space="0" w:color="auto"/>
        <w:right w:val="none" w:sz="0" w:space="0" w:color="auto"/>
      </w:divBdr>
    </w:div>
    <w:div w:id="1109542643">
      <w:bodyDiv w:val="1"/>
      <w:marLeft w:val="0"/>
      <w:marRight w:val="0"/>
      <w:marTop w:val="0"/>
      <w:marBottom w:val="0"/>
      <w:divBdr>
        <w:top w:val="none" w:sz="0" w:space="0" w:color="auto"/>
        <w:left w:val="none" w:sz="0" w:space="0" w:color="auto"/>
        <w:bottom w:val="none" w:sz="0" w:space="0" w:color="auto"/>
        <w:right w:val="none" w:sz="0" w:space="0" w:color="auto"/>
      </w:divBdr>
    </w:div>
    <w:div w:id="1110198419">
      <w:bodyDiv w:val="1"/>
      <w:marLeft w:val="0"/>
      <w:marRight w:val="0"/>
      <w:marTop w:val="0"/>
      <w:marBottom w:val="0"/>
      <w:divBdr>
        <w:top w:val="none" w:sz="0" w:space="0" w:color="auto"/>
        <w:left w:val="none" w:sz="0" w:space="0" w:color="auto"/>
        <w:bottom w:val="none" w:sz="0" w:space="0" w:color="auto"/>
        <w:right w:val="none" w:sz="0" w:space="0" w:color="auto"/>
      </w:divBdr>
    </w:div>
    <w:div w:id="1110585298">
      <w:bodyDiv w:val="1"/>
      <w:marLeft w:val="0"/>
      <w:marRight w:val="0"/>
      <w:marTop w:val="0"/>
      <w:marBottom w:val="0"/>
      <w:divBdr>
        <w:top w:val="none" w:sz="0" w:space="0" w:color="auto"/>
        <w:left w:val="none" w:sz="0" w:space="0" w:color="auto"/>
        <w:bottom w:val="none" w:sz="0" w:space="0" w:color="auto"/>
        <w:right w:val="none" w:sz="0" w:space="0" w:color="auto"/>
      </w:divBdr>
    </w:div>
    <w:div w:id="1110903268">
      <w:bodyDiv w:val="1"/>
      <w:marLeft w:val="0"/>
      <w:marRight w:val="0"/>
      <w:marTop w:val="0"/>
      <w:marBottom w:val="0"/>
      <w:divBdr>
        <w:top w:val="none" w:sz="0" w:space="0" w:color="auto"/>
        <w:left w:val="none" w:sz="0" w:space="0" w:color="auto"/>
        <w:bottom w:val="none" w:sz="0" w:space="0" w:color="auto"/>
        <w:right w:val="none" w:sz="0" w:space="0" w:color="auto"/>
      </w:divBdr>
    </w:div>
    <w:div w:id="1110975316">
      <w:bodyDiv w:val="1"/>
      <w:marLeft w:val="0"/>
      <w:marRight w:val="0"/>
      <w:marTop w:val="0"/>
      <w:marBottom w:val="0"/>
      <w:divBdr>
        <w:top w:val="none" w:sz="0" w:space="0" w:color="auto"/>
        <w:left w:val="none" w:sz="0" w:space="0" w:color="auto"/>
        <w:bottom w:val="none" w:sz="0" w:space="0" w:color="auto"/>
        <w:right w:val="none" w:sz="0" w:space="0" w:color="auto"/>
      </w:divBdr>
    </w:div>
    <w:div w:id="1111434221">
      <w:bodyDiv w:val="1"/>
      <w:marLeft w:val="0"/>
      <w:marRight w:val="0"/>
      <w:marTop w:val="0"/>
      <w:marBottom w:val="0"/>
      <w:divBdr>
        <w:top w:val="none" w:sz="0" w:space="0" w:color="auto"/>
        <w:left w:val="none" w:sz="0" w:space="0" w:color="auto"/>
        <w:bottom w:val="none" w:sz="0" w:space="0" w:color="auto"/>
        <w:right w:val="none" w:sz="0" w:space="0" w:color="auto"/>
      </w:divBdr>
    </w:div>
    <w:div w:id="1112018415">
      <w:bodyDiv w:val="1"/>
      <w:marLeft w:val="0"/>
      <w:marRight w:val="0"/>
      <w:marTop w:val="0"/>
      <w:marBottom w:val="0"/>
      <w:divBdr>
        <w:top w:val="none" w:sz="0" w:space="0" w:color="auto"/>
        <w:left w:val="none" w:sz="0" w:space="0" w:color="auto"/>
        <w:bottom w:val="none" w:sz="0" w:space="0" w:color="auto"/>
        <w:right w:val="none" w:sz="0" w:space="0" w:color="auto"/>
      </w:divBdr>
    </w:div>
    <w:div w:id="1112672791">
      <w:bodyDiv w:val="1"/>
      <w:marLeft w:val="0"/>
      <w:marRight w:val="0"/>
      <w:marTop w:val="0"/>
      <w:marBottom w:val="0"/>
      <w:divBdr>
        <w:top w:val="none" w:sz="0" w:space="0" w:color="auto"/>
        <w:left w:val="none" w:sz="0" w:space="0" w:color="auto"/>
        <w:bottom w:val="none" w:sz="0" w:space="0" w:color="auto"/>
        <w:right w:val="none" w:sz="0" w:space="0" w:color="auto"/>
      </w:divBdr>
    </w:div>
    <w:div w:id="1113088798">
      <w:bodyDiv w:val="1"/>
      <w:marLeft w:val="0"/>
      <w:marRight w:val="0"/>
      <w:marTop w:val="0"/>
      <w:marBottom w:val="0"/>
      <w:divBdr>
        <w:top w:val="none" w:sz="0" w:space="0" w:color="auto"/>
        <w:left w:val="none" w:sz="0" w:space="0" w:color="auto"/>
        <w:bottom w:val="none" w:sz="0" w:space="0" w:color="auto"/>
        <w:right w:val="none" w:sz="0" w:space="0" w:color="auto"/>
      </w:divBdr>
    </w:div>
    <w:div w:id="1113745956">
      <w:bodyDiv w:val="1"/>
      <w:marLeft w:val="0"/>
      <w:marRight w:val="0"/>
      <w:marTop w:val="0"/>
      <w:marBottom w:val="0"/>
      <w:divBdr>
        <w:top w:val="none" w:sz="0" w:space="0" w:color="auto"/>
        <w:left w:val="none" w:sz="0" w:space="0" w:color="auto"/>
        <w:bottom w:val="none" w:sz="0" w:space="0" w:color="auto"/>
        <w:right w:val="none" w:sz="0" w:space="0" w:color="auto"/>
      </w:divBdr>
    </w:div>
    <w:div w:id="1114709053">
      <w:bodyDiv w:val="1"/>
      <w:marLeft w:val="0"/>
      <w:marRight w:val="0"/>
      <w:marTop w:val="0"/>
      <w:marBottom w:val="0"/>
      <w:divBdr>
        <w:top w:val="none" w:sz="0" w:space="0" w:color="auto"/>
        <w:left w:val="none" w:sz="0" w:space="0" w:color="auto"/>
        <w:bottom w:val="none" w:sz="0" w:space="0" w:color="auto"/>
        <w:right w:val="none" w:sz="0" w:space="0" w:color="auto"/>
      </w:divBdr>
    </w:div>
    <w:div w:id="1115052504">
      <w:bodyDiv w:val="1"/>
      <w:marLeft w:val="0"/>
      <w:marRight w:val="0"/>
      <w:marTop w:val="0"/>
      <w:marBottom w:val="0"/>
      <w:divBdr>
        <w:top w:val="none" w:sz="0" w:space="0" w:color="auto"/>
        <w:left w:val="none" w:sz="0" w:space="0" w:color="auto"/>
        <w:bottom w:val="none" w:sz="0" w:space="0" w:color="auto"/>
        <w:right w:val="none" w:sz="0" w:space="0" w:color="auto"/>
      </w:divBdr>
    </w:div>
    <w:div w:id="1115251350">
      <w:bodyDiv w:val="1"/>
      <w:marLeft w:val="0"/>
      <w:marRight w:val="0"/>
      <w:marTop w:val="0"/>
      <w:marBottom w:val="0"/>
      <w:divBdr>
        <w:top w:val="none" w:sz="0" w:space="0" w:color="auto"/>
        <w:left w:val="none" w:sz="0" w:space="0" w:color="auto"/>
        <w:bottom w:val="none" w:sz="0" w:space="0" w:color="auto"/>
        <w:right w:val="none" w:sz="0" w:space="0" w:color="auto"/>
      </w:divBdr>
    </w:div>
    <w:div w:id="1115713585">
      <w:bodyDiv w:val="1"/>
      <w:marLeft w:val="0"/>
      <w:marRight w:val="0"/>
      <w:marTop w:val="0"/>
      <w:marBottom w:val="0"/>
      <w:divBdr>
        <w:top w:val="none" w:sz="0" w:space="0" w:color="auto"/>
        <w:left w:val="none" w:sz="0" w:space="0" w:color="auto"/>
        <w:bottom w:val="none" w:sz="0" w:space="0" w:color="auto"/>
        <w:right w:val="none" w:sz="0" w:space="0" w:color="auto"/>
      </w:divBdr>
    </w:div>
    <w:div w:id="1116097883">
      <w:bodyDiv w:val="1"/>
      <w:marLeft w:val="0"/>
      <w:marRight w:val="0"/>
      <w:marTop w:val="0"/>
      <w:marBottom w:val="0"/>
      <w:divBdr>
        <w:top w:val="none" w:sz="0" w:space="0" w:color="auto"/>
        <w:left w:val="none" w:sz="0" w:space="0" w:color="auto"/>
        <w:bottom w:val="none" w:sz="0" w:space="0" w:color="auto"/>
        <w:right w:val="none" w:sz="0" w:space="0" w:color="auto"/>
      </w:divBdr>
    </w:div>
    <w:div w:id="1116483505">
      <w:bodyDiv w:val="1"/>
      <w:marLeft w:val="0"/>
      <w:marRight w:val="0"/>
      <w:marTop w:val="0"/>
      <w:marBottom w:val="0"/>
      <w:divBdr>
        <w:top w:val="none" w:sz="0" w:space="0" w:color="auto"/>
        <w:left w:val="none" w:sz="0" w:space="0" w:color="auto"/>
        <w:bottom w:val="none" w:sz="0" w:space="0" w:color="auto"/>
        <w:right w:val="none" w:sz="0" w:space="0" w:color="auto"/>
      </w:divBdr>
    </w:div>
    <w:div w:id="1116679667">
      <w:bodyDiv w:val="1"/>
      <w:marLeft w:val="0"/>
      <w:marRight w:val="0"/>
      <w:marTop w:val="0"/>
      <w:marBottom w:val="0"/>
      <w:divBdr>
        <w:top w:val="none" w:sz="0" w:space="0" w:color="auto"/>
        <w:left w:val="none" w:sz="0" w:space="0" w:color="auto"/>
        <w:bottom w:val="none" w:sz="0" w:space="0" w:color="auto"/>
        <w:right w:val="none" w:sz="0" w:space="0" w:color="auto"/>
      </w:divBdr>
    </w:div>
    <w:div w:id="1116874350">
      <w:bodyDiv w:val="1"/>
      <w:marLeft w:val="0"/>
      <w:marRight w:val="0"/>
      <w:marTop w:val="0"/>
      <w:marBottom w:val="0"/>
      <w:divBdr>
        <w:top w:val="none" w:sz="0" w:space="0" w:color="auto"/>
        <w:left w:val="none" w:sz="0" w:space="0" w:color="auto"/>
        <w:bottom w:val="none" w:sz="0" w:space="0" w:color="auto"/>
        <w:right w:val="none" w:sz="0" w:space="0" w:color="auto"/>
      </w:divBdr>
    </w:div>
    <w:div w:id="1117142534">
      <w:bodyDiv w:val="1"/>
      <w:marLeft w:val="0"/>
      <w:marRight w:val="0"/>
      <w:marTop w:val="0"/>
      <w:marBottom w:val="0"/>
      <w:divBdr>
        <w:top w:val="none" w:sz="0" w:space="0" w:color="auto"/>
        <w:left w:val="none" w:sz="0" w:space="0" w:color="auto"/>
        <w:bottom w:val="none" w:sz="0" w:space="0" w:color="auto"/>
        <w:right w:val="none" w:sz="0" w:space="0" w:color="auto"/>
      </w:divBdr>
    </w:div>
    <w:div w:id="1117213899">
      <w:bodyDiv w:val="1"/>
      <w:marLeft w:val="0"/>
      <w:marRight w:val="0"/>
      <w:marTop w:val="0"/>
      <w:marBottom w:val="0"/>
      <w:divBdr>
        <w:top w:val="none" w:sz="0" w:space="0" w:color="auto"/>
        <w:left w:val="none" w:sz="0" w:space="0" w:color="auto"/>
        <w:bottom w:val="none" w:sz="0" w:space="0" w:color="auto"/>
        <w:right w:val="none" w:sz="0" w:space="0" w:color="auto"/>
      </w:divBdr>
    </w:div>
    <w:div w:id="1118641621">
      <w:bodyDiv w:val="1"/>
      <w:marLeft w:val="0"/>
      <w:marRight w:val="0"/>
      <w:marTop w:val="0"/>
      <w:marBottom w:val="0"/>
      <w:divBdr>
        <w:top w:val="none" w:sz="0" w:space="0" w:color="auto"/>
        <w:left w:val="none" w:sz="0" w:space="0" w:color="auto"/>
        <w:bottom w:val="none" w:sz="0" w:space="0" w:color="auto"/>
        <w:right w:val="none" w:sz="0" w:space="0" w:color="auto"/>
      </w:divBdr>
    </w:div>
    <w:div w:id="1119449013">
      <w:bodyDiv w:val="1"/>
      <w:marLeft w:val="0"/>
      <w:marRight w:val="0"/>
      <w:marTop w:val="0"/>
      <w:marBottom w:val="0"/>
      <w:divBdr>
        <w:top w:val="none" w:sz="0" w:space="0" w:color="auto"/>
        <w:left w:val="none" w:sz="0" w:space="0" w:color="auto"/>
        <w:bottom w:val="none" w:sz="0" w:space="0" w:color="auto"/>
        <w:right w:val="none" w:sz="0" w:space="0" w:color="auto"/>
      </w:divBdr>
    </w:div>
    <w:div w:id="1119494302">
      <w:bodyDiv w:val="1"/>
      <w:marLeft w:val="0"/>
      <w:marRight w:val="0"/>
      <w:marTop w:val="0"/>
      <w:marBottom w:val="0"/>
      <w:divBdr>
        <w:top w:val="none" w:sz="0" w:space="0" w:color="auto"/>
        <w:left w:val="none" w:sz="0" w:space="0" w:color="auto"/>
        <w:bottom w:val="none" w:sz="0" w:space="0" w:color="auto"/>
        <w:right w:val="none" w:sz="0" w:space="0" w:color="auto"/>
      </w:divBdr>
    </w:div>
    <w:div w:id="1119765791">
      <w:bodyDiv w:val="1"/>
      <w:marLeft w:val="0"/>
      <w:marRight w:val="0"/>
      <w:marTop w:val="0"/>
      <w:marBottom w:val="0"/>
      <w:divBdr>
        <w:top w:val="none" w:sz="0" w:space="0" w:color="auto"/>
        <w:left w:val="none" w:sz="0" w:space="0" w:color="auto"/>
        <w:bottom w:val="none" w:sz="0" w:space="0" w:color="auto"/>
        <w:right w:val="none" w:sz="0" w:space="0" w:color="auto"/>
      </w:divBdr>
    </w:div>
    <w:div w:id="1120223942">
      <w:bodyDiv w:val="1"/>
      <w:marLeft w:val="0"/>
      <w:marRight w:val="0"/>
      <w:marTop w:val="0"/>
      <w:marBottom w:val="0"/>
      <w:divBdr>
        <w:top w:val="none" w:sz="0" w:space="0" w:color="auto"/>
        <w:left w:val="none" w:sz="0" w:space="0" w:color="auto"/>
        <w:bottom w:val="none" w:sz="0" w:space="0" w:color="auto"/>
        <w:right w:val="none" w:sz="0" w:space="0" w:color="auto"/>
      </w:divBdr>
    </w:div>
    <w:div w:id="1122725818">
      <w:bodyDiv w:val="1"/>
      <w:marLeft w:val="0"/>
      <w:marRight w:val="0"/>
      <w:marTop w:val="0"/>
      <w:marBottom w:val="0"/>
      <w:divBdr>
        <w:top w:val="none" w:sz="0" w:space="0" w:color="auto"/>
        <w:left w:val="none" w:sz="0" w:space="0" w:color="auto"/>
        <w:bottom w:val="none" w:sz="0" w:space="0" w:color="auto"/>
        <w:right w:val="none" w:sz="0" w:space="0" w:color="auto"/>
      </w:divBdr>
    </w:div>
    <w:div w:id="1124158410">
      <w:bodyDiv w:val="1"/>
      <w:marLeft w:val="0"/>
      <w:marRight w:val="0"/>
      <w:marTop w:val="0"/>
      <w:marBottom w:val="0"/>
      <w:divBdr>
        <w:top w:val="none" w:sz="0" w:space="0" w:color="auto"/>
        <w:left w:val="none" w:sz="0" w:space="0" w:color="auto"/>
        <w:bottom w:val="none" w:sz="0" w:space="0" w:color="auto"/>
        <w:right w:val="none" w:sz="0" w:space="0" w:color="auto"/>
      </w:divBdr>
    </w:div>
    <w:div w:id="1124957843">
      <w:bodyDiv w:val="1"/>
      <w:marLeft w:val="0"/>
      <w:marRight w:val="0"/>
      <w:marTop w:val="0"/>
      <w:marBottom w:val="0"/>
      <w:divBdr>
        <w:top w:val="none" w:sz="0" w:space="0" w:color="auto"/>
        <w:left w:val="none" w:sz="0" w:space="0" w:color="auto"/>
        <w:bottom w:val="none" w:sz="0" w:space="0" w:color="auto"/>
        <w:right w:val="none" w:sz="0" w:space="0" w:color="auto"/>
      </w:divBdr>
    </w:div>
    <w:div w:id="1125001422">
      <w:bodyDiv w:val="1"/>
      <w:marLeft w:val="0"/>
      <w:marRight w:val="0"/>
      <w:marTop w:val="0"/>
      <w:marBottom w:val="0"/>
      <w:divBdr>
        <w:top w:val="none" w:sz="0" w:space="0" w:color="auto"/>
        <w:left w:val="none" w:sz="0" w:space="0" w:color="auto"/>
        <w:bottom w:val="none" w:sz="0" w:space="0" w:color="auto"/>
        <w:right w:val="none" w:sz="0" w:space="0" w:color="auto"/>
      </w:divBdr>
    </w:div>
    <w:div w:id="1125150255">
      <w:bodyDiv w:val="1"/>
      <w:marLeft w:val="0"/>
      <w:marRight w:val="0"/>
      <w:marTop w:val="0"/>
      <w:marBottom w:val="0"/>
      <w:divBdr>
        <w:top w:val="none" w:sz="0" w:space="0" w:color="auto"/>
        <w:left w:val="none" w:sz="0" w:space="0" w:color="auto"/>
        <w:bottom w:val="none" w:sz="0" w:space="0" w:color="auto"/>
        <w:right w:val="none" w:sz="0" w:space="0" w:color="auto"/>
      </w:divBdr>
    </w:div>
    <w:div w:id="1125855172">
      <w:bodyDiv w:val="1"/>
      <w:marLeft w:val="0"/>
      <w:marRight w:val="0"/>
      <w:marTop w:val="0"/>
      <w:marBottom w:val="0"/>
      <w:divBdr>
        <w:top w:val="none" w:sz="0" w:space="0" w:color="auto"/>
        <w:left w:val="none" w:sz="0" w:space="0" w:color="auto"/>
        <w:bottom w:val="none" w:sz="0" w:space="0" w:color="auto"/>
        <w:right w:val="none" w:sz="0" w:space="0" w:color="auto"/>
      </w:divBdr>
    </w:div>
    <w:div w:id="1126043728">
      <w:bodyDiv w:val="1"/>
      <w:marLeft w:val="0"/>
      <w:marRight w:val="0"/>
      <w:marTop w:val="0"/>
      <w:marBottom w:val="0"/>
      <w:divBdr>
        <w:top w:val="none" w:sz="0" w:space="0" w:color="auto"/>
        <w:left w:val="none" w:sz="0" w:space="0" w:color="auto"/>
        <w:bottom w:val="none" w:sz="0" w:space="0" w:color="auto"/>
        <w:right w:val="none" w:sz="0" w:space="0" w:color="auto"/>
      </w:divBdr>
    </w:div>
    <w:div w:id="1126237226">
      <w:bodyDiv w:val="1"/>
      <w:marLeft w:val="0"/>
      <w:marRight w:val="0"/>
      <w:marTop w:val="0"/>
      <w:marBottom w:val="0"/>
      <w:divBdr>
        <w:top w:val="none" w:sz="0" w:space="0" w:color="auto"/>
        <w:left w:val="none" w:sz="0" w:space="0" w:color="auto"/>
        <w:bottom w:val="none" w:sz="0" w:space="0" w:color="auto"/>
        <w:right w:val="none" w:sz="0" w:space="0" w:color="auto"/>
      </w:divBdr>
    </w:div>
    <w:div w:id="1126314083">
      <w:bodyDiv w:val="1"/>
      <w:marLeft w:val="0"/>
      <w:marRight w:val="0"/>
      <w:marTop w:val="0"/>
      <w:marBottom w:val="0"/>
      <w:divBdr>
        <w:top w:val="none" w:sz="0" w:space="0" w:color="auto"/>
        <w:left w:val="none" w:sz="0" w:space="0" w:color="auto"/>
        <w:bottom w:val="none" w:sz="0" w:space="0" w:color="auto"/>
        <w:right w:val="none" w:sz="0" w:space="0" w:color="auto"/>
      </w:divBdr>
    </w:div>
    <w:div w:id="1126465063">
      <w:bodyDiv w:val="1"/>
      <w:marLeft w:val="0"/>
      <w:marRight w:val="0"/>
      <w:marTop w:val="0"/>
      <w:marBottom w:val="0"/>
      <w:divBdr>
        <w:top w:val="none" w:sz="0" w:space="0" w:color="auto"/>
        <w:left w:val="none" w:sz="0" w:space="0" w:color="auto"/>
        <w:bottom w:val="none" w:sz="0" w:space="0" w:color="auto"/>
        <w:right w:val="none" w:sz="0" w:space="0" w:color="auto"/>
      </w:divBdr>
    </w:div>
    <w:div w:id="1126702438">
      <w:bodyDiv w:val="1"/>
      <w:marLeft w:val="0"/>
      <w:marRight w:val="0"/>
      <w:marTop w:val="0"/>
      <w:marBottom w:val="0"/>
      <w:divBdr>
        <w:top w:val="none" w:sz="0" w:space="0" w:color="auto"/>
        <w:left w:val="none" w:sz="0" w:space="0" w:color="auto"/>
        <w:bottom w:val="none" w:sz="0" w:space="0" w:color="auto"/>
        <w:right w:val="none" w:sz="0" w:space="0" w:color="auto"/>
      </w:divBdr>
    </w:div>
    <w:div w:id="1127506653">
      <w:bodyDiv w:val="1"/>
      <w:marLeft w:val="0"/>
      <w:marRight w:val="0"/>
      <w:marTop w:val="0"/>
      <w:marBottom w:val="0"/>
      <w:divBdr>
        <w:top w:val="none" w:sz="0" w:space="0" w:color="auto"/>
        <w:left w:val="none" w:sz="0" w:space="0" w:color="auto"/>
        <w:bottom w:val="none" w:sz="0" w:space="0" w:color="auto"/>
        <w:right w:val="none" w:sz="0" w:space="0" w:color="auto"/>
      </w:divBdr>
    </w:div>
    <w:div w:id="1129470652">
      <w:bodyDiv w:val="1"/>
      <w:marLeft w:val="0"/>
      <w:marRight w:val="0"/>
      <w:marTop w:val="0"/>
      <w:marBottom w:val="0"/>
      <w:divBdr>
        <w:top w:val="none" w:sz="0" w:space="0" w:color="auto"/>
        <w:left w:val="none" w:sz="0" w:space="0" w:color="auto"/>
        <w:bottom w:val="none" w:sz="0" w:space="0" w:color="auto"/>
        <w:right w:val="none" w:sz="0" w:space="0" w:color="auto"/>
      </w:divBdr>
    </w:div>
    <w:div w:id="1131169820">
      <w:bodyDiv w:val="1"/>
      <w:marLeft w:val="0"/>
      <w:marRight w:val="0"/>
      <w:marTop w:val="0"/>
      <w:marBottom w:val="0"/>
      <w:divBdr>
        <w:top w:val="none" w:sz="0" w:space="0" w:color="auto"/>
        <w:left w:val="none" w:sz="0" w:space="0" w:color="auto"/>
        <w:bottom w:val="none" w:sz="0" w:space="0" w:color="auto"/>
        <w:right w:val="none" w:sz="0" w:space="0" w:color="auto"/>
      </w:divBdr>
    </w:div>
    <w:div w:id="1131359315">
      <w:bodyDiv w:val="1"/>
      <w:marLeft w:val="0"/>
      <w:marRight w:val="0"/>
      <w:marTop w:val="0"/>
      <w:marBottom w:val="0"/>
      <w:divBdr>
        <w:top w:val="none" w:sz="0" w:space="0" w:color="auto"/>
        <w:left w:val="none" w:sz="0" w:space="0" w:color="auto"/>
        <w:bottom w:val="none" w:sz="0" w:space="0" w:color="auto"/>
        <w:right w:val="none" w:sz="0" w:space="0" w:color="auto"/>
      </w:divBdr>
    </w:div>
    <w:div w:id="1132597503">
      <w:bodyDiv w:val="1"/>
      <w:marLeft w:val="0"/>
      <w:marRight w:val="0"/>
      <w:marTop w:val="0"/>
      <w:marBottom w:val="0"/>
      <w:divBdr>
        <w:top w:val="none" w:sz="0" w:space="0" w:color="auto"/>
        <w:left w:val="none" w:sz="0" w:space="0" w:color="auto"/>
        <w:bottom w:val="none" w:sz="0" w:space="0" w:color="auto"/>
        <w:right w:val="none" w:sz="0" w:space="0" w:color="auto"/>
      </w:divBdr>
    </w:div>
    <w:div w:id="1132938321">
      <w:bodyDiv w:val="1"/>
      <w:marLeft w:val="0"/>
      <w:marRight w:val="0"/>
      <w:marTop w:val="0"/>
      <w:marBottom w:val="0"/>
      <w:divBdr>
        <w:top w:val="none" w:sz="0" w:space="0" w:color="auto"/>
        <w:left w:val="none" w:sz="0" w:space="0" w:color="auto"/>
        <w:bottom w:val="none" w:sz="0" w:space="0" w:color="auto"/>
        <w:right w:val="none" w:sz="0" w:space="0" w:color="auto"/>
      </w:divBdr>
    </w:div>
    <w:div w:id="1132946690">
      <w:bodyDiv w:val="1"/>
      <w:marLeft w:val="0"/>
      <w:marRight w:val="0"/>
      <w:marTop w:val="0"/>
      <w:marBottom w:val="0"/>
      <w:divBdr>
        <w:top w:val="none" w:sz="0" w:space="0" w:color="auto"/>
        <w:left w:val="none" w:sz="0" w:space="0" w:color="auto"/>
        <w:bottom w:val="none" w:sz="0" w:space="0" w:color="auto"/>
        <w:right w:val="none" w:sz="0" w:space="0" w:color="auto"/>
      </w:divBdr>
    </w:div>
    <w:div w:id="1133598402">
      <w:bodyDiv w:val="1"/>
      <w:marLeft w:val="0"/>
      <w:marRight w:val="0"/>
      <w:marTop w:val="0"/>
      <w:marBottom w:val="0"/>
      <w:divBdr>
        <w:top w:val="none" w:sz="0" w:space="0" w:color="auto"/>
        <w:left w:val="none" w:sz="0" w:space="0" w:color="auto"/>
        <w:bottom w:val="none" w:sz="0" w:space="0" w:color="auto"/>
        <w:right w:val="none" w:sz="0" w:space="0" w:color="auto"/>
      </w:divBdr>
    </w:div>
    <w:div w:id="1133674275">
      <w:bodyDiv w:val="1"/>
      <w:marLeft w:val="0"/>
      <w:marRight w:val="0"/>
      <w:marTop w:val="0"/>
      <w:marBottom w:val="0"/>
      <w:divBdr>
        <w:top w:val="none" w:sz="0" w:space="0" w:color="auto"/>
        <w:left w:val="none" w:sz="0" w:space="0" w:color="auto"/>
        <w:bottom w:val="none" w:sz="0" w:space="0" w:color="auto"/>
        <w:right w:val="none" w:sz="0" w:space="0" w:color="auto"/>
      </w:divBdr>
    </w:div>
    <w:div w:id="1133711698">
      <w:bodyDiv w:val="1"/>
      <w:marLeft w:val="0"/>
      <w:marRight w:val="0"/>
      <w:marTop w:val="0"/>
      <w:marBottom w:val="0"/>
      <w:divBdr>
        <w:top w:val="none" w:sz="0" w:space="0" w:color="auto"/>
        <w:left w:val="none" w:sz="0" w:space="0" w:color="auto"/>
        <w:bottom w:val="none" w:sz="0" w:space="0" w:color="auto"/>
        <w:right w:val="none" w:sz="0" w:space="0" w:color="auto"/>
      </w:divBdr>
    </w:div>
    <w:div w:id="1133979448">
      <w:bodyDiv w:val="1"/>
      <w:marLeft w:val="0"/>
      <w:marRight w:val="0"/>
      <w:marTop w:val="0"/>
      <w:marBottom w:val="0"/>
      <w:divBdr>
        <w:top w:val="none" w:sz="0" w:space="0" w:color="auto"/>
        <w:left w:val="none" w:sz="0" w:space="0" w:color="auto"/>
        <w:bottom w:val="none" w:sz="0" w:space="0" w:color="auto"/>
        <w:right w:val="none" w:sz="0" w:space="0" w:color="auto"/>
      </w:divBdr>
    </w:div>
    <w:div w:id="1133981043">
      <w:bodyDiv w:val="1"/>
      <w:marLeft w:val="0"/>
      <w:marRight w:val="0"/>
      <w:marTop w:val="0"/>
      <w:marBottom w:val="0"/>
      <w:divBdr>
        <w:top w:val="none" w:sz="0" w:space="0" w:color="auto"/>
        <w:left w:val="none" w:sz="0" w:space="0" w:color="auto"/>
        <w:bottom w:val="none" w:sz="0" w:space="0" w:color="auto"/>
        <w:right w:val="none" w:sz="0" w:space="0" w:color="auto"/>
      </w:divBdr>
    </w:div>
    <w:div w:id="1134328679">
      <w:bodyDiv w:val="1"/>
      <w:marLeft w:val="0"/>
      <w:marRight w:val="0"/>
      <w:marTop w:val="0"/>
      <w:marBottom w:val="0"/>
      <w:divBdr>
        <w:top w:val="none" w:sz="0" w:space="0" w:color="auto"/>
        <w:left w:val="none" w:sz="0" w:space="0" w:color="auto"/>
        <w:bottom w:val="none" w:sz="0" w:space="0" w:color="auto"/>
        <w:right w:val="none" w:sz="0" w:space="0" w:color="auto"/>
      </w:divBdr>
    </w:div>
    <w:div w:id="1134761876">
      <w:bodyDiv w:val="1"/>
      <w:marLeft w:val="0"/>
      <w:marRight w:val="0"/>
      <w:marTop w:val="0"/>
      <w:marBottom w:val="0"/>
      <w:divBdr>
        <w:top w:val="none" w:sz="0" w:space="0" w:color="auto"/>
        <w:left w:val="none" w:sz="0" w:space="0" w:color="auto"/>
        <w:bottom w:val="none" w:sz="0" w:space="0" w:color="auto"/>
        <w:right w:val="none" w:sz="0" w:space="0" w:color="auto"/>
      </w:divBdr>
    </w:div>
    <w:div w:id="1135835758">
      <w:bodyDiv w:val="1"/>
      <w:marLeft w:val="0"/>
      <w:marRight w:val="0"/>
      <w:marTop w:val="0"/>
      <w:marBottom w:val="0"/>
      <w:divBdr>
        <w:top w:val="none" w:sz="0" w:space="0" w:color="auto"/>
        <w:left w:val="none" w:sz="0" w:space="0" w:color="auto"/>
        <w:bottom w:val="none" w:sz="0" w:space="0" w:color="auto"/>
        <w:right w:val="none" w:sz="0" w:space="0" w:color="auto"/>
      </w:divBdr>
    </w:div>
    <w:div w:id="1137186283">
      <w:bodyDiv w:val="1"/>
      <w:marLeft w:val="0"/>
      <w:marRight w:val="0"/>
      <w:marTop w:val="0"/>
      <w:marBottom w:val="0"/>
      <w:divBdr>
        <w:top w:val="none" w:sz="0" w:space="0" w:color="auto"/>
        <w:left w:val="none" w:sz="0" w:space="0" w:color="auto"/>
        <w:bottom w:val="none" w:sz="0" w:space="0" w:color="auto"/>
        <w:right w:val="none" w:sz="0" w:space="0" w:color="auto"/>
      </w:divBdr>
    </w:div>
    <w:div w:id="1139034323">
      <w:bodyDiv w:val="1"/>
      <w:marLeft w:val="0"/>
      <w:marRight w:val="0"/>
      <w:marTop w:val="0"/>
      <w:marBottom w:val="0"/>
      <w:divBdr>
        <w:top w:val="none" w:sz="0" w:space="0" w:color="auto"/>
        <w:left w:val="none" w:sz="0" w:space="0" w:color="auto"/>
        <w:bottom w:val="none" w:sz="0" w:space="0" w:color="auto"/>
        <w:right w:val="none" w:sz="0" w:space="0" w:color="auto"/>
      </w:divBdr>
    </w:div>
    <w:div w:id="1139541921">
      <w:bodyDiv w:val="1"/>
      <w:marLeft w:val="0"/>
      <w:marRight w:val="0"/>
      <w:marTop w:val="0"/>
      <w:marBottom w:val="0"/>
      <w:divBdr>
        <w:top w:val="none" w:sz="0" w:space="0" w:color="auto"/>
        <w:left w:val="none" w:sz="0" w:space="0" w:color="auto"/>
        <w:bottom w:val="none" w:sz="0" w:space="0" w:color="auto"/>
        <w:right w:val="none" w:sz="0" w:space="0" w:color="auto"/>
      </w:divBdr>
    </w:div>
    <w:div w:id="1139764656">
      <w:bodyDiv w:val="1"/>
      <w:marLeft w:val="0"/>
      <w:marRight w:val="0"/>
      <w:marTop w:val="0"/>
      <w:marBottom w:val="0"/>
      <w:divBdr>
        <w:top w:val="none" w:sz="0" w:space="0" w:color="auto"/>
        <w:left w:val="none" w:sz="0" w:space="0" w:color="auto"/>
        <w:bottom w:val="none" w:sz="0" w:space="0" w:color="auto"/>
        <w:right w:val="none" w:sz="0" w:space="0" w:color="auto"/>
      </w:divBdr>
    </w:div>
    <w:div w:id="1139767788">
      <w:bodyDiv w:val="1"/>
      <w:marLeft w:val="0"/>
      <w:marRight w:val="0"/>
      <w:marTop w:val="0"/>
      <w:marBottom w:val="0"/>
      <w:divBdr>
        <w:top w:val="none" w:sz="0" w:space="0" w:color="auto"/>
        <w:left w:val="none" w:sz="0" w:space="0" w:color="auto"/>
        <w:bottom w:val="none" w:sz="0" w:space="0" w:color="auto"/>
        <w:right w:val="none" w:sz="0" w:space="0" w:color="auto"/>
      </w:divBdr>
    </w:div>
    <w:div w:id="1140074835">
      <w:bodyDiv w:val="1"/>
      <w:marLeft w:val="0"/>
      <w:marRight w:val="0"/>
      <w:marTop w:val="0"/>
      <w:marBottom w:val="0"/>
      <w:divBdr>
        <w:top w:val="none" w:sz="0" w:space="0" w:color="auto"/>
        <w:left w:val="none" w:sz="0" w:space="0" w:color="auto"/>
        <w:bottom w:val="none" w:sz="0" w:space="0" w:color="auto"/>
        <w:right w:val="none" w:sz="0" w:space="0" w:color="auto"/>
      </w:divBdr>
    </w:div>
    <w:div w:id="1141848526">
      <w:bodyDiv w:val="1"/>
      <w:marLeft w:val="0"/>
      <w:marRight w:val="0"/>
      <w:marTop w:val="0"/>
      <w:marBottom w:val="0"/>
      <w:divBdr>
        <w:top w:val="none" w:sz="0" w:space="0" w:color="auto"/>
        <w:left w:val="none" w:sz="0" w:space="0" w:color="auto"/>
        <w:bottom w:val="none" w:sz="0" w:space="0" w:color="auto"/>
        <w:right w:val="none" w:sz="0" w:space="0" w:color="auto"/>
      </w:divBdr>
    </w:div>
    <w:div w:id="1142776321">
      <w:bodyDiv w:val="1"/>
      <w:marLeft w:val="0"/>
      <w:marRight w:val="0"/>
      <w:marTop w:val="0"/>
      <w:marBottom w:val="0"/>
      <w:divBdr>
        <w:top w:val="none" w:sz="0" w:space="0" w:color="auto"/>
        <w:left w:val="none" w:sz="0" w:space="0" w:color="auto"/>
        <w:bottom w:val="none" w:sz="0" w:space="0" w:color="auto"/>
        <w:right w:val="none" w:sz="0" w:space="0" w:color="auto"/>
      </w:divBdr>
    </w:div>
    <w:div w:id="1142845730">
      <w:bodyDiv w:val="1"/>
      <w:marLeft w:val="0"/>
      <w:marRight w:val="0"/>
      <w:marTop w:val="0"/>
      <w:marBottom w:val="0"/>
      <w:divBdr>
        <w:top w:val="none" w:sz="0" w:space="0" w:color="auto"/>
        <w:left w:val="none" w:sz="0" w:space="0" w:color="auto"/>
        <w:bottom w:val="none" w:sz="0" w:space="0" w:color="auto"/>
        <w:right w:val="none" w:sz="0" w:space="0" w:color="auto"/>
      </w:divBdr>
    </w:div>
    <w:div w:id="1142965970">
      <w:bodyDiv w:val="1"/>
      <w:marLeft w:val="0"/>
      <w:marRight w:val="0"/>
      <w:marTop w:val="0"/>
      <w:marBottom w:val="0"/>
      <w:divBdr>
        <w:top w:val="none" w:sz="0" w:space="0" w:color="auto"/>
        <w:left w:val="none" w:sz="0" w:space="0" w:color="auto"/>
        <w:bottom w:val="none" w:sz="0" w:space="0" w:color="auto"/>
        <w:right w:val="none" w:sz="0" w:space="0" w:color="auto"/>
      </w:divBdr>
    </w:div>
    <w:div w:id="1143035263">
      <w:bodyDiv w:val="1"/>
      <w:marLeft w:val="0"/>
      <w:marRight w:val="0"/>
      <w:marTop w:val="0"/>
      <w:marBottom w:val="0"/>
      <w:divBdr>
        <w:top w:val="none" w:sz="0" w:space="0" w:color="auto"/>
        <w:left w:val="none" w:sz="0" w:space="0" w:color="auto"/>
        <w:bottom w:val="none" w:sz="0" w:space="0" w:color="auto"/>
        <w:right w:val="none" w:sz="0" w:space="0" w:color="auto"/>
      </w:divBdr>
    </w:div>
    <w:div w:id="1143545617">
      <w:bodyDiv w:val="1"/>
      <w:marLeft w:val="0"/>
      <w:marRight w:val="0"/>
      <w:marTop w:val="0"/>
      <w:marBottom w:val="0"/>
      <w:divBdr>
        <w:top w:val="none" w:sz="0" w:space="0" w:color="auto"/>
        <w:left w:val="none" w:sz="0" w:space="0" w:color="auto"/>
        <w:bottom w:val="none" w:sz="0" w:space="0" w:color="auto"/>
        <w:right w:val="none" w:sz="0" w:space="0" w:color="auto"/>
      </w:divBdr>
    </w:div>
    <w:div w:id="1143547836">
      <w:bodyDiv w:val="1"/>
      <w:marLeft w:val="0"/>
      <w:marRight w:val="0"/>
      <w:marTop w:val="0"/>
      <w:marBottom w:val="0"/>
      <w:divBdr>
        <w:top w:val="none" w:sz="0" w:space="0" w:color="auto"/>
        <w:left w:val="none" w:sz="0" w:space="0" w:color="auto"/>
        <w:bottom w:val="none" w:sz="0" w:space="0" w:color="auto"/>
        <w:right w:val="none" w:sz="0" w:space="0" w:color="auto"/>
      </w:divBdr>
    </w:div>
    <w:div w:id="1144741061">
      <w:bodyDiv w:val="1"/>
      <w:marLeft w:val="0"/>
      <w:marRight w:val="0"/>
      <w:marTop w:val="0"/>
      <w:marBottom w:val="0"/>
      <w:divBdr>
        <w:top w:val="none" w:sz="0" w:space="0" w:color="auto"/>
        <w:left w:val="none" w:sz="0" w:space="0" w:color="auto"/>
        <w:bottom w:val="none" w:sz="0" w:space="0" w:color="auto"/>
        <w:right w:val="none" w:sz="0" w:space="0" w:color="auto"/>
      </w:divBdr>
    </w:div>
    <w:div w:id="1144814735">
      <w:bodyDiv w:val="1"/>
      <w:marLeft w:val="0"/>
      <w:marRight w:val="0"/>
      <w:marTop w:val="0"/>
      <w:marBottom w:val="0"/>
      <w:divBdr>
        <w:top w:val="none" w:sz="0" w:space="0" w:color="auto"/>
        <w:left w:val="none" w:sz="0" w:space="0" w:color="auto"/>
        <w:bottom w:val="none" w:sz="0" w:space="0" w:color="auto"/>
        <w:right w:val="none" w:sz="0" w:space="0" w:color="auto"/>
      </w:divBdr>
    </w:div>
    <w:div w:id="1145126343">
      <w:bodyDiv w:val="1"/>
      <w:marLeft w:val="0"/>
      <w:marRight w:val="0"/>
      <w:marTop w:val="0"/>
      <w:marBottom w:val="0"/>
      <w:divBdr>
        <w:top w:val="none" w:sz="0" w:space="0" w:color="auto"/>
        <w:left w:val="none" w:sz="0" w:space="0" w:color="auto"/>
        <w:bottom w:val="none" w:sz="0" w:space="0" w:color="auto"/>
        <w:right w:val="none" w:sz="0" w:space="0" w:color="auto"/>
      </w:divBdr>
    </w:div>
    <w:div w:id="1146360479">
      <w:bodyDiv w:val="1"/>
      <w:marLeft w:val="0"/>
      <w:marRight w:val="0"/>
      <w:marTop w:val="0"/>
      <w:marBottom w:val="0"/>
      <w:divBdr>
        <w:top w:val="none" w:sz="0" w:space="0" w:color="auto"/>
        <w:left w:val="none" w:sz="0" w:space="0" w:color="auto"/>
        <w:bottom w:val="none" w:sz="0" w:space="0" w:color="auto"/>
        <w:right w:val="none" w:sz="0" w:space="0" w:color="auto"/>
      </w:divBdr>
    </w:div>
    <w:div w:id="1146511913">
      <w:bodyDiv w:val="1"/>
      <w:marLeft w:val="0"/>
      <w:marRight w:val="0"/>
      <w:marTop w:val="0"/>
      <w:marBottom w:val="0"/>
      <w:divBdr>
        <w:top w:val="none" w:sz="0" w:space="0" w:color="auto"/>
        <w:left w:val="none" w:sz="0" w:space="0" w:color="auto"/>
        <w:bottom w:val="none" w:sz="0" w:space="0" w:color="auto"/>
        <w:right w:val="none" w:sz="0" w:space="0" w:color="auto"/>
      </w:divBdr>
    </w:div>
    <w:div w:id="1147745658">
      <w:bodyDiv w:val="1"/>
      <w:marLeft w:val="0"/>
      <w:marRight w:val="0"/>
      <w:marTop w:val="0"/>
      <w:marBottom w:val="0"/>
      <w:divBdr>
        <w:top w:val="none" w:sz="0" w:space="0" w:color="auto"/>
        <w:left w:val="none" w:sz="0" w:space="0" w:color="auto"/>
        <w:bottom w:val="none" w:sz="0" w:space="0" w:color="auto"/>
        <w:right w:val="none" w:sz="0" w:space="0" w:color="auto"/>
      </w:divBdr>
    </w:div>
    <w:div w:id="1149443596">
      <w:bodyDiv w:val="1"/>
      <w:marLeft w:val="0"/>
      <w:marRight w:val="0"/>
      <w:marTop w:val="0"/>
      <w:marBottom w:val="0"/>
      <w:divBdr>
        <w:top w:val="none" w:sz="0" w:space="0" w:color="auto"/>
        <w:left w:val="none" w:sz="0" w:space="0" w:color="auto"/>
        <w:bottom w:val="none" w:sz="0" w:space="0" w:color="auto"/>
        <w:right w:val="none" w:sz="0" w:space="0" w:color="auto"/>
      </w:divBdr>
    </w:div>
    <w:div w:id="1150099550">
      <w:bodyDiv w:val="1"/>
      <w:marLeft w:val="0"/>
      <w:marRight w:val="0"/>
      <w:marTop w:val="0"/>
      <w:marBottom w:val="0"/>
      <w:divBdr>
        <w:top w:val="none" w:sz="0" w:space="0" w:color="auto"/>
        <w:left w:val="none" w:sz="0" w:space="0" w:color="auto"/>
        <w:bottom w:val="none" w:sz="0" w:space="0" w:color="auto"/>
        <w:right w:val="none" w:sz="0" w:space="0" w:color="auto"/>
      </w:divBdr>
    </w:div>
    <w:div w:id="1150485236">
      <w:bodyDiv w:val="1"/>
      <w:marLeft w:val="0"/>
      <w:marRight w:val="0"/>
      <w:marTop w:val="0"/>
      <w:marBottom w:val="0"/>
      <w:divBdr>
        <w:top w:val="none" w:sz="0" w:space="0" w:color="auto"/>
        <w:left w:val="none" w:sz="0" w:space="0" w:color="auto"/>
        <w:bottom w:val="none" w:sz="0" w:space="0" w:color="auto"/>
        <w:right w:val="none" w:sz="0" w:space="0" w:color="auto"/>
      </w:divBdr>
    </w:div>
    <w:div w:id="1150943715">
      <w:bodyDiv w:val="1"/>
      <w:marLeft w:val="0"/>
      <w:marRight w:val="0"/>
      <w:marTop w:val="0"/>
      <w:marBottom w:val="0"/>
      <w:divBdr>
        <w:top w:val="none" w:sz="0" w:space="0" w:color="auto"/>
        <w:left w:val="none" w:sz="0" w:space="0" w:color="auto"/>
        <w:bottom w:val="none" w:sz="0" w:space="0" w:color="auto"/>
        <w:right w:val="none" w:sz="0" w:space="0" w:color="auto"/>
      </w:divBdr>
    </w:div>
    <w:div w:id="1151285967">
      <w:bodyDiv w:val="1"/>
      <w:marLeft w:val="0"/>
      <w:marRight w:val="0"/>
      <w:marTop w:val="0"/>
      <w:marBottom w:val="0"/>
      <w:divBdr>
        <w:top w:val="none" w:sz="0" w:space="0" w:color="auto"/>
        <w:left w:val="none" w:sz="0" w:space="0" w:color="auto"/>
        <w:bottom w:val="none" w:sz="0" w:space="0" w:color="auto"/>
        <w:right w:val="none" w:sz="0" w:space="0" w:color="auto"/>
      </w:divBdr>
    </w:div>
    <w:div w:id="1152062763">
      <w:bodyDiv w:val="1"/>
      <w:marLeft w:val="0"/>
      <w:marRight w:val="0"/>
      <w:marTop w:val="0"/>
      <w:marBottom w:val="0"/>
      <w:divBdr>
        <w:top w:val="none" w:sz="0" w:space="0" w:color="auto"/>
        <w:left w:val="none" w:sz="0" w:space="0" w:color="auto"/>
        <w:bottom w:val="none" w:sz="0" w:space="0" w:color="auto"/>
        <w:right w:val="none" w:sz="0" w:space="0" w:color="auto"/>
      </w:divBdr>
    </w:div>
    <w:div w:id="1153257363">
      <w:bodyDiv w:val="1"/>
      <w:marLeft w:val="0"/>
      <w:marRight w:val="0"/>
      <w:marTop w:val="0"/>
      <w:marBottom w:val="0"/>
      <w:divBdr>
        <w:top w:val="none" w:sz="0" w:space="0" w:color="auto"/>
        <w:left w:val="none" w:sz="0" w:space="0" w:color="auto"/>
        <w:bottom w:val="none" w:sz="0" w:space="0" w:color="auto"/>
        <w:right w:val="none" w:sz="0" w:space="0" w:color="auto"/>
      </w:divBdr>
    </w:div>
    <w:div w:id="1154445929">
      <w:bodyDiv w:val="1"/>
      <w:marLeft w:val="0"/>
      <w:marRight w:val="0"/>
      <w:marTop w:val="0"/>
      <w:marBottom w:val="0"/>
      <w:divBdr>
        <w:top w:val="none" w:sz="0" w:space="0" w:color="auto"/>
        <w:left w:val="none" w:sz="0" w:space="0" w:color="auto"/>
        <w:bottom w:val="none" w:sz="0" w:space="0" w:color="auto"/>
        <w:right w:val="none" w:sz="0" w:space="0" w:color="auto"/>
      </w:divBdr>
    </w:div>
    <w:div w:id="1154877832">
      <w:bodyDiv w:val="1"/>
      <w:marLeft w:val="0"/>
      <w:marRight w:val="0"/>
      <w:marTop w:val="0"/>
      <w:marBottom w:val="0"/>
      <w:divBdr>
        <w:top w:val="none" w:sz="0" w:space="0" w:color="auto"/>
        <w:left w:val="none" w:sz="0" w:space="0" w:color="auto"/>
        <w:bottom w:val="none" w:sz="0" w:space="0" w:color="auto"/>
        <w:right w:val="none" w:sz="0" w:space="0" w:color="auto"/>
      </w:divBdr>
    </w:div>
    <w:div w:id="1155032631">
      <w:bodyDiv w:val="1"/>
      <w:marLeft w:val="0"/>
      <w:marRight w:val="0"/>
      <w:marTop w:val="0"/>
      <w:marBottom w:val="0"/>
      <w:divBdr>
        <w:top w:val="none" w:sz="0" w:space="0" w:color="auto"/>
        <w:left w:val="none" w:sz="0" w:space="0" w:color="auto"/>
        <w:bottom w:val="none" w:sz="0" w:space="0" w:color="auto"/>
        <w:right w:val="none" w:sz="0" w:space="0" w:color="auto"/>
      </w:divBdr>
    </w:div>
    <w:div w:id="1155220264">
      <w:bodyDiv w:val="1"/>
      <w:marLeft w:val="0"/>
      <w:marRight w:val="0"/>
      <w:marTop w:val="0"/>
      <w:marBottom w:val="0"/>
      <w:divBdr>
        <w:top w:val="none" w:sz="0" w:space="0" w:color="auto"/>
        <w:left w:val="none" w:sz="0" w:space="0" w:color="auto"/>
        <w:bottom w:val="none" w:sz="0" w:space="0" w:color="auto"/>
        <w:right w:val="none" w:sz="0" w:space="0" w:color="auto"/>
      </w:divBdr>
    </w:div>
    <w:div w:id="1155485632">
      <w:bodyDiv w:val="1"/>
      <w:marLeft w:val="0"/>
      <w:marRight w:val="0"/>
      <w:marTop w:val="0"/>
      <w:marBottom w:val="0"/>
      <w:divBdr>
        <w:top w:val="none" w:sz="0" w:space="0" w:color="auto"/>
        <w:left w:val="none" w:sz="0" w:space="0" w:color="auto"/>
        <w:bottom w:val="none" w:sz="0" w:space="0" w:color="auto"/>
        <w:right w:val="none" w:sz="0" w:space="0" w:color="auto"/>
      </w:divBdr>
    </w:div>
    <w:div w:id="1156458917">
      <w:bodyDiv w:val="1"/>
      <w:marLeft w:val="0"/>
      <w:marRight w:val="0"/>
      <w:marTop w:val="0"/>
      <w:marBottom w:val="0"/>
      <w:divBdr>
        <w:top w:val="none" w:sz="0" w:space="0" w:color="auto"/>
        <w:left w:val="none" w:sz="0" w:space="0" w:color="auto"/>
        <w:bottom w:val="none" w:sz="0" w:space="0" w:color="auto"/>
        <w:right w:val="none" w:sz="0" w:space="0" w:color="auto"/>
      </w:divBdr>
    </w:div>
    <w:div w:id="1156535171">
      <w:bodyDiv w:val="1"/>
      <w:marLeft w:val="0"/>
      <w:marRight w:val="0"/>
      <w:marTop w:val="0"/>
      <w:marBottom w:val="0"/>
      <w:divBdr>
        <w:top w:val="none" w:sz="0" w:space="0" w:color="auto"/>
        <w:left w:val="none" w:sz="0" w:space="0" w:color="auto"/>
        <w:bottom w:val="none" w:sz="0" w:space="0" w:color="auto"/>
        <w:right w:val="none" w:sz="0" w:space="0" w:color="auto"/>
      </w:divBdr>
    </w:div>
    <w:div w:id="1157529415">
      <w:bodyDiv w:val="1"/>
      <w:marLeft w:val="0"/>
      <w:marRight w:val="0"/>
      <w:marTop w:val="0"/>
      <w:marBottom w:val="0"/>
      <w:divBdr>
        <w:top w:val="none" w:sz="0" w:space="0" w:color="auto"/>
        <w:left w:val="none" w:sz="0" w:space="0" w:color="auto"/>
        <w:bottom w:val="none" w:sz="0" w:space="0" w:color="auto"/>
        <w:right w:val="none" w:sz="0" w:space="0" w:color="auto"/>
      </w:divBdr>
    </w:div>
    <w:div w:id="1158351795">
      <w:bodyDiv w:val="1"/>
      <w:marLeft w:val="0"/>
      <w:marRight w:val="0"/>
      <w:marTop w:val="0"/>
      <w:marBottom w:val="0"/>
      <w:divBdr>
        <w:top w:val="none" w:sz="0" w:space="0" w:color="auto"/>
        <w:left w:val="none" w:sz="0" w:space="0" w:color="auto"/>
        <w:bottom w:val="none" w:sz="0" w:space="0" w:color="auto"/>
        <w:right w:val="none" w:sz="0" w:space="0" w:color="auto"/>
      </w:divBdr>
    </w:div>
    <w:div w:id="1161315527">
      <w:bodyDiv w:val="1"/>
      <w:marLeft w:val="0"/>
      <w:marRight w:val="0"/>
      <w:marTop w:val="0"/>
      <w:marBottom w:val="0"/>
      <w:divBdr>
        <w:top w:val="none" w:sz="0" w:space="0" w:color="auto"/>
        <w:left w:val="none" w:sz="0" w:space="0" w:color="auto"/>
        <w:bottom w:val="none" w:sz="0" w:space="0" w:color="auto"/>
        <w:right w:val="none" w:sz="0" w:space="0" w:color="auto"/>
      </w:divBdr>
    </w:div>
    <w:div w:id="1163617480">
      <w:bodyDiv w:val="1"/>
      <w:marLeft w:val="0"/>
      <w:marRight w:val="0"/>
      <w:marTop w:val="0"/>
      <w:marBottom w:val="0"/>
      <w:divBdr>
        <w:top w:val="none" w:sz="0" w:space="0" w:color="auto"/>
        <w:left w:val="none" w:sz="0" w:space="0" w:color="auto"/>
        <w:bottom w:val="none" w:sz="0" w:space="0" w:color="auto"/>
        <w:right w:val="none" w:sz="0" w:space="0" w:color="auto"/>
      </w:divBdr>
    </w:div>
    <w:div w:id="1163935766">
      <w:bodyDiv w:val="1"/>
      <w:marLeft w:val="0"/>
      <w:marRight w:val="0"/>
      <w:marTop w:val="0"/>
      <w:marBottom w:val="0"/>
      <w:divBdr>
        <w:top w:val="none" w:sz="0" w:space="0" w:color="auto"/>
        <w:left w:val="none" w:sz="0" w:space="0" w:color="auto"/>
        <w:bottom w:val="none" w:sz="0" w:space="0" w:color="auto"/>
        <w:right w:val="none" w:sz="0" w:space="0" w:color="auto"/>
      </w:divBdr>
    </w:div>
    <w:div w:id="1164662810">
      <w:bodyDiv w:val="1"/>
      <w:marLeft w:val="0"/>
      <w:marRight w:val="0"/>
      <w:marTop w:val="0"/>
      <w:marBottom w:val="0"/>
      <w:divBdr>
        <w:top w:val="none" w:sz="0" w:space="0" w:color="auto"/>
        <w:left w:val="none" w:sz="0" w:space="0" w:color="auto"/>
        <w:bottom w:val="none" w:sz="0" w:space="0" w:color="auto"/>
        <w:right w:val="none" w:sz="0" w:space="0" w:color="auto"/>
      </w:divBdr>
    </w:div>
    <w:div w:id="1165049738">
      <w:bodyDiv w:val="1"/>
      <w:marLeft w:val="0"/>
      <w:marRight w:val="0"/>
      <w:marTop w:val="0"/>
      <w:marBottom w:val="0"/>
      <w:divBdr>
        <w:top w:val="none" w:sz="0" w:space="0" w:color="auto"/>
        <w:left w:val="none" w:sz="0" w:space="0" w:color="auto"/>
        <w:bottom w:val="none" w:sz="0" w:space="0" w:color="auto"/>
        <w:right w:val="none" w:sz="0" w:space="0" w:color="auto"/>
      </w:divBdr>
    </w:div>
    <w:div w:id="1166552358">
      <w:bodyDiv w:val="1"/>
      <w:marLeft w:val="0"/>
      <w:marRight w:val="0"/>
      <w:marTop w:val="0"/>
      <w:marBottom w:val="0"/>
      <w:divBdr>
        <w:top w:val="none" w:sz="0" w:space="0" w:color="auto"/>
        <w:left w:val="none" w:sz="0" w:space="0" w:color="auto"/>
        <w:bottom w:val="none" w:sz="0" w:space="0" w:color="auto"/>
        <w:right w:val="none" w:sz="0" w:space="0" w:color="auto"/>
      </w:divBdr>
    </w:div>
    <w:div w:id="1166894978">
      <w:bodyDiv w:val="1"/>
      <w:marLeft w:val="0"/>
      <w:marRight w:val="0"/>
      <w:marTop w:val="0"/>
      <w:marBottom w:val="0"/>
      <w:divBdr>
        <w:top w:val="none" w:sz="0" w:space="0" w:color="auto"/>
        <w:left w:val="none" w:sz="0" w:space="0" w:color="auto"/>
        <w:bottom w:val="none" w:sz="0" w:space="0" w:color="auto"/>
        <w:right w:val="none" w:sz="0" w:space="0" w:color="auto"/>
      </w:divBdr>
    </w:div>
    <w:div w:id="1167012273">
      <w:bodyDiv w:val="1"/>
      <w:marLeft w:val="0"/>
      <w:marRight w:val="0"/>
      <w:marTop w:val="0"/>
      <w:marBottom w:val="0"/>
      <w:divBdr>
        <w:top w:val="none" w:sz="0" w:space="0" w:color="auto"/>
        <w:left w:val="none" w:sz="0" w:space="0" w:color="auto"/>
        <w:bottom w:val="none" w:sz="0" w:space="0" w:color="auto"/>
        <w:right w:val="none" w:sz="0" w:space="0" w:color="auto"/>
      </w:divBdr>
    </w:div>
    <w:div w:id="1167095659">
      <w:bodyDiv w:val="1"/>
      <w:marLeft w:val="0"/>
      <w:marRight w:val="0"/>
      <w:marTop w:val="0"/>
      <w:marBottom w:val="0"/>
      <w:divBdr>
        <w:top w:val="none" w:sz="0" w:space="0" w:color="auto"/>
        <w:left w:val="none" w:sz="0" w:space="0" w:color="auto"/>
        <w:bottom w:val="none" w:sz="0" w:space="0" w:color="auto"/>
        <w:right w:val="none" w:sz="0" w:space="0" w:color="auto"/>
      </w:divBdr>
    </w:div>
    <w:div w:id="1167130889">
      <w:bodyDiv w:val="1"/>
      <w:marLeft w:val="0"/>
      <w:marRight w:val="0"/>
      <w:marTop w:val="0"/>
      <w:marBottom w:val="0"/>
      <w:divBdr>
        <w:top w:val="none" w:sz="0" w:space="0" w:color="auto"/>
        <w:left w:val="none" w:sz="0" w:space="0" w:color="auto"/>
        <w:bottom w:val="none" w:sz="0" w:space="0" w:color="auto"/>
        <w:right w:val="none" w:sz="0" w:space="0" w:color="auto"/>
      </w:divBdr>
    </w:div>
    <w:div w:id="1167138151">
      <w:bodyDiv w:val="1"/>
      <w:marLeft w:val="0"/>
      <w:marRight w:val="0"/>
      <w:marTop w:val="0"/>
      <w:marBottom w:val="0"/>
      <w:divBdr>
        <w:top w:val="none" w:sz="0" w:space="0" w:color="auto"/>
        <w:left w:val="none" w:sz="0" w:space="0" w:color="auto"/>
        <w:bottom w:val="none" w:sz="0" w:space="0" w:color="auto"/>
        <w:right w:val="none" w:sz="0" w:space="0" w:color="auto"/>
      </w:divBdr>
    </w:div>
    <w:div w:id="1168594424">
      <w:bodyDiv w:val="1"/>
      <w:marLeft w:val="0"/>
      <w:marRight w:val="0"/>
      <w:marTop w:val="0"/>
      <w:marBottom w:val="0"/>
      <w:divBdr>
        <w:top w:val="none" w:sz="0" w:space="0" w:color="auto"/>
        <w:left w:val="none" w:sz="0" w:space="0" w:color="auto"/>
        <w:bottom w:val="none" w:sz="0" w:space="0" w:color="auto"/>
        <w:right w:val="none" w:sz="0" w:space="0" w:color="auto"/>
      </w:divBdr>
    </w:div>
    <w:div w:id="1169519343">
      <w:bodyDiv w:val="1"/>
      <w:marLeft w:val="0"/>
      <w:marRight w:val="0"/>
      <w:marTop w:val="0"/>
      <w:marBottom w:val="0"/>
      <w:divBdr>
        <w:top w:val="none" w:sz="0" w:space="0" w:color="auto"/>
        <w:left w:val="none" w:sz="0" w:space="0" w:color="auto"/>
        <w:bottom w:val="none" w:sz="0" w:space="0" w:color="auto"/>
        <w:right w:val="none" w:sz="0" w:space="0" w:color="auto"/>
      </w:divBdr>
    </w:div>
    <w:div w:id="1169638288">
      <w:bodyDiv w:val="1"/>
      <w:marLeft w:val="0"/>
      <w:marRight w:val="0"/>
      <w:marTop w:val="0"/>
      <w:marBottom w:val="0"/>
      <w:divBdr>
        <w:top w:val="none" w:sz="0" w:space="0" w:color="auto"/>
        <w:left w:val="none" w:sz="0" w:space="0" w:color="auto"/>
        <w:bottom w:val="none" w:sz="0" w:space="0" w:color="auto"/>
        <w:right w:val="none" w:sz="0" w:space="0" w:color="auto"/>
      </w:divBdr>
    </w:div>
    <w:div w:id="1169951451">
      <w:bodyDiv w:val="1"/>
      <w:marLeft w:val="0"/>
      <w:marRight w:val="0"/>
      <w:marTop w:val="0"/>
      <w:marBottom w:val="0"/>
      <w:divBdr>
        <w:top w:val="none" w:sz="0" w:space="0" w:color="auto"/>
        <w:left w:val="none" w:sz="0" w:space="0" w:color="auto"/>
        <w:bottom w:val="none" w:sz="0" w:space="0" w:color="auto"/>
        <w:right w:val="none" w:sz="0" w:space="0" w:color="auto"/>
      </w:divBdr>
    </w:div>
    <w:div w:id="1171022109">
      <w:bodyDiv w:val="1"/>
      <w:marLeft w:val="0"/>
      <w:marRight w:val="0"/>
      <w:marTop w:val="0"/>
      <w:marBottom w:val="0"/>
      <w:divBdr>
        <w:top w:val="none" w:sz="0" w:space="0" w:color="auto"/>
        <w:left w:val="none" w:sz="0" w:space="0" w:color="auto"/>
        <w:bottom w:val="none" w:sz="0" w:space="0" w:color="auto"/>
        <w:right w:val="none" w:sz="0" w:space="0" w:color="auto"/>
      </w:divBdr>
    </w:div>
    <w:div w:id="1172061783">
      <w:bodyDiv w:val="1"/>
      <w:marLeft w:val="0"/>
      <w:marRight w:val="0"/>
      <w:marTop w:val="0"/>
      <w:marBottom w:val="0"/>
      <w:divBdr>
        <w:top w:val="none" w:sz="0" w:space="0" w:color="auto"/>
        <w:left w:val="none" w:sz="0" w:space="0" w:color="auto"/>
        <w:bottom w:val="none" w:sz="0" w:space="0" w:color="auto"/>
        <w:right w:val="none" w:sz="0" w:space="0" w:color="auto"/>
      </w:divBdr>
    </w:div>
    <w:div w:id="1172406240">
      <w:bodyDiv w:val="1"/>
      <w:marLeft w:val="0"/>
      <w:marRight w:val="0"/>
      <w:marTop w:val="0"/>
      <w:marBottom w:val="0"/>
      <w:divBdr>
        <w:top w:val="none" w:sz="0" w:space="0" w:color="auto"/>
        <w:left w:val="none" w:sz="0" w:space="0" w:color="auto"/>
        <w:bottom w:val="none" w:sz="0" w:space="0" w:color="auto"/>
        <w:right w:val="none" w:sz="0" w:space="0" w:color="auto"/>
      </w:divBdr>
    </w:div>
    <w:div w:id="1172987588">
      <w:bodyDiv w:val="1"/>
      <w:marLeft w:val="0"/>
      <w:marRight w:val="0"/>
      <w:marTop w:val="0"/>
      <w:marBottom w:val="0"/>
      <w:divBdr>
        <w:top w:val="none" w:sz="0" w:space="0" w:color="auto"/>
        <w:left w:val="none" w:sz="0" w:space="0" w:color="auto"/>
        <w:bottom w:val="none" w:sz="0" w:space="0" w:color="auto"/>
        <w:right w:val="none" w:sz="0" w:space="0" w:color="auto"/>
      </w:divBdr>
    </w:div>
    <w:div w:id="1173031141">
      <w:bodyDiv w:val="1"/>
      <w:marLeft w:val="0"/>
      <w:marRight w:val="0"/>
      <w:marTop w:val="0"/>
      <w:marBottom w:val="0"/>
      <w:divBdr>
        <w:top w:val="none" w:sz="0" w:space="0" w:color="auto"/>
        <w:left w:val="none" w:sz="0" w:space="0" w:color="auto"/>
        <w:bottom w:val="none" w:sz="0" w:space="0" w:color="auto"/>
        <w:right w:val="none" w:sz="0" w:space="0" w:color="auto"/>
      </w:divBdr>
    </w:div>
    <w:div w:id="1174614749">
      <w:bodyDiv w:val="1"/>
      <w:marLeft w:val="0"/>
      <w:marRight w:val="0"/>
      <w:marTop w:val="0"/>
      <w:marBottom w:val="0"/>
      <w:divBdr>
        <w:top w:val="none" w:sz="0" w:space="0" w:color="auto"/>
        <w:left w:val="none" w:sz="0" w:space="0" w:color="auto"/>
        <w:bottom w:val="none" w:sz="0" w:space="0" w:color="auto"/>
        <w:right w:val="none" w:sz="0" w:space="0" w:color="auto"/>
      </w:divBdr>
    </w:div>
    <w:div w:id="1175069469">
      <w:bodyDiv w:val="1"/>
      <w:marLeft w:val="0"/>
      <w:marRight w:val="0"/>
      <w:marTop w:val="0"/>
      <w:marBottom w:val="0"/>
      <w:divBdr>
        <w:top w:val="none" w:sz="0" w:space="0" w:color="auto"/>
        <w:left w:val="none" w:sz="0" w:space="0" w:color="auto"/>
        <w:bottom w:val="none" w:sz="0" w:space="0" w:color="auto"/>
        <w:right w:val="none" w:sz="0" w:space="0" w:color="auto"/>
      </w:divBdr>
    </w:div>
    <w:div w:id="1175264377">
      <w:bodyDiv w:val="1"/>
      <w:marLeft w:val="0"/>
      <w:marRight w:val="0"/>
      <w:marTop w:val="0"/>
      <w:marBottom w:val="0"/>
      <w:divBdr>
        <w:top w:val="none" w:sz="0" w:space="0" w:color="auto"/>
        <w:left w:val="none" w:sz="0" w:space="0" w:color="auto"/>
        <w:bottom w:val="none" w:sz="0" w:space="0" w:color="auto"/>
        <w:right w:val="none" w:sz="0" w:space="0" w:color="auto"/>
      </w:divBdr>
    </w:div>
    <w:div w:id="1175417332">
      <w:bodyDiv w:val="1"/>
      <w:marLeft w:val="0"/>
      <w:marRight w:val="0"/>
      <w:marTop w:val="0"/>
      <w:marBottom w:val="0"/>
      <w:divBdr>
        <w:top w:val="none" w:sz="0" w:space="0" w:color="auto"/>
        <w:left w:val="none" w:sz="0" w:space="0" w:color="auto"/>
        <w:bottom w:val="none" w:sz="0" w:space="0" w:color="auto"/>
        <w:right w:val="none" w:sz="0" w:space="0" w:color="auto"/>
      </w:divBdr>
    </w:div>
    <w:div w:id="1175533175">
      <w:bodyDiv w:val="1"/>
      <w:marLeft w:val="0"/>
      <w:marRight w:val="0"/>
      <w:marTop w:val="0"/>
      <w:marBottom w:val="0"/>
      <w:divBdr>
        <w:top w:val="none" w:sz="0" w:space="0" w:color="auto"/>
        <w:left w:val="none" w:sz="0" w:space="0" w:color="auto"/>
        <w:bottom w:val="none" w:sz="0" w:space="0" w:color="auto"/>
        <w:right w:val="none" w:sz="0" w:space="0" w:color="auto"/>
      </w:divBdr>
    </w:div>
    <w:div w:id="1177310432">
      <w:bodyDiv w:val="1"/>
      <w:marLeft w:val="0"/>
      <w:marRight w:val="0"/>
      <w:marTop w:val="0"/>
      <w:marBottom w:val="0"/>
      <w:divBdr>
        <w:top w:val="none" w:sz="0" w:space="0" w:color="auto"/>
        <w:left w:val="none" w:sz="0" w:space="0" w:color="auto"/>
        <w:bottom w:val="none" w:sz="0" w:space="0" w:color="auto"/>
        <w:right w:val="none" w:sz="0" w:space="0" w:color="auto"/>
      </w:divBdr>
    </w:div>
    <w:div w:id="1177766068">
      <w:bodyDiv w:val="1"/>
      <w:marLeft w:val="0"/>
      <w:marRight w:val="0"/>
      <w:marTop w:val="0"/>
      <w:marBottom w:val="0"/>
      <w:divBdr>
        <w:top w:val="none" w:sz="0" w:space="0" w:color="auto"/>
        <w:left w:val="none" w:sz="0" w:space="0" w:color="auto"/>
        <w:bottom w:val="none" w:sz="0" w:space="0" w:color="auto"/>
        <w:right w:val="none" w:sz="0" w:space="0" w:color="auto"/>
      </w:divBdr>
    </w:div>
    <w:div w:id="1177771899">
      <w:bodyDiv w:val="1"/>
      <w:marLeft w:val="0"/>
      <w:marRight w:val="0"/>
      <w:marTop w:val="0"/>
      <w:marBottom w:val="0"/>
      <w:divBdr>
        <w:top w:val="none" w:sz="0" w:space="0" w:color="auto"/>
        <w:left w:val="none" w:sz="0" w:space="0" w:color="auto"/>
        <w:bottom w:val="none" w:sz="0" w:space="0" w:color="auto"/>
        <w:right w:val="none" w:sz="0" w:space="0" w:color="auto"/>
      </w:divBdr>
    </w:div>
    <w:div w:id="1178693094">
      <w:bodyDiv w:val="1"/>
      <w:marLeft w:val="0"/>
      <w:marRight w:val="0"/>
      <w:marTop w:val="0"/>
      <w:marBottom w:val="0"/>
      <w:divBdr>
        <w:top w:val="none" w:sz="0" w:space="0" w:color="auto"/>
        <w:left w:val="none" w:sz="0" w:space="0" w:color="auto"/>
        <w:bottom w:val="none" w:sz="0" w:space="0" w:color="auto"/>
        <w:right w:val="none" w:sz="0" w:space="0" w:color="auto"/>
      </w:divBdr>
    </w:div>
    <w:div w:id="1178738459">
      <w:bodyDiv w:val="1"/>
      <w:marLeft w:val="0"/>
      <w:marRight w:val="0"/>
      <w:marTop w:val="0"/>
      <w:marBottom w:val="0"/>
      <w:divBdr>
        <w:top w:val="none" w:sz="0" w:space="0" w:color="auto"/>
        <w:left w:val="none" w:sz="0" w:space="0" w:color="auto"/>
        <w:bottom w:val="none" w:sz="0" w:space="0" w:color="auto"/>
        <w:right w:val="none" w:sz="0" w:space="0" w:color="auto"/>
      </w:divBdr>
    </w:div>
    <w:div w:id="1179125775">
      <w:bodyDiv w:val="1"/>
      <w:marLeft w:val="0"/>
      <w:marRight w:val="0"/>
      <w:marTop w:val="0"/>
      <w:marBottom w:val="0"/>
      <w:divBdr>
        <w:top w:val="none" w:sz="0" w:space="0" w:color="auto"/>
        <w:left w:val="none" w:sz="0" w:space="0" w:color="auto"/>
        <w:bottom w:val="none" w:sz="0" w:space="0" w:color="auto"/>
        <w:right w:val="none" w:sz="0" w:space="0" w:color="auto"/>
      </w:divBdr>
    </w:div>
    <w:div w:id="1179269207">
      <w:bodyDiv w:val="1"/>
      <w:marLeft w:val="0"/>
      <w:marRight w:val="0"/>
      <w:marTop w:val="0"/>
      <w:marBottom w:val="0"/>
      <w:divBdr>
        <w:top w:val="none" w:sz="0" w:space="0" w:color="auto"/>
        <w:left w:val="none" w:sz="0" w:space="0" w:color="auto"/>
        <w:bottom w:val="none" w:sz="0" w:space="0" w:color="auto"/>
        <w:right w:val="none" w:sz="0" w:space="0" w:color="auto"/>
      </w:divBdr>
    </w:div>
    <w:div w:id="1179661122">
      <w:bodyDiv w:val="1"/>
      <w:marLeft w:val="0"/>
      <w:marRight w:val="0"/>
      <w:marTop w:val="0"/>
      <w:marBottom w:val="0"/>
      <w:divBdr>
        <w:top w:val="none" w:sz="0" w:space="0" w:color="auto"/>
        <w:left w:val="none" w:sz="0" w:space="0" w:color="auto"/>
        <w:bottom w:val="none" w:sz="0" w:space="0" w:color="auto"/>
        <w:right w:val="none" w:sz="0" w:space="0" w:color="auto"/>
      </w:divBdr>
    </w:div>
    <w:div w:id="1180117797">
      <w:bodyDiv w:val="1"/>
      <w:marLeft w:val="0"/>
      <w:marRight w:val="0"/>
      <w:marTop w:val="0"/>
      <w:marBottom w:val="0"/>
      <w:divBdr>
        <w:top w:val="none" w:sz="0" w:space="0" w:color="auto"/>
        <w:left w:val="none" w:sz="0" w:space="0" w:color="auto"/>
        <w:bottom w:val="none" w:sz="0" w:space="0" w:color="auto"/>
        <w:right w:val="none" w:sz="0" w:space="0" w:color="auto"/>
      </w:divBdr>
    </w:div>
    <w:div w:id="1180120906">
      <w:bodyDiv w:val="1"/>
      <w:marLeft w:val="0"/>
      <w:marRight w:val="0"/>
      <w:marTop w:val="0"/>
      <w:marBottom w:val="0"/>
      <w:divBdr>
        <w:top w:val="none" w:sz="0" w:space="0" w:color="auto"/>
        <w:left w:val="none" w:sz="0" w:space="0" w:color="auto"/>
        <w:bottom w:val="none" w:sz="0" w:space="0" w:color="auto"/>
        <w:right w:val="none" w:sz="0" w:space="0" w:color="auto"/>
      </w:divBdr>
    </w:div>
    <w:div w:id="1180779875">
      <w:bodyDiv w:val="1"/>
      <w:marLeft w:val="0"/>
      <w:marRight w:val="0"/>
      <w:marTop w:val="0"/>
      <w:marBottom w:val="0"/>
      <w:divBdr>
        <w:top w:val="none" w:sz="0" w:space="0" w:color="auto"/>
        <w:left w:val="none" w:sz="0" w:space="0" w:color="auto"/>
        <w:bottom w:val="none" w:sz="0" w:space="0" w:color="auto"/>
        <w:right w:val="none" w:sz="0" w:space="0" w:color="auto"/>
      </w:divBdr>
    </w:div>
    <w:div w:id="1180923051">
      <w:bodyDiv w:val="1"/>
      <w:marLeft w:val="0"/>
      <w:marRight w:val="0"/>
      <w:marTop w:val="0"/>
      <w:marBottom w:val="0"/>
      <w:divBdr>
        <w:top w:val="none" w:sz="0" w:space="0" w:color="auto"/>
        <w:left w:val="none" w:sz="0" w:space="0" w:color="auto"/>
        <w:bottom w:val="none" w:sz="0" w:space="0" w:color="auto"/>
        <w:right w:val="none" w:sz="0" w:space="0" w:color="auto"/>
      </w:divBdr>
    </w:div>
    <w:div w:id="1183477431">
      <w:bodyDiv w:val="1"/>
      <w:marLeft w:val="0"/>
      <w:marRight w:val="0"/>
      <w:marTop w:val="0"/>
      <w:marBottom w:val="0"/>
      <w:divBdr>
        <w:top w:val="none" w:sz="0" w:space="0" w:color="auto"/>
        <w:left w:val="none" w:sz="0" w:space="0" w:color="auto"/>
        <w:bottom w:val="none" w:sz="0" w:space="0" w:color="auto"/>
        <w:right w:val="none" w:sz="0" w:space="0" w:color="auto"/>
      </w:divBdr>
    </w:div>
    <w:div w:id="1183789690">
      <w:bodyDiv w:val="1"/>
      <w:marLeft w:val="0"/>
      <w:marRight w:val="0"/>
      <w:marTop w:val="0"/>
      <w:marBottom w:val="0"/>
      <w:divBdr>
        <w:top w:val="none" w:sz="0" w:space="0" w:color="auto"/>
        <w:left w:val="none" w:sz="0" w:space="0" w:color="auto"/>
        <w:bottom w:val="none" w:sz="0" w:space="0" w:color="auto"/>
        <w:right w:val="none" w:sz="0" w:space="0" w:color="auto"/>
      </w:divBdr>
    </w:div>
    <w:div w:id="1183973849">
      <w:bodyDiv w:val="1"/>
      <w:marLeft w:val="0"/>
      <w:marRight w:val="0"/>
      <w:marTop w:val="0"/>
      <w:marBottom w:val="0"/>
      <w:divBdr>
        <w:top w:val="none" w:sz="0" w:space="0" w:color="auto"/>
        <w:left w:val="none" w:sz="0" w:space="0" w:color="auto"/>
        <w:bottom w:val="none" w:sz="0" w:space="0" w:color="auto"/>
        <w:right w:val="none" w:sz="0" w:space="0" w:color="auto"/>
      </w:divBdr>
    </w:div>
    <w:div w:id="1185023863">
      <w:bodyDiv w:val="1"/>
      <w:marLeft w:val="0"/>
      <w:marRight w:val="0"/>
      <w:marTop w:val="0"/>
      <w:marBottom w:val="0"/>
      <w:divBdr>
        <w:top w:val="none" w:sz="0" w:space="0" w:color="auto"/>
        <w:left w:val="none" w:sz="0" w:space="0" w:color="auto"/>
        <w:bottom w:val="none" w:sz="0" w:space="0" w:color="auto"/>
        <w:right w:val="none" w:sz="0" w:space="0" w:color="auto"/>
      </w:divBdr>
    </w:div>
    <w:div w:id="1185367596">
      <w:bodyDiv w:val="1"/>
      <w:marLeft w:val="0"/>
      <w:marRight w:val="0"/>
      <w:marTop w:val="0"/>
      <w:marBottom w:val="0"/>
      <w:divBdr>
        <w:top w:val="none" w:sz="0" w:space="0" w:color="auto"/>
        <w:left w:val="none" w:sz="0" w:space="0" w:color="auto"/>
        <w:bottom w:val="none" w:sz="0" w:space="0" w:color="auto"/>
        <w:right w:val="none" w:sz="0" w:space="0" w:color="auto"/>
      </w:divBdr>
    </w:div>
    <w:div w:id="1186796696">
      <w:bodyDiv w:val="1"/>
      <w:marLeft w:val="0"/>
      <w:marRight w:val="0"/>
      <w:marTop w:val="0"/>
      <w:marBottom w:val="0"/>
      <w:divBdr>
        <w:top w:val="none" w:sz="0" w:space="0" w:color="auto"/>
        <w:left w:val="none" w:sz="0" w:space="0" w:color="auto"/>
        <w:bottom w:val="none" w:sz="0" w:space="0" w:color="auto"/>
        <w:right w:val="none" w:sz="0" w:space="0" w:color="auto"/>
      </w:divBdr>
    </w:div>
    <w:div w:id="1187058555">
      <w:bodyDiv w:val="1"/>
      <w:marLeft w:val="0"/>
      <w:marRight w:val="0"/>
      <w:marTop w:val="0"/>
      <w:marBottom w:val="0"/>
      <w:divBdr>
        <w:top w:val="none" w:sz="0" w:space="0" w:color="auto"/>
        <w:left w:val="none" w:sz="0" w:space="0" w:color="auto"/>
        <w:bottom w:val="none" w:sz="0" w:space="0" w:color="auto"/>
        <w:right w:val="none" w:sz="0" w:space="0" w:color="auto"/>
      </w:divBdr>
    </w:div>
    <w:div w:id="1188331110">
      <w:bodyDiv w:val="1"/>
      <w:marLeft w:val="0"/>
      <w:marRight w:val="0"/>
      <w:marTop w:val="0"/>
      <w:marBottom w:val="0"/>
      <w:divBdr>
        <w:top w:val="none" w:sz="0" w:space="0" w:color="auto"/>
        <w:left w:val="none" w:sz="0" w:space="0" w:color="auto"/>
        <w:bottom w:val="none" w:sz="0" w:space="0" w:color="auto"/>
        <w:right w:val="none" w:sz="0" w:space="0" w:color="auto"/>
      </w:divBdr>
    </w:div>
    <w:div w:id="1189031747">
      <w:bodyDiv w:val="1"/>
      <w:marLeft w:val="0"/>
      <w:marRight w:val="0"/>
      <w:marTop w:val="0"/>
      <w:marBottom w:val="0"/>
      <w:divBdr>
        <w:top w:val="none" w:sz="0" w:space="0" w:color="auto"/>
        <w:left w:val="none" w:sz="0" w:space="0" w:color="auto"/>
        <w:bottom w:val="none" w:sz="0" w:space="0" w:color="auto"/>
        <w:right w:val="none" w:sz="0" w:space="0" w:color="auto"/>
      </w:divBdr>
    </w:div>
    <w:div w:id="1189417535">
      <w:bodyDiv w:val="1"/>
      <w:marLeft w:val="0"/>
      <w:marRight w:val="0"/>
      <w:marTop w:val="0"/>
      <w:marBottom w:val="0"/>
      <w:divBdr>
        <w:top w:val="none" w:sz="0" w:space="0" w:color="auto"/>
        <w:left w:val="none" w:sz="0" w:space="0" w:color="auto"/>
        <w:bottom w:val="none" w:sz="0" w:space="0" w:color="auto"/>
        <w:right w:val="none" w:sz="0" w:space="0" w:color="auto"/>
      </w:divBdr>
    </w:div>
    <w:div w:id="1190415087">
      <w:bodyDiv w:val="1"/>
      <w:marLeft w:val="0"/>
      <w:marRight w:val="0"/>
      <w:marTop w:val="0"/>
      <w:marBottom w:val="0"/>
      <w:divBdr>
        <w:top w:val="none" w:sz="0" w:space="0" w:color="auto"/>
        <w:left w:val="none" w:sz="0" w:space="0" w:color="auto"/>
        <w:bottom w:val="none" w:sz="0" w:space="0" w:color="auto"/>
        <w:right w:val="none" w:sz="0" w:space="0" w:color="auto"/>
      </w:divBdr>
    </w:div>
    <w:div w:id="1190603469">
      <w:bodyDiv w:val="1"/>
      <w:marLeft w:val="0"/>
      <w:marRight w:val="0"/>
      <w:marTop w:val="0"/>
      <w:marBottom w:val="0"/>
      <w:divBdr>
        <w:top w:val="none" w:sz="0" w:space="0" w:color="auto"/>
        <w:left w:val="none" w:sz="0" w:space="0" w:color="auto"/>
        <w:bottom w:val="none" w:sz="0" w:space="0" w:color="auto"/>
        <w:right w:val="none" w:sz="0" w:space="0" w:color="auto"/>
      </w:divBdr>
    </w:div>
    <w:div w:id="1190797298">
      <w:bodyDiv w:val="1"/>
      <w:marLeft w:val="0"/>
      <w:marRight w:val="0"/>
      <w:marTop w:val="0"/>
      <w:marBottom w:val="0"/>
      <w:divBdr>
        <w:top w:val="none" w:sz="0" w:space="0" w:color="auto"/>
        <w:left w:val="none" w:sz="0" w:space="0" w:color="auto"/>
        <w:bottom w:val="none" w:sz="0" w:space="0" w:color="auto"/>
        <w:right w:val="none" w:sz="0" w:space="0" w:color="auto"/>
      </w:divBdr>
    </w:div>
    <w:div w:id="1190873348">
      <w:bodyDiv w:val="1"/>
      <w:marLeft w:val="0"/>
      <w:marRight w:val="0"/>
      <w:marTop w:val="0"/>
      <w:marBottom w:val="0"/>
      <w:divBdr>
        <w:top w:val="none" w:sz="0" w:space="0" w:color="auto"/>
        <w:left w:val="none" w:sz="0" w:space="0" w:color="auto"/>
        <w:bottom w:val="none" w:sz="0" w:space="0" w:color="auto"/>
        <w:right w:val="none" w:sz="0" w:space="0" w:color="auto"/>
      </w:divBdr>
    </w:div>
    <w:div w:id="1192689764">
      <w:bodyDiv w:val="1"/>
      <w:marLeft w:val="0"/>
      <w:marRight w:val="0"/>
      <w:marTop w:val="0"/>
      <w:marBottom w:val="0"/>
      <w:divBdr>
        <w:top w:val="none" w:sz="0" w:space="0" w:color="auto"/>
        <w:left w:val="none" w:sz="0" w:space="0" w:color="auto"/>
        <w:bottom w:val="none" w:sz="0" w:space="0" w:color="auto"/>
        <w:right w:val="none" w:sz="0" w:space="0" w:color="auto"/>
      </w:divBdr>
    </w:div>
    <w:div w:id="1192844781">
      <w:bodyDiv w:val="1"/>
      <w:marLeft w:val="0"/>
      <w:marRight w:val="0"/>
      <w:marTop w:val="0"/>
      <w:marBottom w:val="0"/>
      <w:divBdr>
        <w:top w:val="none" w:sz="0" w:space="0" w:color="auto"/>
        <w:left w:val="none" w:sz="0" w:space="0" w:color="auto"/>
        <w:bottom w:val="none" w:sz="0" w:space="0" w:color="auto"/>
        <w:right w:val="none" w:sz="0" w:space="0" w:color="auto"/>
      </w:divBdr>
    </w:div>
    <w:div w:id="1193032456">
      <w:bodyDiv w:val="1"/>
      <w:marLeft w:val="0"/>
      <w:marRight w:val="0"/>
      <w:marTop w:val="0"/>
      <w:marBottom w:val="0"/>
      <w:divBdr>
        <w:top w:val="none" w:sz="0" w:space="0" w:color="auto"/>
        <w:left w:val="none" w:sz="0" w:space="0" w:color="auto"/>
        <w:bottom w:val="none" w:sz="0" w:space="0" w:color="auto"/>
        <w:right w:val="none" w:sz="0" w:space="0" w:color="auto"/>
      </w:divBdr>
    </w:div>
    <w:div w:id="1193956887">
      <w:bodyDiv w:val="1"/>
      <w:marLeft w:val="0"/>
      <w:marRight w:val="0"/>
      <w:marTop w:val="0"/>
      <w:marBottom w:val="0"/>
      <w:divBdr>
        <w:top w:val="none" w:sz="0" w:space="0" w:color="auto"/>
        <w:left w:val="none" w:sz="0" w:space="0" w:color="auto"/>
        <w:bottom w:val="none" w:sz="0" w:space="0" w:color="auto"/>
        <w:right w:val="none" w:sz="0" w:space="0" w:color="auto"/>
      </w:divBdr>
    </w:div>
    <w:div w:id="1194613314">
      <w:bodyDiv w:val="1"/>
      <w:marLeft w:val="0"/>
      <w:marRight w:val="0"/>
      <w:marTop w:val="0"/>
      <w:marBottom w:val="0"/>
      <w:divBdr>
        <w:top w:val="none" w:sz="0" w:space="0" w:color="auto"/>
        <w:left w:val="none" w:sz="0" w:space="0" w:color="auto"/>
        <w:bottom w:val="none" w:sz="0" w:space="0" w:color="auto"/>
        <w:right w:val="none" w:sz="0" w:space="0" w:color="auto"/>
      </w:divBdr>
    </w:div>
    <w:div w:id="1194920320">
      <w:bodyDiv w:val="1"/>
      <w:marLeft w:val="0"/>
      <w:marRight w:val="0"/>
      <w:marTop w:val="0"/>
      <w:marBottom w:val="0"/>
      <w:divBdr>
        <w:top w:val="none" w:sz="0" w:space="0" w:color="auto"/>
        <w:left w:val="none" w:sz="0" w:space="0" w:color="auto"/>
        <w:bottom w:val="none" w:sz="0" w:space="0" w:color="auto"/>
        <w:right w:val="none" w:sz="0" w:space="0" w:color="auto"/>
      </w:divBdr>
    </w:div>
    <w:div w:id="1195122222">
      <w:bodyDiv w:val="1"/>
      <w:marLeft w:val="0"/>
      <w:marRight w:val="0"/>
      <w:marTop w:val="0"/>
      <w:marBottom w:val="0"/>
      <w:divBdr>
        <w:top w:val="none" w:sz="0" w:space="0" w:color="auto"/>
        <w:left w:val="none" w:sz="0" w:space="0" w:color="auto"/>
        <w:bottom w:val="none" w:sz="0" w:space="0" w:color="auto"/>
        <w:right w:val="none" w:sz="0" w:space="0" w:color="auto"/>
      </w:divBdr>
    </w:div>
    <w:div w:id="1195533584">
      <w:bodyDiv w:val="1"/>
      <w:marLeft w:val="0"/>
      <w:marRight w:val="0"/>
      <w:marTop w:val="0"/>
      <w:marBottom w:val="0"/>
      <w:divBdr>
        <w:top w:val="none" w:sz="0" w:space="0" w:color="auto"/>
        <w:left w:val="none" w:sz="0" w:space="0" w:color="auto"/>
        <w:bottom w:val="none" w:sz="0" w:space="0" w:color="auto"/>
        <w:right w:val="none" w:sz="0" w:space="0" w:color="auto"/>
      </w:divBdr>
    </w:div>
    <w:div w:id="1195994919">
      <w:bodyDiv w:val="1"/>
      <w:marLeft w:val="0"/>
      <w:marRight w:val="0"/>
      <w:marTop w:val="0"/>
      <w:marBottom w:val="0"/>
      <w:divBdr>
        <w:top w:val="none" w:sz="0" w:space="0" w:color="auto"/>
        <w:left w:val="none" w:sz="0" w:space="0" w:color="auto"/>
        <w:bottom w:val="none" w:sz="0" w:space="0" w:color="auto"/>
        <w:right w:val="none" w:sz="0" w:space="0" w:color="auto"/>
      </w:divBdr>
    </w:div>
    <w:div w:id="1196381544">
      <w:bodyDiv w:val="1"/>
      <w:marLeft w:val="0"/>
      <w:marRight w:val="0"/>
      <w:marTop w:val="0"/>
      <w:marBottom w:val="0"/>
      <w:divBdr>
        <w:top w:val="none" w:sz="0" w:space="0" w:color="auto"/>
        <w:left w:val="none" w:sz="0" w:space="0" w:color="auto"/>
        <w:bottom w:val="none" w:sz="0" w:space="0" w:color="auto"/>
        <w:right w:val="none" w:sz="0" w:space="0" w:color="auto"/>
      </w:divBdr>
    </w:div>
    <w:div w:id="1197498992">
      <w:bodyDiv w:val="1"/>
      <w:marLeft w:val="0"/>
      <w:marRight w:val="0"/>
      <w:marTop w:val="0"/>
      <w:marBottom w:val="0"/>
      <w:divBdr>
        <w:top w:val="none" w:sz="0" w:space="0" w:color="auto"/>
        <w:left w:val="none" w:sz="0" w:space="0" w:color="auto"/>
        <w:bottom w:val="none" w:sz="0" w:space="0" w:color="auto"/>
        <w:right w:val="none" w:sz="0" w:space="0" w:color="auto"/>
      </w:divBdr>
    </w:div>
    <w:div w:id="1197546713">
      <w:bodyDiv w:val="1"/>
      <w:marLeft w:val="0"/>
      <w:marRight w:val="0"/>
      <w:marTop w:val="0"/>
      <w:marBottom w:val="0"/>
      <w:divBdr>
        <w:top w:val="none" w:sz="0" w:space="0" w:color="auto"/>
        <w:left w:val="none" w:sz="0" w:space="0" w:color="auto"/>
        <w:bottom w:val="none" w:sz="0" w:space="0" w:color="auto"/>
        <w:right w:val="none" w:sz="0" w:space="0" w:color="auto"/>
      </w:divBdr>
    </w:div>
    <w:div w:id="1197620871">
      <w:bodyDiv w:val="1"/>
      <w:marLeft w:val="0"/>
      <w:marRight w:val="0"/>
      <w:marTop w:val="0"/>
      <w:marBottom w:val="0"/>
      <w:divBdr>
        <w:top w:val="none" w:sz="0" w:space="0" w:color="auto"/>
        <w:left w:val="none" w:sz="0" w:space="0" w:color="auto"/>
        <w:bottom w:val="none" w:sz="0" w:space="0" w:color="auto"/>
        <w:right w:val="none" w:sz="0" w:space="0" w:color="auto"/>
      </w:divBdr>
    </w:div>
    <w:div w:id="1198198229">
      <w:bodyDiv w:val="1"/>
      <w:marLeft w:val="0"/>
      <w:marRight w:val="0"/>
      <w:marTop w:val="0"/>
      <w:marBottom w:val="0"/>
      <w:divBdr>
        <w:top w:val="none" w:sz="0" w:space="0" w:color="auto"/>
        <w:left w:val="none" w:sz="0" w:space="0" w:color="auto"/>
        <w:bottom w:val="none" w:sz="0" w:space="0" w:color="auto"/>
        <w:right w:val="none" w:sz="0" w:space="0" w:color="auto"/>
      </w:divBdr>
    </w:div>
    <w:div w:id="1198351700">
      <w:bodyDiv w:val="1"/>
      <w:marLeft w:val="0"/>
      <w:marRight w:val="0"/>
      <w:marTop w:val="0"/>
      <w:marBottom w:val="0"/>
      <w:divBdr>
        <w:top w:val="none" w:sz="0" w:space="0" w:color="auto"/>
        <w:left w:val="none" w:sz="0" w:space="0" w:color="auto"/>
        <w:bottom w:val="none" w:sz="0" w:space="0" w:color="auto"/>
        <w:right w:val="none" w:sz="0" w:space="0" w:color="auto"/>
      </w:divBdr>
    </w:div>
    <w:div w:id="1198541843">
      <w:bodyDiv w:val="1"/>
      <w:marLeft w:val="0"/>
      <w:marRight w:val="0"/>
      <w:marTop w:val="0"/>
      <w:marBottom w:val="0"/>
      <w:divBdr>
        <w:top w:val="none" w:sz="0" w:space="0" w:color="auto"/>
        <w:left w:val="none" w:sz="0" w:space="0" w:color="auto"/>
        <w:bottom w:val="none" w:sz="0" w:space="0" w:color="auto"/>
        <w:right w:val="none" w:sz="0" w:space="0" w:color="auto"/>
      </w:divBdr>
    </w:div>
    <w:div w:id="1198658531">
      <w:bodyDiv w:val="1"/>
      <w:marLeft w:val="0"/>
      <w:marRight w:val="0"/>
      <w:marTop w:val="0"/>
      <w:marBottom w:val="0"/>
      <w:divBdr>
        <w:top w:val="none" w:sz="0" w:space="0" w:color="auto"/>
        <w:left w:val="none" w:sz="0" w:space="0" w:color="auto"/>
        <w:bottom w:val="none" w:sz="0" w:space="0" w:color="auto"/>
        <w:right w:val="none" w:sz="0" w:space="0" w:color="auto"/>
      </w:divBdr>
    </w:div>
    <w:div w:id="1199589938">
      <w:bodyDiv w:val="1"/>
      <w:marLeft w:val="0"/>
      <w:marRight w:val="0"/>
      <w:marTop w:val="0"/>
      <w:marBottom w:val="0"/>
      <w:divBdr>
        <w:top w:val="none" w:sz="0" w:space="0" w:color="auto"/>
        <w:left w:val="none" w:sz="0" w:space="0" w:color="auto"/>
        <w:bottom w:val="none" w:sz="0" w:space="0" w:color="auto"/>
        <w:right w:val="none" w:sz="0" w:space="0" w:color="auto"/>
      </w:divBdr>
    </w:div>
    <w:div w:id="1201943081">
      <w:bodyDiv w:val="1"/>
      <w:marLeft w:val="0"/>
      <w:marRight w:val="0"/>
      <w:marTop w:val="0"/>
      <w:marBottom w:val="0"/>
      <w:divBdr>
        <w:top w:val="none" w:sz="0" w:space="0" w:color="auto"/>
        <w:left w:val="none" w:sz="0" w:space="0" w:color="auto"/>
        <w:bottom w:val="none" w:sz="0" w:space="0" w:color="auto"/>
        <w:right w:val="none" w:sz="0" w:space="0" w:color="auto"/>
      </w:divBdr>
    </w:div>
    <w:div w:id="1202934377">
      <w:bodyDiv w:val="1"/>
      <w:marLeft w:val="0"/>
      <w:marRight w:val="0"/>
      <w:marTop w:val="0"/>
      <w:marBottom w:val="0"/>
      <w:divBdr>
        <w:top w:val="none" w:sz="0" w:space="0" w:color="auto"/>
        <w:left w:val="none" w:sz="0" w:space="0" w:color="auto"/>
        <w:bottom w:val="none" w:sz="0" w:space="0" w:color="auto"/>
        <w:right w:val="none" w:sz="0" w:space="0" w:color="auto"/>
      </w:divBdr>
    </w:div>
    <w:div w:id="1203134620">
      <w:bodyDiv w:val="1"/>
      <w:marLeft w:val="0"/>
      <w:marRight w:val="0"/>
      <w:marTop w:val="0"/>
      <w:marBottom w:val="0"/>
      <w:divBdr>
        <w:top w:val="none" w:sz="0" w:space="0" w:color="auto"/>
        <w:left w:val="none" w:sz="0" w:space="0" w:color="auto"/>
        <w:bottom w:val="none" w:sz="0" w:space="0" w:color="auto"/>
        <w:right w:val="none" w:sz="0" w:space="0" w:color="auto"/>
      </w:divBdr>
    </w:div>
    <w:div w:id="1204368344">
      <w:bodyDiv w:val="1"/>
      <w:marLeft w:val="0"/>
      <w:marRight w:val="0"/>
      <w:marTop w:val="0"/>
      <w:marBottom w:val="0"/>
      <w:divBdr>
        <w:top w:val="none" w:sz="0" w:space="0" w:color="auto"/>
        <w:left w:val="none" w:sz="0" w:space="0" w:color="auto"/>
        <w:bottom w:val="none" w:sz="0" w:space="0" w:color="auto"/>
        <w:right w:val="none" w:sz="0" w:space="0" w:color="auto"/>
      </w:divBdr>
    </w:div>
    <w:div w:id="1205215122">
      <w:bodyDiv w:val="1"/>
      <w:marLeft w:val="0"/>
      <w:marRight w:val="0"/>
      <w:marTop w:val="0"/>
      <w:marBottom w:val="0"/>
      <w:divBdr>
        <w:top w:val="none" w:sz="0" w:space="0" w:color="auto"/>
        <w:left w:val="none" w:sz="0" w:space="0" w:color="auto"/>
        <w:bottom w:val="none" w:sz="0" w:space="0" w:color="auto"/>
        <w:right w:val="none" w:sz="0" w:space="0" w:color="auto"/>
      </w:divBdr>
    </w:div>
    <w:div w:id="1205218571">
      <w:bodyDiv w:val="1"/>
      <w:marLeft w:val="0"/>
      <w:marRight w:val="0"/>
      <w:marTop w:val="0"/>
      <w:marBottom w:val="0"/>
      <w:divBdr>
        <w:top w:val="none" w:sz="0" w:space="0" w:color="auto"/>
        <w:left w:val="none" w:sz="0" w:space="0" w:color="auto"/>
        <w:bottom w:val="none" w:sz="0" w:space="0" w:color="auto"/>
        <w:right w:val="none" w:sz="0" w:space="0" w:color="auto"/>
      </w:divBdr>
    </w:div>
    <w:div w:id="1205369545">
      <w:bodyDiv w:val="1"/>
      <w:marLeft w:val="0"/>
      <w:marRight w:val="0"/>
      <w:marTop w:val="0"/>
      <w:marBottom w:val="0"/>
      <w:divBdr>
        <w:top w:val="none" w:sz="0" w:space="0" w:color="auto"/>
        <w:left w:val="none" w:sz="0" w:space="0" w:color="auto"/>
        <w:bottom w:val="none" w:sz="0" w:space="0" w:color="auto"/>
        <w:right w:val="none" w:sz="0" w:space="0" w:color="auto"/>
      </w:divBdr>
    </w:div>
    <w:div w:id="1205948384">
      <w:bodyDiv w:val="1"/>
      <w:marLeft w:val="0"/>
      <w:marRight w:val="0"/>
      <w:marTop w:val="0"/>
      <w:marBottom w:val="0"/>
      <w:divBdr>
        <w:top w:val="none" w:sz="0" w:space="0" w:color="auto"/>
        <w:left w:val="none" w:sz="0" w:space="0" w:color="auto"/>
        <w:bottom w:val="none" w:sz="0" w:space="0" w:color="auto"/>
        <w:right w:val="none" w:sz="0" w:space="0" w:color="auto"/>
      </w:divBdr>
    </w:div>
    <w:div w:id="1206212624">
      <w:bodyDiv w:val="1"/>
      <w:marLeft w:val="0"/>
      <w:marRight w:val="0"/>
      <w:marTop w:val="0"/>
      <w:marBottom w:val="0"/>
      <w:divBdr>
        <w:top w:val="none" w:sz="0" w:space="0" w:color="auto"/>
        <w:left w:val="none" w:sz="0" w:space="0" w:color="auto"/>
        <w:bottom w:val="none" w:sz="0" w:space="0" w:color="auto"/>
        <w:right w:val="none" w:sz="0" w:space="0" w:color="auto"/>
      </w:divBdr>
    </w:div>
    <w:div w:id="1206213659">
      <w:bodyDiv w:val="1"/>
      <w:marLeft w:val="0"/>
      <w:marRight w:val="0"/>
      <w:marTop w:val="0"/>
      <w:marBottom w:val="0"/>
      <w:divBdr>
        <w:top w:val="none" w:sz="0" w:space="0" w:color="auto"/>
        <w:left w:val="none" w:sz="0" w:space="0" w:color="auto"/>
        <w:bottom w:val="none" w:sz="0" w:space="0" w:color="auto"/>
        <w:right w:val="none" w:sz="0" w:space="0" w:color="auto"/>
      </w:divBdr>
    </w:div>
    <w:div w:id="1206478814">
      <w:bodyDiv w:val="1"/>
      <w:marLeft w:val="0"/>
      <w:marRight w:val="0"/>
      <w:marTop w:val="0"/>
      <w:marBottom w:val="0"/>
      <w:divBdr>
        <w:top w:val="none" w:sz="0" w:space="0" w:color="auto"/>
        <w:left w:val="none" w:sz="0" w:space="0" w:color="auto"/>
        <w:bottom w:val="none" w:sz="0" w:space="0" w:color="auto"/>
        <w:right w:val="none" w:sz="0" w:space="0" w:color="auto"/>
      </w:divBdr>
    </w:div>
    <w:div w:id="1206792514">
      <w:bodyDiv w:val="1"/>
      <w:marLeft w:val="0"/>
      <w:marRight w:val="0"/>
      <w:marTop w:val="0"/>
      <w:marBottom w:val="0"/>
      <w:divBdr>
        <w:top w:val="none" w:sz="0" w:space="0" w:color="auto"/>
        <w:left w:val="none" w:sz="0" w:space="0" w:color="auto"/>
        <w:bottom w:val="none" w:sz="0" w:space="0" w:color="auto"/>
        <w:right w:val="none" w:sz="0" w:space="0" w:color="auto"/>
      </w:divBdr>
    </w:div>
    <w:div w:id="1207644739">
      <w:bodyDiv w:val="1"/>
      <w:marLeft w:val="0"/>
      <w:marRight w:val="0"/>
      <w:marTop w:val="0"/>
      <w:marBottom w:val="0"/>
      <w:divBdr>
        <w:top w:val="none" w:sz="0" w:space="0" w:color="auto"/>
        <w:left w:val="none" w:sz="0" w:space="0" w:color="auto"/>
        <w:bottom w:val="none" w:sz="0" w:space="0" w:color="auto"/>
        <w:right w:val="none" w:sz="0" w:space="0" w:color="auto"/>
      </w:divBdr>
    </w:div>
    <w:div w:id="1208688756">
      <w:bodyDiv w:val="1"/>
      <w:marLeft w:val="0"/>
      <w:marRight w:val="0"/>
      <w:marTop w:val="0"/>
      <w:marBottom w:val="0"/>
      <w:divBdr>
        <w:top w:val="none" w:sz="0" w:space="0" w:color="auto"/>
        <w:left w:val="none" w:sz="0" w:space="0" w:color="auto"/>
        <w:bottom w:val="none" w:sz="0" w:space="0" w:color="auto"/>
        <w:right w:val="none" w:sz="0" w:space="0" w:color="auto"/>
      </w:divBdr>
    </w:div>
    <w:div w:id="1209800134">
      <w:bodyDiv w:val="1"/>
      <w:marLeft w:val="0"/>
      <w:marRight w:val="0"/>
      <w:marTop w:val="0"/>
      <w:marBottom w:val="0"/>
      <w:divBdr>
        <w:top w:val="none" w:sz="0" w:space="0" w:color="auto"/>
        <w:left w:val="none" w:sz="0" w:space="0" w:color="auto"/>
        <w:bottom w:val="none" w:sz="0" w:space="0" w:color="auto"/>
        <w:right w:val="none" w:sz="0" w:space="0" w:color="auto"/>
      </w:divBdr>
    </w:div>
    <w:div w:id="1209954208">
      <w:bodyDiv w:val="1"/>
      <w:marLeft w:val="0"/>
      <w:marRight w:val="0"/>
      <w:marTop w:val="0"/>
      <w:marBottom w:val="0"/>
      <w:divBdr>
        <w:top w:val="none" w:sz="0" w:space="0" w:color="auto"/>
        <w:left w:val="none" w:sz="0" w:space="0" w:color="auto"/>
        <w:bottom w:val="none" w:sz="0" w:space="0" w:color="auto"/>
        <w:right w:val="none" w:sz="0" w:space="0" w:color="auto"/>
      </w:divBdr>
    </w:div>
    <w:div w:id="1210143186">
      <w:bodyDiv w:val="1"/>
      <w:marLeft w:val="0"/>
      <w:marRight w:val="0"/>
      <w:marTop w:val="0"/>
      <w:marBottom w:val="0"/>
      <w:divBdr>
        <w:top w:val="none" w:sz="0" w:space="0" w:color="auto"/>
        <w:left w:val="none" w:sz="0" w:space="0" w:color="auto"/>
        <w:bottom w:val="none" w:sz="0" w:space="0" w:color="auto"/>
        <w:right w:val="none" w:sz="0" w:space="0" w:color="auto"/>
      </w:divBdr>
    </w:div>
    <w:div w:id="1211575856">
      <w:bodyDiv w:val="1"/>
      <w:marLeft w:val="0"/>
      <w:marRight w:val="0"/>
      <w:marTop w:val="0"/>
      <w:marBottom w:val="0"/>
      <w:divBdr>
        <w:top w:val="none" w:sz="0" w:space="0" w:color="auto"/>
        <w:left w:val="none" w:sz="0" w:space="0" w:color="auto"/>
        <w:bottom w:val="none" w:sz="0" w:space="0" w:color="auto"/>
        <w:right w:val="none" w:sz="0" w:space="0" w:color="auto"/>
      </w:divBdr>
    </w:div>
    <w:div w:id="1214344304">
      <w:bodyDiv w:val="1"/>
      <w:marLeft w:val="0"/>
      <w:marRight w:val="0"/>
      <w:marTop w:val="0"/>
      <w:marBottom w:val="0"/>
      <w:divBdr>
        <w:top w:val="none" w:sz="0" w:space="0" w:color="auto"/>
        <w:left w:val="none" w:sz="0" w:space="0" w:color="auto"/>
        <w:bottom w:val="none" w:sz="0" w:space="0" w:color="auto"/>
        <w:right w:val="none" w:sz="0" w:space="0" w:color="auto"/>
      </w:divBdr>
    </w:div>
    <w:div w:id="1216046010">
      <w:bodyDiv w:val="1"/>
      <w:marLeft w:val="0"/>
      <w:marRight w:val="0"/>
      <w:marTop w:val="0"/>
      <w:marBottom w:val="0"/>
      <w:divBdr>
        <w:top w:val="none" w:sz="0" w:space="0" w:color="auto"/>
        <w:left w:val="none" w:sz="0" w:space="0" w:color="auto"/>
        <w:bottom w:val="none" w:sz="0" w:space="0" w:color="auto"/>
        <w:right w:val="none" w:sz="0" w:space="0" w:color="auto"/>
      </w:divBdr>
    </w:div>
    <w:div w:id="1216114312">
      <w:bodyDiv w:val="1"/>
      <w:marLeft w:val="0"/>
      <w:marRight w:val="0"/>
      <w:marTop w:val="0"/>
      <w:marBottom w:val="0"/>
      <w:divBdr>
        <w:top w:val="none" w:sz="0" w:space="0" w:color="auto"/>
        <w:left w:val="none" w:sz="0" w:space="0" w:color="auto"/>
        <w:bottom w:val="none" w:sz="0" w:space="0" w:color="auto"/>
        <w:right w:val="none" w:sz="0" w:space="0" w:color="auto"/>
      </w:divBdr>
    </w:div>
    <w:div w:id="1216700571">
      <w:bodyDiv w:val="1"/>
      <w:marLeft w:val="0"/>
      <w:marRight w:val="0"/>
      <w:marTop w:val="0"/>
      <w:marBottom w:val="0"/>
      <w:divBdr>
        <w:top w:val="none" w:sz="0" w:space="0" w:color="auto"/>
        <w:left w:val="none" w:sz="0" w:space="0" w:color="auto"/>
        <w:bottom w:val="none" w:sz="0" w:space="0" w:color="auto"/>
        <w:right w:val="none" w:sz="0" w:space="0" w:color="auto"/>
      </w:divBdr>
    </w:div>
    <w:div w:id="1217160778">
      <w:bodyDiv w:val="1"/>
      <w:marLeft w:val="0"/>
      <w:marRight w:val="0"/>
      <w:marTop w:val="0"/>
      <w:marBottom w:val="0"/>
      <w:divBdr>
        <w:top w:val="none" w:sz="0" w:space="0" w:color="auto"/>
        <w:left w:val="none" w:sz="0" w:space="0" w:color="auto"/>
        <w:bottom w:val="none" w:sz="0" w:space="0" w:color="auto"/>
        <w:right w:val="none" w:sz="0" w:space="0" w:color="auto"/>
      </w:divBdr>
    </w:div>
    <w:div w:id="1218318916">
      <w:bodyDiv w:val="1"/>
      <w:marLeft w:val="0"/>
      <w:marRight w:val="0"/>
      <w:marTop w:val="0"/>
      <w:marBottom w:val="0"/>
      <w:divBdr>
        <w:top w:val="none" w:sz="0" w:space="0" w:color="auto"/>
        <w:left w:val="none" w:sz="0" w:space="0" w:color="auto"/>
        <w:bottom w:val="none" w:sz="0" w:space="0" w:color="auto"/>
        <w:right w:val="none" w:sz="0" w:space="0" w:color="auto"/>
      </w:divBdr>
    </w:div>
    <w:div w:id="1219511877">
      <w:bodyDiv w:val="1"/>
      <w:marLeft w:val="0"/>
      <w:marRight w:val="0"/>
      <w:marTop w:val="0"/>
      <w:marBottom w:val="0"/>
      <w:divBdr>
        <w:top w:val="none" w:sz="0" w:space="0" w:color="auto"/>
        <w:left w:val="none" w:sz="0" w:space="0" w:color="auto"/>
        <w:bottom w:val="none" w:sz="0" w:space="0" w:color="auto"/>
        <w:right w:val="none" w:sz="0" w:space="0" w:color="auto"/>
      </w:divBdr>
    </w:div>
    <w:div w:id="1219903839">
      <w:bodyDiv w:val="1"/>
      <w:marLeft w:val="0"/>
      <w:marRight w:val="0"/>
      <w:marTop w:val="0"/>
      <w:marBottom w:val="0"/>
      <w:divBdr>
        <w:top w:val="none" w:sz="0" w:space="0" w:color="auto"/>
        <w:left w:val="none" w:sz="0" w:space="0" w:color="auto"/>
        <w:bottom w:val="none" w:sz="0" w:space="0" w:color="auto"/>
        <w:right w:val="none" w:sz="0" w:space="0" w:color="auto"/>
      </w:divBdr>
    </w:div>
    <w:div w:id="1220244826">
      <w:bodyDiv w:val="1"/>
      <w:marLeft w:val="0"/>
      <w:marRight w:val="0"/>
      <w:marTop w:val="0"/>
      <w:marBottom w:val="0"/>
      <w:divBdr>
        <w:top w:val="none" w:sz="0" w:space="0" w:color="auto"/>
        <w:left w:val="none" w:sz="0" w:space="0" w:color="auto"/>
        <w:bottom w:val="none" w:sz="0" w:space="0" w:color="auto"/>
        <w:right w:val="none" w:sz="0" w:space="0" w:color="auto"/>
      </w:divBdr>
    </w:div>
    <w:div w:id="1220286318">
      <w:bodyDiv w:val="1"/>
      <w:marLeft w:val="0"/>
      <w:marRight w:val="0"/>
      <w:marTop w:val="0"/>
      <w:marBottom w:val="0"/>
      <w:divBdr>
        <w:top w:val="none" w:sz="0" w:space="0" w:color="auto"/>
        <w:left w:val="none" w:sz="0" w:space="0" w:color="auto"/>
        <w:bottom w:val="none" w:sz="0" w:space="0" w:color="auto"/>
        <w:right w:val="none" w:sz="0" w:space="0" w:color="auto"/>
      </w:divBdr>
    </w:div>
    <w:div w:id="1221554290">
      <w:bodyDiv w:val="1"/>
      <w:marLeft w:val="0"/>
      <w:marRight w:val="0"/>
      <w:marTop w:val="0"/>
      <w:marBottom w:val="0"/>
      <w:divBdr>
        <w:top w:val="none" w:sz="0" w:space="0" w:color="auto"/>
        <w:left w:val="none" w:sz="0" w:space="0" w:color="auto"/>
        <w:bottom w:val="none" w:sz="0" w:space="0" w:color="auto"/>
        <w:right w:val="none" w:sz="0" w:space="0" w:color="auto"/>
      </w:divBdr>
    </w:div>
    <w:div w:id="1222012758">
      <w:bodyDiv w:val="1"/>
      <w:marLeft w:val="0"/>
      <w:marRight w:val="0"/>
      <w:marTop w:val="0"/>
      <w:marBottom w:val="0"/>
      <w:divBdr>
        <w:top w:val="none" w:sz="0" w:space="0" w:color="auto"/>
        <w:left w:val="none" w:sz="0" w:space="0" w:color="auto"/>
        <w:bottom w:val="none" w:sz="0" w:space="0" w:color="auto"/>
        <w:right w:val="none" w:sz="0" w:space="0" w:color="auto"/>
      </w:divBdr>
    </w:div>
    <w:div w:id="1222987222">
      <w:bodyDiv w:val="1"/>
      <w:marLeft w:val="0"/>
      <w:marRight w:val="0"/>
      <w:marTop w:val="0"/>
      <w:marBottom w:val="0"/>
      <w:divBdr>
        <w:top w:val="none" w:sz="0" w:space="0" w:color="auto"/>
        <w:left w:val="none" w:sz="0" w:space="0" w:color="auto"/>
        <w:bottom w:val="none" w:sz="0" w:space="0" w:color="auto"/>
        <w:right w:val="none" w:sz="0" w:space="0" w:color="auto"/>
      </w:divBdr>
    </w:div>
    <w:div w:id="1223104636">
      <w:bodyDiv w:val="1"/>
      <w:marLeft w:val="0"/>
      <w:marRight w:val="0"/>
      <w:marTop w:val="0"/>
      <w:marBottom w:val="0"/>
      <w:divBdr>
        <w:top w:val="none" w:sz="0" w:space="0" w:color="auto"/>
        <w:left w:val="none" w:sz="0" w:space="0" w:color="auto"/>
        <w:bottom w:val="none" w:sz="0" w:space="0" w:color="auto"/>
        <w:right w:val="none" w:sz="0" w:space="0" w:color="auto"/>
      </w:divBdr>
    </w:div>
    <w:div w:id="1223440542">
      <w:bodyDiv w:val="1"/>
      <w:marLeft w:val="0"/>
      <w:marRight w:val="0"/>
      <w:marTop w:val="0"/>
      <w:marBottom w:val="0"/>
      <w:divBdr>
        <w:top w:val="none" w:sz="0" w:space="0" w:color="auto"/>
        <w:left w:val="none" w:sz="0" w:space="0" w:color="auto"/>
        <w:bottom w:val="none" w:sz="0" w:space="0" w:color="auto"/>
        <w:right w:val="none" w:sz="0" w:space="0" w:color="auto"/>
      </w:divBdr>
    </w:div>
    <w:div w:id="1223447546">
      <w:bodyDiv w:val="1"/>
      <w:marLeft w:val="0"/>
      <w:marRight w:val="0"/>
      <w:marTop w:val="0"/>
      <w:marBottom w:val="0"/>
      <w:divBdr>
        <w:top w:val="none" w:sz="0" w:space="0" w:color="auto"/>
        <w:left w:val="none" w:sz="0" w:space="0" w:color="auto"/>
        <w:bottom w:val="none" w:sz="0" w:space="0" w:color="auto"/>
        <w:right w:val="none" w:sz="0" w:space="0" w:color="auto"/>
      </w:divBdr>
    </w:div>
    <w:div w:id="1224873675">
      <w:bodyDiv w:val="1"/>
      <w:marLeft w:val="0"/>
      <w:marRight w:val="0"/>
      <w:marTop w:val="0"/>
      <w:marBottom w:val="0"/>
      <w:divBdr>
        <w:top w:val="none" w:sz="0" w:space="0" w:color="auto"/>
        <w:left w:val="none" w:sz="0" w:space="0" w:color="auto"/>
        <w:bottom w:val="none" w:sz="0" w:space="0" w:color="auto"/>
        <w:right w:val="none" w:sz="0" w:space="0" w:color="auto"/>
      </w:divBdr>
    </w:div>
    <w:div w:id="1225332784">
      <w:bodyDiv w:val="1"/>
      <w:marLeft w:val="0"/>
      <w:marRight w:val="0"/>
      <w:marTop w:val="0"/>
      <w:marBottom w:val="0"/>
      <w:divBdr>
        <w:top w:val="none" w:sz="0" w:space="0" w:color="auto"/>
        <w:left w:val="none" w:sz="0" w:space="0" w:color="auto"/>
        <w:bottom w:val="none" w:sz="0" w:space="0" w:color="auto"/>
        <w:right w:val="none" w:sz="0" w:space="0" w:color="auto"/>
      </w:divBdr>
    </w:div>
    <w:div w:id="1225411295">
      <w:bodyDiv w:val="1"/>
      <w:marLeft w:val="0"/>
      <w:marRight w:val="0"/>
      <w:marTop w:val="0"/>
      <w:marBottom w:val="0"/>
      <w:divBdr>
        <w:top w:val="none" w:sz="0" w:space="0" w:color="auto"/>
        <w:left w:val="none" w:sz="0" w:space="0" w:color="auto"/>
        <w:bottom w:val="none" w:sz="0" w:space="0" w:color="auto"/>
        <w:right w:val="none" w:sz="0" w:space="0" w:color="auto"/>
      </w:divBdr>
    </w:div>
    <w:div w:id="1225871712">
      <w:bodyDiv w:val="1"/>
      <w:marLeft w:val="0"/>
      <w:marRight w:val="0"/>
      <w:marTop w:val="0"/>
      <w:marBottom w:val="0"/>
      <w:divBdr>
        <w:top w:val="none" w:sz="0" w:space="0" w:color="auto"/>
        <w:left w:val="none" w:sz="0" w:space="0" w:color="auto"/>
        <w:bottom w:val="none" w:sz="0" w:space="0" w:color="auto"/>
        <w:right w:val="none" w:sz="0" w:space="0" w:color="auto"/>
      </w:divBdr>
    </w:div>
    <w:div w:id="1225993650">
      <w:bodyDiv w:val="1"/>
      <w:marLeft w:val="0"/>
      <w:marRight w:val="0"/>
      <w:marTop w:val="0"/>
      <w:marBottom w:val="0"/>
      <w:divBdr>
        <w:top w:val="none" w:sz="0" w:space="0" w:color="auto"/>
        <w:left w:val="none" w:sz="0" w:space="0" w:color="auto"/>
        <w:bottom w:val="none" w:sz="0" w:space="0" w:color="auto"/>
        <w:right w:val="none" w:sz="0" w:space="0" w:color="auto"/>
      </w:divBdr>
    </w:div>
    <w:div w:id="1226143334">
      <w:bodyDiv w:val="1"/>
      <w:marLeft w:val="0"/>
      <w:marRight w:val="0"/>
      <w:marTop w:val="0"/>
      <w:marBottom w:val="0"/>
      <w:divBdr>
        <w:top w:val="none" w:sz="0" w:space="0" w:color="auto"/>
        <w:left w:val="none" w:sz="0" w:space="0" w:color="auto"/>
        <w:bottom w:val="none" w:sz="0" w:space="0" w:color="auto"/>
        <w:right w:val="none" w:sz="0" w:space="0" w:color="auto"/>
      </w:divBdr>
    </w:div>
    <w:div w:id="1226993143">
      <w:bodyDiv w:val="1"/>
      <w:marLeft w:val="0"/>
      <w:marRight w:val="0"/>
      <w:marTop w:val="0"/>
      <w:marBottom w:val="0"/>
      <w:divBdr>
        <w:top w:val="none" w:sz="0" w:space="0" w:color="auto"/>
        <w:left w:val="none" w:sz="0" w:space="0" w:color="auto"/>
        <w:bottom w:val="none" w:sz="0" w:space="0" w:color="auto"/>
        <w:right w:val="none" w:sz="0" w:space="0" w:color="auto"/>
      </w:divBdr>
    </w:div>
    <w:div w:id="1228414744">
      <w:bodyDiv w:val="1"/>
      <w:marLeft w:val="0"/>
      <w:marRight w:val="0"/>
      <w:marTop w:val="0"/>
      <w:marBottom w:val="0"/>
      <w:divBdr>
        <w:top w:val="none" w:sz="0" w:space="0" w:color="auto"/>
        <w:left w:val="none" w:sz="0" w:space="0" w:color="auto"/>
        <w:bottom w:val="none" w:sz="0" w:space="0" w:color="auto"/>
        <w:right w:val="none" w:sz="0" w:space="0" w:color="auto"/>
      </w:divBdr>
    </w:div>
    <w:div w:id="1228806856">
      <w:bodyDiv w:val="1"/>
      <w:marLeft w:val="0"/>
      <w:marRight w:val="0"/>
      <w:marTop w:val="0"/>
      <w:marBottom w:val="0"/>
      <w:divBdr>
        <w:top w:val="none" w:sz="0" w:space="0" w:color="auto"/>
        <w:left w:val="none" w:sz="0" w:space="0" w:color="auto"/>
        <w:bottom w:val="none" w:sz="0" w:space="0" w:color="auto"/>
        <w:right w:val="none" w:sz="0" w:space="0" w:color="auto"/>
      </w:divBdr>
    </w:div>
    <w:div w:id="1230268148">
      <w:bodyDiv w:val="1"/>
      <w:marLeft w:val="0"/>
      <w:marRight w:val="0"/>
      <w:marTop w:val="0"/>
      <w:marBottom w:val="0"/>
      <w:divBdr>
        <w:top w:val="none" w:sz="0" w:space="0" w:color="auto"/>
        <w:left w:val="none" w:sz="0" w:space="0" w:color="auto"/>
        <w:bottom w:val="none" w:sz="0" w:space="0" w:color="auto"/>
        <w:right w:val="none" w:sz="0" w:space="0" w:color="auto"/>
      </w:divBdr>
    </w:div>
    <w:div w:id="1230728644">
      <w:bodyDiv w:val="1"/>
      <w:marLeft w:val="0"/>
      <w:marRight w:val="0"/>
      <w:marTop w:val="0"/>
      <w:marBottom w:val="0"/>
      <w:divBdr>
        <w:top w:val="none" w:sz="0" w:space="0" w:color="auto"/>
        <w:left w:val="none" w:sz="0" w:space="0" w:color="auto"/>
        <w:bottom w:val="none" w:sz="0" w:space="0" w:color="auto"/>
        <w:right w:val="none" w:sz="0" w:space="0" w:color="auto"/>
      </w:divBdr>
    </w:div>
    <w:div w:id="1231846540">
      <w:bodyDiv w:val="1"/>
      <w:marLeft w:val="0"/>
      <w:marRight w:val="0"/>
      <w:marTop w:val="0"/>
      <w:marBottom w:val="0"/>
      <w:divBdr>
        <w:top w:val="none" w:sz="0" w:space="0" w:color="auto"/>
        <w:left w:val="none" w:sz="0" w:space="0" w:color="auto"/>
        <w:bottom w:val="none" w:sz="0" w:space="0" w:color="auto"/>
        <w:right w:val="none" w:sz="0" w:space="0" w:color="auto"/>
      </w:divBdr>
    </w:div>
    <w:div w:id="1232426929">
      <w:bodyDiv w:val="1"/>
      <w:marLeft w:val="0"/>
      <w:marRight w:val="0"/>
      <w:marTop w:val="0"/>
      <w:marBottom w:val="0"/>
      <w:divBdr>
        <w:top w:val="none" w:sz="0" w:space="0" w:color="auto"/>
        <w:left w:val="none" w:sz="0" w:space="0" w:color="auto"/>
        <w:bottom w:val="none" w:sz="0" w:space="0" w:color="auto"/>
        <w:right w:val="none" w:sz="0" w:space="0" w:color="auto"/>
      </w:divBdr>
    </w:div>
    <w:div w:id="1232621330">
      <w:bodyDiv w:val="1"/>
      <w:marLeft w:val="0"/>
      <w:marRight w:val="0"/>
      <w:marTop w:val="0"/>
      <w:marBottom w:val="0"/>
      <w:divBdr>
        <w:top w:val="none" w:sz="0" w:space="0" w:color="auto"/>
        <w:left w:val="none" w:sz="0" w:space="0" w:color="auto"/>
        <w:bottom w:val="none" w:sz="0" w:space="0" w:color="auto"/>
        <w:right w:val="none" w:sz="0" w:space="0" w:color="auto"/>
      </w:divBdr>
    </w:div>
    <w:div w:id="1233390599">
      <w:bodyDiv w:val="1"/>
      <w:marLeft w:val="0"/>
      <w:marRight w:val="0"/>
      <w:marTop w:val="0"/>
      <w:marBottom w:val="0"/>
      <w:divBdr>
        <w:top w:val="none" w:sz="0" w:space="0" w:color="auto"/>
        <w:left w:val="none" w:sz="0" w:space="0" w:color="auto"/>
        <w:bottom w:val="none" w:sz="0" w:space="0" w:color="auto"/>
        <w:right w:val="none" w:sz="0" w:space="0" w:color="auto"/>
      </w:divBdr>
    </w:div>
    <w:div w:id="1235166098">
      <w:bodyDiv w:val="1"/>
      <w:marLeft w:val="0"/>
      <w:marRight w:val="0"/>
      <w:marTop w:val="0"/>
      <w:marBottom w:val="0"/>
      <w:divBdr>
        <w:top w:val="none" w:sz="0" w:space="0" w:color="auto"/>
        <w:left w:val="none" w:sz="0" w:space="0" w:color="auto"/>
        <w:bottom w:val="none" w:sz="0" w:space="0" w:color="auto"/>
        <w:right w:val="none" w:sz="0" w:space="0" w:color="auto"/>
      </w:divBdr>
    </w:div>
    <w:div w:id="1235428525">
      <w:bodyDiv w:val="1"/>
      <w:marLeft w:val="0"/>
      <w:marRight w:val="0"/>
      <w:marTop w:val="0"/>
      <w:marBottom w:val="0"/>
      <w:divBdr>
        <w:top w:val="none" w:sz="0" w:space="0" w:color="auto"/>
        <w:left w:val="none" w:sz="0" w:space="0" w:color="auto"/>
        <w:bottom w:val="none" w:sz="0" w:space="0" w:color="auto"/>
        <w:right w:val="none" w:sz="0" w:space="0" w:color="auto"/>
      </w:divBdr>
    </w:div>
    <w:div w:id="1235506539">
      <w:bodyDiv w:val="1"/>
      <w:marLeft w:val="0"/>
      <w:marRight w:val="0"/>
      <w:marTop w:val="0"/>
      <w:marBottom w:val="0"/>
      <w:divBdr>
        <w:top w:val="none" w:sz="0" w:space="0" w:color="auto"/>
        <w:left w:val="none" w:sz="0" w:space="0" w:color="auto"/>
        <w:bottom w:val="none" w:sz="0" w:space="0" w:color="auto"/>
        <w:right w:val="none" w:sz="0" w:space="0" w:color="auto"/>
      </w:divBdr>
    </w:div>
    <w:div w:id="1235508907">
      <w:bodyDiv w:val="1"/>
      <w:marLeft w:val="0"/>
      <w:marRight w:val="0"/>
      <w:marTop w:val="0"/>
      <w:marBottom w:val="0"/>
      <w:divBdr>
        <w:top w:val="none" w:sz="0" w:space="0" w:color="auto"/>
        <w:left w:val="none" w:sz="0" w:space="0" w:color="auto"/>
        <w:bottom w:val="none" w:sz="0" w:space="0" w:color="auto"/>
        <w:right w:val="none" w:sz="0" w:space="0" w:color="auto"/>
      </w:divBdr>
    </w:div>
    <w:div w:id="1235967973">
      <w:bodyDiv w:val="1"/>
      <w:marLeft w:val="0"/>
      <w:marRight w:val="0"/>
      <w:marTop w:val="0"/>
      <w:marBottom w:val="0"/>
      <w:divBdr>
        <w:top w:val="none" w:sz="0" w:space="0" w:color="auto"/>
        <w:left w:val="none" w:sz="0" w:space="0" w:color="auto"/>
        <w:bottom w:val="none" w:sz="0" w:space="0" w:color="auto"/>
        <w:right w:val="none" w:sz="0" w:space="0" w:color="auto"/>
      </w:divBdr>
    </w:div>
    <w:div w:id="1237127799">
      <w:bodyDiv w:val="1"/>
      <w:marLeft w:val="0"/>
      <w:marRight w:val="0"/>
      <w:marTop w:val="0"/>
      <w:marBottom w:val="0"/>
      <w:divBdr>
        <w:top w:val="none" w:sz="0" w:space="0" w:color="auto"/>
        <w:left w:val="none" w:sz="0" w:space="0" w:color="auto"/>
        <w:bottom w:val="none" w:sz="0" w:space="0" w:color="auto"/>
        <w:right w:val="none" w:sz="0" w:space="0" w:color="auto"/>
      </w:divBdr>
    </w:div>
    <w:div w:id="1237668826">
      <w:bodyDiv w:val="1"/>
      <w:marLeft w:val="0"/>
      <w:marRight w:val="0"/>
      <w:marTop w:val="0"/>
      <w:marBottom w:val="0"/>
      <w:divBdr>
        <w:top w:val="none" w:sz="0" w:space="0" w:color="auto"/>
        <w:left w:val="none" w:sz="0" w:space="0" w:color="auto"/>
        <w:bottom w:val="none" w:sz="0" w:space="0" w:color="auto"/>
        <w:right w:val="none" w:sz="0" w:space="0" w:color="auto"/>
      </w:divBdr>
    </w:div>
    <w:div w:id="1237790397">
      <w:bodyDiv w:val="1"/>
      <w:marLeft w:val="0"/>
      <w:marRight w:val="0"/>
      <w:marTop w:val="0"/>
      <w:marBottom w:val="0"/>
      <w:divBdr>
        <w:top w:val="none" w:sz="0" w:space="0" w:color="auto"/>
        <w:left w:val="none" w:sz="0" w:space="0" w:color="auto"/>
        <w:bottom w:val="none" w:sz="0" w:space="0" w:color="auto"/>
        <w:right w:val="none" w:sz="0" w:space="0" w:color="auto"/>
      </w:divBdr>
    </w:div>
    <w:div w:id="1238443535">
      <w:bodyDiv w:val="1"/>
      <w:marLeft w:val="0"/>
      <w:marRight w:val="0"/>
      <w:marTop w:val="0"/>
      <w:marBottom w:val="0"/>
      <w:divBdr>
        <w:top w:val="none" w:sz="0" w:space="0" w:color="auto"/>
        <w:left w:val="none" w:sz="0" w:space="0" w:color="auto"/>
        <w:bottom w:val="none" w:sz="0" w:space="0" w:color="auto"/>
        <w:right w:val="none" w:sz="0" w:space="0" w:color="auto"/>
      </w:divBdr>
    </w:div>
    <w:div w:id="1238631528">
      <w:bodyDiv w:val="1"/>
      <w:marLeft w:val="0"/>
      <w:marRight w:val="0"/>
      <w:marTop w:val="0"/>
      <w:marBottom w:val="0"/>
      <w:divBdr>
        <w:top w:val="none" w:sz="0" w:space="0" w:color="auto"/>
        <w:left w:val="none" w:sz="0" w:space="0" w:color="auto"/>
        <w:bottom w:val="none" w:sz="0" w:space="0" w:color="auto"/>
        <w:right w:val="none" w:sz="0" w:space="0" w:color="auto"/>
      </w:divBdr>
    </w:div>
    <w:div w:id="1239245908">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39753622">
      <w:bodyDiv w:val="1"/>
      <w:marLeft w:val="0"/>
      <w:marRight w:val="0"/>
      <w:marTop w:val="0"/>
      <w:marBottom w:val="0"/>
      <w:divBdr>
        <w:top w:val="none" w:sz="0" w:space="0" w:color="auto"/>
        <w:left w:val="none" w:sz="0" w:space="0" w:color="auto"/>
        <w:bottom w:val="none" w:sz="0" w:space="0" w:color="auto"/>
        <w:right w:val="none" w:sz="0" w:space="0" w:color="auto"/>
      </w:divBdr>
    </w:div>
    <w:div w:id="1240406694">
      <w:bodyDiv w:val="1"/>
      <w:marLeft w:val="0"/>
      <w:marRight w:val="0"/>
      <w:marTop w:val="0"/>
      <w:marBottom w:val="0"/>
      <w:divBdr>
        <w:top w:val="none" w:sz="0" w:space="0" w:color="auto"/>
        <w:left w:val="none" w:sz="0" w:space="0" w:color="auto"/>
        <w:bottom w:val="none" w:sz="0" w:space="0" w:color="auto"/>
        <w:right w:val="none" w:sz="0" w:space="0" w:color="auto"/>
      </w:divBdr>
    </w:div>
    <w:div w:id="1240596828">
      <w:bodyDiv w:val="1"/>
      <w:marLeft w:val="0"/>
      <w:marRight w:val="0"/>
      <w:marTop w:val="0"/>
      <w:marBottom w:val="0"/>
      <w:divBdr>
        <w:top w:val="none" w:sz="0" w:space="0" w:color="auto"/>
        <w:left w:val="none" w:sz="0" w:space="0" w:color="auto"/>
        <w:bottom w:val="none" w:sz="0" w:space="0" w:color="auto"/>
        <w:right w:val="none" w:sz="0" w:space="0" w:color="auto"/>
      </w:divBdr>
    </w:div>
    <w:div w:id="1240864808">
      <w:bodyDiv w:val="1"/>
      <w:marLeft w:val="0"/>
      <w:marRight w:val="0"/>
      <w:marTop w:val="0"/>
      <w:marBottom w:val="0"/>
      <w:divBdr>
        <w:top w:val="none" w:sz="0" w:space="0" w:color="auto"/>
        <w:left w:val="none" w:sz="0" w:space="0" w:color="auto"/>
        <w:bottom w:val="none" w:sz="0" w:space="0" w:color="auto"/>
        <w:right w:val="none" w:sz="0" w:space="0" w:color="auto"/>
      </w:divBdr>
    </w:div>
    <w:div w:id="1241451752">
      <w:bodyDiv w:val="1"/>
      <w:marLeft w:val="0"/>
      <w:marRight w:val="0"/>
      <w:marTop w:val="0"/>
      <w:marBottom w:val="0"/>
      <w:divBdr>
        <w:top w:val="none" w:sz="0" w:space="0" w:color="auto"/>
        <w:left w:val="none" w:sz="0" w:space="0" w:color="auto"/>
        <w:bottom w:val="none" w:sz="0" w:space="0" w:color="auto"/>
        <w:right w:val="none" w:sz="0" w:space="0" w:color="auto"/>
      </w:divBdr>
    </w:div>
    <w:div w:id="1241521489">
      <w:bodyDiv w:val="1"/>
      <w:marLeft w:val="0"/>
      <w:marRight w:val="0"/>
      <w:marTop w:val="0"/>
      <w:marBottom w:val="0"/>
      <w:divBdr>
        <w:top w:val="none" w:sz="0" w:space="0" w:color="auto"/>
        <w:left w:val="none" w:sz="0" w:space="0" w:color="auto"/>
        <w:bottom w:val="none" w:sz="0" w:space="0" w:color="auto"/>
        <w:right w:val="none" w:sz="0" w:space="0" w:color="auto"/>
      </w:divBdr>
    </w:div>
    <w:div w:id="1242956110">
      <w:bodyDiv w:val="1"/>
      <w:marLeft w:val="0"/>
      <w:marRight w:val="0"/>
      <w:marTop w:val="0"/>
      <w:marBottom w:val="0"/>
      <w:divBdr>
        <w:top w:val="none" w:sz="0" w:space="0" w:color="auto"/>
        <w:left w:val="none" w:sz="0" w:space="0" w:color="auto"/>
        <w:bottom w:val="none" w:sz="0" w:space="0" w:color="auto"/>
        <w:right w:val="none" w:sz="0" w:space="0" w:color="auto"/>
      </w:divBdr>
    </w:div>
    <w:div w:id="1244027212">
      <w:bodyDiv w:val="1"/>
      <w:marLeft w:val="0"/>
      <w:marRight w:val="0"/>
      <w:marTop w:val="0"/>
      <w:marBottom w:val="0"/>
      <w:divBdr>
        <w:top w:val="none" w:sz="0" w:space="0" w:color="auto"/>
        <w:left w:val="none" w:sz="0" w:space="0" w:color="auto"/>
        <w:bottom w:val="none" w:sz="0" w:space="0" w:color="auto"/>
        <w:right w:val="none" w:sz="0" w:space="0" w:color="auto"/>
      </w:divBdr>
    </w:div>
    <w:div w:id="1244294484">
      <w:bodyDiv w:val="1"/>
      <w:marLeft w:val="0"/>
      <w:marRight w:val="0"/>
      <w:marTop w:val="0"/>
      <w:marBottom w:val="0"/>
      <w:divBdr>
        <w:top w:val="none" w:sz="0" w:space="0" w:color="auto"/>
        <w:left w:val="none" w:sz="0" w:space="0" w:color="auto"/>
        <w:bottom w:val="none" w:sz="0" w:space="0" w:color="auto"/>
        <w:right w:val="none" w:sz="0" w:space="0" w:color="auto"/>
      </w:divBdr>
    </w:div>
    <w:div w:id="1245601808">
      <w:bodyDiv w:val="1"/>
      <w:marLeft w:val="0"/>
      <w:marRight w:val="0"/>
      <w:marTop w:val="0"/>
      <w:marBottom w:val="0"/>
      <w:divBdr>
        <w:top w:val="none" w:sz="0" w:space="0" w:color="auto"/>
        <w:left w:val="none" w:sz="0" w:space="0" w:color="auto"/>
        <w:bottom w:val="none" w:sz="0" w:space="0" w:color="auto"/>
        <w:right w:val="none" w:sz="0" w:space="0" w:color="auto"/>
      </w:divBdr>
    </w:div>
    <w:div w:id="1245989588">
      <w:bodyDiv w:val="1"/>
      <w:marLeft w:val="0"/>
      <w:marRight w:val="0"/>
      <w:marTop w:val="0"/>
      <w:marBottom w:val="0"/>
      <w:divBdr>
        <w:top w:val="none" w:sz="0" w:space="0" w:color="auto"/>
        <w:left w:val="none" w:sz="0" w:space="0" w:color="auto"/>
        <w:bottom w:val="none" w:sz="0" w:space="0" w:color="auto"/>
        <w:right w:val="none" w:sz="0" w:space="0" w:color="auto"/>
      </w:divBdr>
    </w:div>
    <w:div w:id="1246038696">
      <w:bodyDiv w:val="1"/>
      <w:marLeft w:val="0"/>
      <w:marRight w:val="0"/>
      <w:marTop w:val="0"/>
      <w:marBottom w:val="0"/>
      <w:divBdr>
        <w:top w:val="none" w:sz="0" w:space="0" w:color="auto"/>
        <w:left w:val="none" w:sz="0" w:space="0" w:color="auto"/>
        <w:bottom w:val="none" w:sz="0" w:space="0" w:color="auto"/>
        <w:right w:val="none" w:sz="0" w:space="0" w:color="auto"/>
      </w:divBdr>
    </w:div>
    <w:div w:id="1246305057">
      <w:bodyDiv w:val="1"/>
      <w:marLeft w:val="0"/>
      <w:marRight w:val="0"/>
      <w:marTop w:val="0"/>
      <w:marBottom w:val="0"/>
      <w:divBdr>
        <w:top w:val="none" w:sz="0" w:space="0" w:color="auto"/>
        <w:left w:val="none" w:sz="0" w:space="0" w:color="auto"/>
        <w:bottom w:val="none" w:sz="0" w:space="0" w:color="auto"/>
        <w:right w:val="none" w:sz="0" w:space="0" w:color="auto"/>
      </w:divBdr>
    </w:div>
    <w:div w:id="1246693853">
      <w:bodyDiv w:val="1"/>
      <w:marLeft w:val="0"/>
      <w:marRight w:val="0"/>
      <w:marTop w:val="0"/>
      <w:marBottom w:val="0"/>
      <w:divBdr>
        <w:top w:val="none" w:sz="0" w:space="0" w:color="auto"/>
        <w:left w:val="none" w:sz="0" w:space="0" w:color="auto"/>
        <w:bottom w:val="none" w:sz="0" w:space="0" w:color="auto"/>
        <w:right w:val="none" w:sz="0" w:space="0" w:color="auto"/>
      </w:divBdr>
    </w:div>
    <w:div w:id="1247223964">
      <w:bodyDiv w:val="1"/>
      <w:marLeft w:val="0"/>
      <w:marRight w:val="0"/>
      <w:marTop w:val="0"/>
      <w:marBottom w:val="0"/>
      <w:divBdr>
        <w:top w:val="none" w:sz="0" w:space="0" w:color="auto"/>
        <w:left w:val="none" w:sz="0" w:space="0" w:color="auto"/>
        <w:bottom w:val="none" w:sz="0" w:space="0" w:color="auto"/>
        <w:right w:val="none" w:sz="0" w:space="0" w:color="auto"/>
      </w:divBdr>
    </w:div>
    <w:div w:id="1247349205">
      <w:bodyDiv w:val="1"/>
      <w:marLeft w:val="0"/>
      <w:marRight w:val="0"/>
      <w:marTop w:val="0"/>
      <w:marBottom w:val="0"/>
      <w:divBdr>
        <w:top w:val="none" w:sz="0" w:space="0" w:color="auto"/>
        <w:left w:val="none" w:sz="0" w:space="0" w:color="auto"/>
        <w:bottom w:val="none" w:sz="0" w:space="0" w:color="auto"/>
        <w:right w:val="none" w:sz="0" w:space="0" w:color="auto"/>
      </w:divBdr>
    </w:div>
    <w:div w:id="1248270064">
      <w:bodyDiv w:val="1"/>
      <w:marLeft w:val="0"/>
      <w:marRight w:val="0"/>
      <w:marTop w:val="0"/>
      <w:marBottom w:val="0"/>
      <w:divBdr>
        <w:top w:val="none" w:sz="0" w:space="0" w:color="auto"/>
        <w:left w:val="none" w:sz="0" w:space="0" w:color="auto"/>
        <w:bottom w:val="none" w:sz="0" w:space="0" w:color="auto"/>
        <w:right w:val="none" w:sz="0" w:space="0" w:color="auto"/>
      </w:divBdr>
    </w:div>
    <w:div w:id="1248349705">
      <w:bodyDiv w:val="1"/>
      <w:marLeft w:val="0"/>
      <w:marRight w:val="0"/>
      <w:marTop w:val="0"/>
      <w:marBottom w:val="0"/>
      <w:divBdr>
        <w:top w:val="none" w:sz="0" w:space="0" w:color="auto"/>
        <w:left w:val="none" w:sz="0" w:space="0" w:color="auto"/>
        <w:bottom w:val="none" w:sz="0" w:space="0" w:color="auto"/>
        <w:right w:val="none" w:sz="0" w:space="0" w:color="auto"/>
      </w:divBdr>
    </w:div>
    <w:div w:id="1248614529">
      <w:bodyDiv w:val="1"/>
      <w:marLeft w:val="0"/>
      <w:marRight w:val="0"/>
      <w:marTop w:val="0"/>
      <w:marBottom w:val="0"/>
      <w:divBdr>
        <w:top w:val="none" w:sz="0" w:space="0" w:color="auto"/>
        <w:left w:val="none" w:sz="0" w:space="0" w:color="auto"/>
        <w:bottom w:val="none" w:sz="0" w:space="0" w:color="auto"/>
        <w:right w:val="none" w:sz="0" w:space="0" w:color="auto"/>
      </w:divBdr>
    </w:div>
    <w:div w:id="1248686099">
      <w:bodyDiv w:val="1"/>
      <w:marLeft w:val="0"/>
      <w:marRight w:val="0"/>
      <w:marTop w:val="0"/>
      <w:marBottom w:val="0"/>
      <w:divBdr>
        <w:top w:val="none" w:sz="0" w:space="0" w:color="auto"/>
        <w:left w:val="none" w:sz="0" w:space="0" w:color="auto"/>
        <w:bottom w:val="none" w:sz="0" w:space="0" w:color="auto"/>
        <w:right w:val="none" w:sz="0" w:space="0" w:color="auto"/>
      </w:divBdr>
    </w:div>
    <w:div w:id="1249190773">
      <w:bodyDiv w:val="1"/>
      <w:marLeft w:val="0"/>
      <w:marRight w:val="0"/>
      <w:marTop w:val="0"/>
      <w:marBottom w:val="0"/>
      <w:divBdr>
        <w:top w:val="none" w:sz="0" w:space="0" w:color="auto"/>
        <w:left w:val="none" w:sz="0" w:space="0" w:color="auto"/>
        <w:bottom w:val="none" w:sz="0" w:space="0" w:color="auto"/>
        <w:right w:val="none" w:sz="0" w:space="0" w:color="auto"/>
      </w:divBdr>
    </w:div>
    <w:div w:id="124926913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0045742">
      <w:bodyDiv w:val="1"/>
      <w:marLeft w:val="0"/>
      <w:marRight w:val="0"/>
      <w:marTop w:val="0"/>
      <w:marBottom w:val="0"/>
      <w:divBdr>
        <w:top w:val="none" w:sz="0" w:space="0" w:color="auto"/>
        <w:left w:val="none" w:sz="0" w:space="0" w:color="auto"/>
        <w:bottom w:val="none" w:sz="0" w:space="0" w:color="auto"/>
        <w:right w:val="none" w:sz="0" w:space="0" w:color="auto"/>
      </w:divBdr>
    </w:div>
    <w:div w:id="1250196290">
      <w:bodyDiv w:val="1"/>
      <w:marLeft w:val="0"/>
      <w:marRight w:val="0"/>
      <w:marTop w:val="0"/>
      <w:marBottom w:val="0"/>
      <w:divBdr>
        <w:top w:val="none" w:sz="0" w:space="0" w:color="auto"/>
        <w:left w:val="none" w:sz="0" w:space="0" w:color="auto"/>
        <w:bottom w:val="none" w:sz="0" w:space="0" w:color="auto"/>
        <w:right w:val="none" w:sz="0" w:space="0" w:color="auto"/>
      </w:divBdr>
    </w:div>
    <w:div w:id="1250654435">
      <w:bodyDiv w:val="1"/>
      <w:marLeft w:val="0"/>
      <w:marRight w:val="0"/>
      <w:marTop w:val="0"/>
      <w:marBottom w:val="0"/>
      <w:divBdr>
        <w:top w:val="none" w:sz="0" w:space="0" w:color="auto"/>
        <w:left w:val="none" w:sz="0" w:space="0" w:color="auto"/>
        <w:bottom w:val="none" w:sz="0" w:space="0" w:color="auto"/>
        <w:right w:val="none" w:sz="0" w:space="0" w:color="auto"/>
      </w:divBdr>
    </w:div>
    <w:div w:id="1250891410">
      <w:bodyDiv w:val="1"/>
      <w:marLeft w:val="0"/>
      <w:marRight w:val="0"/>
      <w:marTop w:val="0"/>
      <w:marBottom w:val="0"/>
      <w:divBdr>
        <w:top w:val="none" w:sz="0" w:space="0" w:color="auto"/>
        <w:left w:val="none" w:sz="0" w:space="0" w:color="auto"/>
        <w:bottom w:val="none" w:sz="0" w:space="0" w:color="auto"/>
        <w:right w:val="none" w:sz="0" w:space="0" w:color="auto"/>
      </w:divBdr>
    </w:div>
    <w:div w:id="1250963415">
      <w:bodyDiv w:val="1"/>
      <w:marLeft w:val="0"/>
      <w:marRight w:val="0"/>
      <w:marTop w:val="0"/>
      <w:marBottom w:val="0"/>
      <w:divBdr>
        <w:top w:val="none" w:sz="0" w:space="0" w:color="auto"/>
        <w:left w:val="none" w:sz="0" w:space="0" w:color="auto"/>
        <w:bottom w:val="none" w:sz="0" w:space="0" w:color="auto"/>
        <w:right w:val="none" w:sz="0" w:space="0" w:color="auto"/>
      </w:divBdr>
    </w:div>
    <w:div w:id="1251163556">
      <w:bodyDiv w:val="1"/>
      <w:marLeft w:val="0"/>
      <w:marRight w:val="0"/>
      <w:marTop w:val="0"/>
      <w:marBottom w:val="0"/>
      <w:divBdr>
        <w:top w:val="none" w:sz="0" w:space="0" w:color="auto"/>
        <w:left w:val="none" w:sz="0" w:space="0" w:color="auto"/>
        <w:bottom w:val="none" w:sz="0" w:space="0" w:color="auto"/>
        <w:right w:val="none" w:sz="0" w:space="0" w:color="auto"/>
      </w:divBdr>
    </w:div>
    <w:div w:id="1251818761">
      <w:bodyDiv w:val="1"/>
      <w:marLeft w:val="0"/>
      <w:marRight w:val="0"/>
      <w:marTop w:val="0"/>
      <w:marBottom w:val="0"/>
      <w:divBdr>
        <w:top w:val="none" w:sz="0" w:space="0" w:color="auto"/>
        <w:left w:val="none" w:sz="0" w:space="0" w:color="auto"/>
        <w:bottom w:val="none" w:sz="0" w:space="0" w:color="auto"/>
        <w:right w:val="none" w:sz="0" w:space="0" w:color="auto"/>
      </w:divBdr>
    </w:div>
    <w:div w:id="1251894909">
      <w:bodyDiv w:val="1"/>
      <w:marLeft w:val="0"/>
      <w:marRight w:val="0"/>
      <w:marTop w:val="0"/>
      <w:marBottom w:val="0"/>
      <w:divBdr>
        <w:top w:val="none" w:sz="0" w:space="0" w:color="auto"/>
        <w:left w:val="none" w:sz="0" w:space="0" w:color="auto"/>
        <w:bottom w:val="none" w:sz="0" w:space="0" w:color="auto"/>
        <w:right w:val="none" w:sz="0" w:space="0" w:color="auto"/>
      </w:divBdr>
    </w:div>
    <w:div w:id="1252813884">
      <w:bodyDiv w:val="1"/>
      <w:marLeft w:val="0"/>
      <w:marRight w:val="0"/>
      <w:marTop w:val="0"/>
      <w:marBottom w:val="0"/>
      <w:divBdr>
        <w:top w:val="none" w:sz="0" w:space="0" w:color="auto"/>
        <w:left w:val="none" w:sz="0" w:space="0" w:color="auto"/>
        <w:bottom w:val="none" w:sz="0" w:space="0" w:color="auto"/>
        <w:right w:val="none" w:sz="0" w:space="0" w:color="auto"/>
      </w:divBdr>
    </w:div>
    <w:div w:id="1252857278">
      <w:bodyDiv w:val="1"/>
      <w:marLeft w:val="0"/>
      <w:marRight w:val="0"/>
      <w:marTop w:val="0"/>
      <w:marBottom w:val="0"/>
      <w:divBdr>
        <w:top w:val="none" w:sz="0" w:space="0" w:color="auto"/>
        <w:left w:val="none" w:sz="0" w:space="0" w:color="auto"/>
        <w:bottom w:val="none" w:sz="0" w:space="0" w:color="auto"/>
        <w:right w:val="none" w:sz="0" w:space="0" w:color="auto"/>
      </w:divBdr>
    </w:div>
    <w:div w:id="1254509345">
      <w:bodyDiv w:val="1"/>
      <w:marLeft w:val="0"/>
      <w:marRight w:val="0"/>
      <w:marTop w:val="0"/>
      <w:marBottom w:val="0"/>
      <w:divBdr>
        <w:top w:val="none" w:sz="0" w:space="0" w:color="auto"/>
        <w:left w:val="none" w:sz="0" w:space="0" w:color="auto"/>
        <w:bottom w:val="none" w:sz="0" w:space="0" w:color="auto"/>
        <w:right w:val="none" w:sz="0" w:space="0" w:color="auto"/>
      </w:divBdr>
    </w:div>
    <w:div w:id="1255473788">
      <w:bodyDiv w:val="1"/>
      <w:marLeft w:val="0"/>
      <w:marRight w:val="0"/>
      <w:marTop w:val="0"/>
      <w:marBottom w:val="0"/>
      <w:divBdr>
        <w:top w:val="none" w:sz="0" w:space="0" w:color="auto"/>
        <w:left w:val="none" w:sz="0" w:space="0" w:color="auto"/>
        <w:bottom w:val="none" w:sz="0" w:space="0" w:color="auto"/>
        <w:right w:val="none" w:sz="0" w:space="0" w:color="auto"/>
      </w:divBdr>
    </w:div>
    <w:div w:id="1255478072">
      <w:bodyDiv w:val="1"/>
      <w:marLeft w:val="0"/>
      <w:marRight w:val="0"/>
      <w:marTop w:val="0"/>
      <w:marBottom w:val="0"/>
      <w:divBdr>
        <w:top w:val="none" w:sz="0" w:space="0" w:color="auto"/>
        <w:left w:val="none" w:sz="0" w:space="0" w:color="auto"/>
        <w:bottom w:val="none" w:sz="0" w:space="0" w:color="auto"/>
        <w:right w:val="none" w:sz="0" w:space="0" w:color="auto"/>
      </w:divBdr>
    </w:div>
    <w:div w:id="1255551361">
      <w:bodyDiv w:val="1"/>
      <w:marLeft w:val="0"/>
      <w:marRight w:val="0"/>
      <w:marTop w:val="0"/>
      <w:marBottom w:val="0"/>
      <w:divBdr>
        <w:top w:val="none" w:sz="0" w:space="0" w:color="auto"/>
        <w:left w:val="none" w:sz="0" w:space="0" w:color="auto"/>
        <w:bottom w:val="none" w:sz="0" w:space="0" w:color="auto"/>
        <w:right w:val="none" w:sz="0" w:space="0" w:color="auto"/>
      </w:divBdr>
    </w:div>
    <w:div w:id="1255629488">
      <w:bodyDiv w:val="1"/>
      <w:marLeft w:val="0"/>
      <w:marRight w:val="0"/>
      <w:marTop w:val="0"/>
      <w:marBottom w:val="0"/>
      <w:divBdr>
        <w:top w:val="none" w:sz="0" w:space="0" w:color="auto"/>
        <w:left w:val="none" w:sz="0" w:space="0" w:color="auto"/>
        <w:bottom w:val="none" w:sz="0" w:space="0" w:color="auto"/>
        <w:right w:val="none" w:sz="0" w:space="0" w:color="auto"/>
      </w:divBdr>
    </w:div>
    <w:div w:id="1256285292">
      <w:bodyDiv w:val="1"/>
      <w:marLeft w:val="0"/>
      <w:marRight w:val="0"/>
      <w:marTop w:val="0"/>
      <w:marBottom w:val="0"/>
      <w:divBdr>
        <w:top w:val="none" w:sz="0" w:space="0" w:color="auto"/>
        <w:left w:val="none" w:sz="0" w:space="0" w:color="auto"/>
        <w:bottom w:val="none" w:sz="0" w:space="0" w:color="auto"/>
        <w:right w:val="none" w:sz="0" w:space="0" w:color="auto"/>
      </w:divBdr>
    </w:div>
    <w:div w:id="1256481350">
      <w:bodyDiv w:val="1"/>
      <w:marLeft w:val="0"/>
      <w:marRight w:val="0"/>
      <w:marTop w:val="0"/>
      <w:marBottom w:val="0"/>
      <w:divBdr>
        <w:top w:val="none" w:sz="0" w:space="0" w:color="auto"/>
        <w:left w:val="none" w:sz="0" w:space="0" w:color="auto"/>
        <w:bottom w:val="none" w:sz="0" w:space="0" w:color="auto"/>
        <w:right w:val="none" w:sz="0" w:space="0" w:color="auto"/>
      </w:divBdr>
    </w:div>
    <w:div w:id="1256746358">
      <w:bodyDiv w:val="1"/>
      <w:marLeft w:val="0"/>
      <w:marRight w:val="0"/>
      <w:marTop w:val="0"/>
      <w:marBottom w:val="0"/>
      <w:divBdr>
        <w:top w:val="none" w:sz="0" w:space="0" w:color="auto"/>
        <w:left w:val="none" w:sz="0" w:space="0" w:color="auto"/>
        <w:bottom w:val="none" w:sz="0" w:space="0" w:color="auto"/>
        <w:right w:val="none" w:sz="0" w:space="0" w:color="auto"/>
      </w:divBdr>
    </w:div>
    <w:div w:id="1257521368">
      <w:bodyDiv w:val="1"/>
      <w:marLeft w:val="0"/>
      <w:marRight w:val="0"/>
      <w:marTop w:val="0"/>
      <w:marBottom w:val="0"/>
      <w:divBdr>
        <w:top w:val="none" w:sz="0" w:space="0" w:color="auto"/>
        <w:left w:val="none" w:sz="0" w:space="0" w:color="auto"/>
        <w:bottom w:val="none" w:sz="0" w:space="0" w:color="auto"/>
        <w:right w:val="none" w:sz="0" w:space="0" w:color="auto"/>
      </w:divBdr>
    </w:div>
    <w:div w:id="1257591624">
      <w:bodyDiv w:val="1"/>
      <w:marLeft w:val="0"/>
      <w:marRight w:val="0"/>
      <w:marTop w:val="0"/>
      <w:marBottom w:val="0"/>
      <w:divBdr>
        <w:top w:val="none" w:sz="0" w:space="0" w:color="auto"/>
        <w:left w:val="none" w:sz="0" w:space="0" w:color="auto"/>
        <w:bottom w:val="none" w:sz="0" w:space="0" w:color="auto"/>
        <w:right w:val="none" w:sz="0" w:space="0" w:color="auto"/>
      </w:divBdr>
    </w:div>
    <w:div w:id="1261334708">
      <w:bodyDiv w:val="1"/>
      <w:marLeft w:val="0"/>
      <w:marRight w:val="0"/>
      <w:marTop w:val="0"/>
      <w:marBottom w:val="0"/>
      <w:divBdr>
        <w:top w:val="none" w:sz="0" w:space="0" w:color="auto"/>
        <w:left w:val="none" w:sz="0" w:space="0" w:color="auto"/>
        <w:bottom w:val="none" w:sz="0" w:space="0" w:color="auto"/>
        <w:right w:val="none" w:sz="0" w:space="0" w:color="auto"/>
      </w:divBdr>
    </w:div>
    <w:div w:id="1261446879">
      <w:bodyDiv w:val="1"/>
      <w:marLeft w:val="0"/>
      <w:marRight w:val="0"/>
      <w:marTop w:val="0"/>
      <w:marBottom w:val="0"/>
      <w:divBdr>
        <w:top w:val="none" w:sz="0" w:space="0" w:color="auto"/>
        <w:left w:val="none" w:sz="0" w:space="0" w:color="auto"/>
        <w:bottom w:val="none" w:sz="0" w:space="0" w:color="auto"/>
        <w:right w:val="none" w:sz="0" w:space="0" w:color="auto"/>
      </w:divBdr>
    </w:div>
    <w:div w:id="1263143121">
      <w:bodyDiv w:val="1"/>
      <w:marLeft w:val="0"/>
      <w:marRight w:val="0"/>
      <w:marTop w:val="0"/>
      <w:marBottom w:val="0"/>
      <w:divBdr>
        <w:top w:val="none" w:sz="0" w:space="0" w:color="auto"/>
        <w:left w:val="none" w:sz="0" w:space="0" w:color="auto"/>
        <w:bottom w:val="none" w:sz="0" w:space="0" w:color="auto"/>
        <w:right w:val="none" w:sz="0" w:space="0" w:color="auto"/>
      </w:divBdr>
    </w:div>
    <w:div w:id="1263420755">
      <w:bodyDiv w:val="1"/>
      <w:marLeft w:val="0"/>
      <w:marRight w:val="0"/>
      <w:marTop w:val="0"/>
      <w:marBottom w:val="0"/>
      <w:divBdr>
        <w:top w:val="none" w:sz="0" w:space="0" w:color="auto"/>
        <w:left w:val="none" w:sz="0" w:space="0" w:color="auto"/>
        <w:bottom w:val="none" w:sz="0" w:space="0" w:color="auto"/>
        <w:right w:val="none" w:sz="0" w:space="0" w:color="auto"/>
      </w:divBdr>
    </w:div>
    <w:div w:id="1263800976">
      <w:bodyDiv w:val="1"/>
      <w:marLeft w:val="0"/>
      <w:marRight w:val="0"/>
      <w:marTop w:val="0"/>
      <w:marBottom w:val="0"/>
      <w:divBdr>
        <w:top w:val="none" w:sz="0" w:space="0" w:color="auto"/>
        <w:left w:val="none" w:sz="0" w:space="0" w:color="auto"/>
        <w:bottom w:val="none" w:sz="0" w:space="0" w:color="auto"/>
        <w:right w:val="none" w:sz="0" w:space="0" w:color="auto"/>
      </w:divBdr>
    </w:div>
    <w:div w:id="1264268468">
      <w:bodyDiv w:val="1"/>
      <w:marLeft w:val="0"/>
      <w:marRight w:val="0"/>
      <w:marTop w:val="0"/>
      <w:marBottom w:val="0"/>
      <w:divBdr>
        <w:top w:val="none" w:sz="0" w:space="0" w:color="auto"/>
        <w:left w:val="none" w:sz="0" w:space="0" w:color="auto"/>
        <w:bottom w:val="none" w:sz="0" w:space="0" w:color="auto"/>
        <w:right w:val="none" w:sz="0" w:space="0" w:color="auto"/>
      </w:divBdr>
    </w:div>
    <w:div w:id="1265066381">
      <w:bodyDiv w:val="1"/>
      <w:marLeft w:val="0"/>
      <w:marRight w:val="0"/>
      <w:marTop w:val="0"/>
      <w:marBottom w:val="0"/>
      <w:divBdr>
        <w:top w:val="none" w:sz="0" w:space="0" w:color="auto"/>
        <w:left w:val="none" w:sz="0" w:space="0" w:color="auto"/>
        <w:bottom w:val="none" w:sz="0" w:space="0" w:color="auto"/>
        <w:right w:val="none" w:sz="0" w:space="0" w:color="auto"/>
      </w:divBdr>
    </w:div>
    <w:div w:id="1265764108">
      <w:bodyDiv w:val="1"/>
      <w:marLeft w:val="0"/>
      <w:marRight w:val="0"/>
      <w:marTop w:val="0"/>
      <w:marBottom w:val="0"/>
      <w:divBdr>
        <w:top w:val="none" w:sz="0" w:space="0" w:color="auto"/>
        <w:left w:val="none" w:sz="0" w:space="0" w:color="auto"/>
        <w:bottom w:val="none" w:sz="0" w:space="0" w:color="auto"/>
        <w:right w:val="none" w:sz="0" w:space="0" w:color="auto"/>
      </w:divBdr>
    </w:div>
    <w:div w:id="1265843880">
      <w:bodyDiv w:val="1"/>
      <w:marLeft w:val="0"/>
      <w:marRight w:val="0"/>
      <w:marTop w:val="0"/>
      <w:marBottom w:val="0"/>
      <w:divBdr>
        <w:top w:val="none" w:sz="0" w:space="0" w:color="auto"/>
        <w:left w:val="none" w:sz="0" w:space="0" w:color="auto"/>
        <w:bottom w:val="none" w:sz="0" w:space="0" w:color="auto"/>
        <w:right w:val="none" w:sz="0" w:space="0" w:color="auto"/>
      </w:divBdr>
    </w:div>
    <w:div w:id="1266576214">
      <w:bodyDiv w:val="1"/>
      <w:marLeft w:val="0"/>
      <w:marRight w:val="0"/>
      <w:marTop w:val="0"/>
      <w:marBottom w:val="0"/>
      <w:divBdr>
        <w:top w:val="none" w:sz="0" w:space="0" w:color="auto"/>
        <w:left w:val="none" w:sz="0" w:space="0" w:color="auto"/>
        <w:bottom w:val="none" w:sz="0" w:space="0" w:color="auto"/>
        <w:right w:val="none" w:sz="0" w:space="0" w:color="auto"/>
      </w:divBdr>
    </w:div>
    <w:div w:id="1267689510">
      <w:bodyDiv w:val="1"/>
      <w:marLeft w:val="0"/>
      <w:marRight w:val="0"/>
      <w:marTop w:val="0"/>
      <w:marBottom w:val="0"/>
      <w:divBdr>
        <w:top w:val="none" w:sz="0" w:space="0" w:color="auto"/>
        <w:left w:val="none" w:sz="0" w:space="0" w:color="auto"/>
        <w:bottom w:val="none" w:sz="0" w:space="0" w:color="auto"/>
        <w:right w:val="none" w:sz="0" w:space="0" w:color="auto"/>
      </w:divBdr>
    </w:div>
    <w:div w:id="1268584197">
      <w:bodyDiv w:val="1"/>
      <w:marLeft w:val="0"/>
      <w:marRight w:val="0"/>
      <w:marTop w:val="0"/>
      <w:marBottom w:val="0"/>
      <w:divBdr>
        <w:top w:val="none" w:sz="0" w:space="0" w:color="auto"/>
        <w:left w:val="none" w:sz="0" w:space="0" w:color="auto"/>
        <w:bottom w:val="none" w:sz="0" w:space="0" w:color="auto"/>
        <w:right w:val="none" w:sz="0" w:space="0" w:color="auto"/>
      </w:divBdr>
    </w:div>
    <w:div w:id="1269771531">
      <w:bodyDiv w:val="1"/>
      <w:marLeft w:val="0"/>
      <w:marRight w:val="0"/>
      <w:marTop w:val="0"/>
      <w:marBottom w:val="0"/>
      <w:divBdr>
        <w:top w:val="none" w:sz="0" w:space="0" w:color="auto"/>
        <w:left w:val="none" w:sz="0" w:space="0" w:color="auto"/>
        <w:bottom w:val="none" w:sz="0" w:space="0" w:color="auto"/>
        <w:right w:val="none" w:sz="0" w:space="0" w:color="auto"/>
      </w:divBdr>
    </w:div>
    <w:div w:id="1274290785">
      <w:bodyDiv w:val="1"/>
      <w:marLeft w:val="0"/>
      <w:marRight w:val="0"/>
      <w:marTop w:val="0"/>
      <w:marBottom w:val="0"/>
      <w:divBdr>
        <w:top w:val="none" w:sz="0" w:space="0" w:color="auto"/>
        <w:left w:val="none" w:sz="0" w:space="0" w:color="auto"/>
        <w:bottom w:val="none" w:sz="0" w:space="0" w:color="auto"/>
        <w:right w:val="none" w:sz="0" w:space="0" w:color="auto"/>
      </w:divBdr>
    </w:div>
    <w:div w:id="1275359865">
      <w:bodyDiv w:val="1"/>
      <w:marLeft w:val="0"/>
      <w:marRight w:val="0"/>
      <w:marTop w:val="0"/>
      <w:marBottom w:val="0"/>
      <w:divBdr>
        <w:top w:val="none" w:sz="0" w:space="0" w:color="auto"/>
        <w:left w:val="none" w:sz="0" w:space="0" w:color="auto"/>
        <w:bottom w:val="none" w:sz="0" w:space="0" w:color="auto"/>
        <w:right w:val="none" w:sz="0" w:space="0" w:color="auto"/>
      </w:divBdr>
    </w:div>
    <w:div w:id="1276324615">
      <w:bodyDiv w:val="1"/>
      <w:marLeft w:val="0"/>
      <w:marRight w:val="0"/>
      <w:marTop w:val="0"/>
      <w:marBottom w:val="0"/>
      <w:divBdr>
        <w:top w:val="none" w:sz="0" w:space="0" w:color="auto"/>
        <w:left w:val="none" w:sz="0" w:space="0" w:color="auto"/>
        <w:bottom w:val="none" w:sz="0" w:space="0" w:color="auto"/>
        <w:right w:val="none" w:sz="0" w:space="0" w:color="auto"/>
      </w:divBdr>
    </w:div>
    <w:div w:id="1277370715">
      <w:bodyDiv w:val="1"/>
      <w:marLeft w:val="0"/>
      <w:marRight w:val="0"/>
      <w:marTop w:val="0"/>
      <w:marBottom w:val="0"/>
      <w:divBdr>
        <w:top w:val="none" w:sz="0" w:space="0" w:color="auto"/>
        <w:left w:val="none" w:sz="0" w:space="0" w:color="auto"/>
        <w:bottom w:val="none" w:sz="0" w:space="0" w:color="auto"/>
        <w:right w:val="none" w:sz="0" w:space="0" w:color="auto"/>
      </w:divBdr>
    </w:div>
    <w:div w:id="1277757297">
      <w:bodyDiv w:val="1"/>
      <w:marLeft w:val="0"/>
      <w:marRight w:val="0"/>
      <w:marTop w:val="0"/>
      <w:marBottom w:val="0"/>
      <w:divBdr>
        <w:top w:val="none" w:sz="0" w:space="0" w:color="auto"/>
        <w:left w:val="none" w:sz="0" w:space="0" w:color="auto"/>
        <w:bottom w:val="none" w:sz="0" w:space="0" w:color="auto"/>
        <w:right w:val="none" w:sz="0" w:space="0" w:color="auto"/>
      </w:divBdr>
    </w:div>
    <w:div w:id="1277829364">
      <w:bodyDiv w:val="1"/>
      <w:marLeft w:val="0"/>
      <w:marRight w:val="0"/>
      <w:marTop w:val="0"/>
      <w:marBottom w:val="0"/>
      <w:divBdr>
        <w:top w:val="none" w:sz="0" w:space="0" w:color="auto"/>
        <w:left w:val="none" w:sz="0" w:space="0" w:color="auto"/>
        <w:bottom w:val="none" w:sz="0" w:space="0" w:color="auto"/>
        <w:right w:val="none" w:sz="0" w:space="0" w:color="auto"/>
      </w:divBdr>
    </w:div>
    <w:div w:id="1280839489">
      <w:bodyDiv w:val="1"/>
      <w:marLeft w:val="0"/>
      <w:marRight w:val="0"/>
      <w:marTop w:val="0"/>
      <w:marBottom w:val="0"/>
      <w:divBdr>
        <w:top w:val="none" w:sz="0" w:space="0" w:color="auto"/>
        <w:left w:val="none" w:sz="0" w:space="0" w:color="auto"/>
        <w:bottom w:val="none" w:sz="0" w:space="0" w:color="auto"/>
        <w:right w:val="none" w:sz="0" w:space="0" w:color="auto"/>
      </w:divBdr>
    </w:div>
    <w:div w:id="1280987444">
      <w:bodyDiv w:val="1"/>
      <w:marLeft w:val="0"/>
      <w:marRight w:val="0"/>
      <w:marTop w:val="0"/>
      <w:marBottom w:val="0"/>
      <w:divBdr>
        <w:top w:val="none" w:sz="0" w:space="0" w:color="auto"/>
        <w:left w:val="none" w:sz="0" w:space="0" w:color="auto"/>
        <w:bottom w:val="none" w:sz="0" w:space="0" w:color="auto"/>
        <w:right w:val="none" w:sz="0" w:space="0" w:color="auto"/>
      </w:divBdr>
    </w:div>
    <w:div w:id="1281498267">
      <w:bodyDiv w:val="1"/>
      <w:marLeft w:val="0"/>
      <w:marRight w:val="0"/>
      <w:marTop w:val="0"/>
      <w:marBottom w:val="0"/>
      <w:divBdr>
        <w:top w:val="none" w:sz="0" w:space="0" w:color="auto"/>
        <w:left w:val="none" w:sz="0" w:space="0" w:color="auto"/>
        <w:bottom w:val="none" w:sz="0" w:space="0" w:color="auto"/>
        <w:right w:val="none" w:sz="0" w:space="0" w:color="auto"/>
      </w:divBdr>
    </w:div>
    <w:div w:id="1281717405">
      <w:bodyDiv w:val="1"/>
      <w:marLeft w:val="0"/>
      <w:marRight w:val="0"/>
      <w:marTop w:val="0"/>
      <w:marBottom w:val="0"/>
      <w:divBdr>
        <w:top w:val="none" w:sz="0" w:space="0" w:color="auto"/>
        <w:left w:val="none" w:sz="0" w:space="0" w:color="auto"/>
        <w:bottom w:val="none" w:sz="0" w:space="0" w:color="auto"/>
        <w:right w:val="none" w:sz="0" w:space="0" w:color="auto"/>
      </w:divBdr>
    </w:div>
    <w:div w:id="1283069523">
      <w:bodyDiv w:val="1"/>
      <w:marLeft w:val="0"/>
      <w:marRight w:val="0"/>
      <w:marTop w:val="0"/>
      <w:marBottom w:val="0"/>
      <w:divBdr>
        <w:top w:val="none" w:sz="0" w:space="0" w:color="auto"/>
        <w:left w:val="none" w:sz="0" w:space="0" w:color="auto"/>
        <w:bottom w:val="none" w:sz="0" w:space="0" w:color="auto"/>
        <w:right w:val="none" w:sz="0" w:space="0" w:color="auto"/>
      </w:divBdr>
    </w:div>
    <w:div w:id="1284071669">
      <w:bodyDiv w:val="1"/>
      <w:marLeft w:val="0"/>
      <w:marRight w:val="0"/>
      <w:marTop w:val="0"/>
      <w:marBottom w:val="0"/>
      <w:divBdr>
        <w:top w:val="none" w:sz="0" w:space="0" w:color="auto"/>
        <w:left w:val="none" w:sz="0" w:space="0" w:color="auto"/>
        <w:bottom w:val="none" w:sz="0" w:space="0" w:color="auto"/>
        <w:right w:val="none" w:sz="0" w:space="0" w:color="auto"/>
      </w:divBdr>
    </w:div>
    <w:div w:id="1285305702">
      <w:bodyDiv w:val="1"/>
      <w:marLeft w:val="0"/>
      <w:marRight w:val="0"/>
      <w:marTop w:val="0"/>
      <w:marBottom w:val="0"/>
      <w:divBdr>
        <w:top w:val="none" w:sz="0" w:space="0" w:color="auto"/>
        <w:left w:val="none" w:sz="0" w:space="0" w:color="auto"/>
        <w:bottom w:val="none" w:sz="0" w:space="0" w:color="auto"/>
        <w:right w:val="none" w:sz="0" w:space="0" w:color="auto"/>
      </w:divBdr>
    </w:div>
    <w:div w:id="1286542508">
      <w:bodyDiv w:val="1"/>
      <w:marLeft w:val="0"/>
      <w:marRight w:val="0"/>
      <w:marTop w:val="0"/>
      <w:marBottom w:val="0"/>
      <w:divBdr>
        <w:top w:val="none" w:sz="0" w:space="0" w:color="auto"/>
        <w:left w:val="none" w:sz="0" w:space="0" w:color="auto"/>
        <w:bottom w:val="none" w:sz="0" w:space="0" w:color="auto"/>
        <w:right w:val="none" w:sz="0" w:space="0" w:color="auto"/>
      </w:divBdr>
    </w:div>
    <w:div w:id="1286699065">
      <w:bodyDiv w:val="1"/>
      <w:marLeft w:val="0"/>
      <w:marRight w:val="0"/>
      <w:marTop w:val="0"/>
      <w:marBottom w:val="0"/>
      <w:divBdr>
        <w:top w:val="none" w:sz="0" w:space="0" w:color="auto"/>
        <w:left w:val="none" w:sz="0" w:space="0" w:color="auto"/>
        <w:bottom w:val="none" w:sz="0" w:space="0" w:color="auto"/>
        <w:right w:val="none" w:sz="0" w:space="0" w:color="auto"/>
      </w:divBdr>
    </w:div>
    <w:div w:id="1286809539">
      <w:bodyDiv w:val="1"/>
      <w:marLeft w:val="0"/>
      <w:marRight w:val="0"/>
      <w:marTop w:val="0"/>
      <w:marBottom w:val="0"/>
      <w:divBdr>
        <w:top w:val="none" w:sz="0" w:space="0" w:color="auto"/>
        <w:left w:val="none" w:sz="0" w:space="0" w:color="auto"/>
        <w:bottom w:val="none" w:sz="0" w:space="0" w:color="auto"/>
        <w:right w:val="none" w:sz="0" w:space="0" w:color="auto"/>
      </w:divBdr>
    </w:div>
    <w:div w:id="1287396159">
      <w:bodyDiv w:val="1"/>
      <w:marLeft w:val="0"/>
      <w:marRight w:val="0"/>
      <w:marTop w:val="0"/>
      <w:marBottom w:val="0"/>
      <w:divBdr>
        <w:top w:val="none" w:sz="0" w:space="0" w:color="auto"/>
        <w:left w:val="none" w:sz="0" w:space="0" w:color="auto"/>
        <w:bottom w:val="none" w:sz="0" w:space="0" w:color="auto"/>
        <w:right w:val="none" w:sz="0" w:space="0" w:color="auto"/>
      </w:divBdr>
    </w:div>
    <w:div w:id="1288468654">
      <w:bodyDiv w:val="1"/>
      <w:marLeft w:val="0"/>
      <w:marRight w:val="0"/>
      <w:marTop w:val="0"/>
      <w:marBottom w:val="0"/>
      <w:divBdr>
        <w:top w:val="none" w:sz="0" w:space="0" w:color="auto"/>
        <w:left w:val="none" w:sz="0" w:space="0" w:color="auto"/>
        <w:bottom w:val="none" w:sz="0" w:space="0" w:color="auto"/>
        <w:right w:val="none" w:sz="0" w:space="0" w:color="auto"/>
      </w:divBdr>
    </w:div>
    <w:div w:id="1288512325">
      <w:bodyDiv w:val="1"/>
      <w:marLeft w:val="0"/>
      <w:marRight w:val="0"/>
      <w:marTop w:val="0"/>
      <w:marBottom w:val="0"/>
      <w:divBdr>
        <w:top w:val="none" w:sz="0" w:space="0" w:color="auto"/>
        <w:left w:val="none" w:sz="0" w:space="0" w:color="auto"/>
        <w:bottom w:val="none" w:sz="0" w:space="0" w:color="auto"/>
        <w:right w:val="none" w:sz="0" w:space="0" w:color="auto"/>
      </w:divBdr>
    </w:div>
    <w:div w:id="1288775222">
      <w:bodyDiv w:val="1"/>
      <w:marLeft w:val="0"/>
      <w:marRight w:val="0"/>
      <w:marTop w:val="0"/>
      <w:marBottom w:val="0"/>
      <w:divBdr>
        <w:top w:val="none" w:sz="0" w:space="0" w:color="auto"/>
        <w:left w:val="none" w:sz="0" w:space="0" w:color="auto"/>
        <w:bottom w:val="none" w:sz="0" w:space="0" w:color="auto"/>
        <w:right w:val="none" w:sz="0" w:space="0" w:color="auto"/>
      </w:divBdr>
    </w:div>
    <w:div w:id="1289823027">
      <w:bodyDiv w:val="1"/>
      <w:marLeft w:val="0"/>
      <w:marRight w:val="0"/>
      <w:marTop w:val="0"/>
      <w:marBottom w:val="0"/>
      <w:divBdr>
        <w:top w:val="none" w:sz="0" w:space="0" w:color="auto"/>
        <w:left w:val="none" w:sz="0" w:space="0" w:color="auto"/>
        <w:bottom w:val="none" w:sz="0" w:space="0" w:color="auto"/>
        <w:right w:val="none" w:sz="0" w:space="0" w:color="auto"/>
      </w:divBdr>
    </w:div>
    <w:div w:id="1291786078">
      <w:bodyDiv w:val="1"/>
      <w:marLeft w:val="0"/>
      <w:marRight w:val="0"/>
      <w:marTop w:val="0"/>
      <w:marBottom w:val="0"/>
      <w:divBdr>
        <w:top w:val="none" w:sz="0" w:space="0" w:color="auto"/>
        <w:left w:val="none" w:sz="0" w:space="0" w:color="auto"/>
        <w:bottom w:val="none" w:sz="0" w:space="0" w:color="auto"/>
        <w:right w:val="none" w:sz="0" w:space="0" w:color="auto"/>
      </w:divBdr>
    </w:div>
    <w:div w:id="1292055014">
      <w:bodyDiv w:val="1"/>
      <w:marLeft w:val="0"/>
      <w:marRight w:val="0"/>
      <w:marTop w:val="0"/>
      <w:marBottom w:val="0"/>
      <w:divBdr>
        <w:top w:val="none" w:sz="0" w:space="0" w:color="auto"/>
        <w:left w:val="none" w:sz="0" w:space="0" w:color="auto"/>
        <w:bottom w:val="none" w:sz="0" w:space="0" w:color="auto"/>
        <w:right w:val="none" w:sz="0" w:space="0" w:color="auto"/>
      </w:divBdr>
    </w:div>
    <w:div w:id="1295021209">
      <w:bodyDiv w:val="1"/>
      <w:marLeft w:val="0"/>
      <w:marRight w:val="0"/>
      <w:marTop w:val="0"/>
      <w:marBottom w:val="0"/>
      <w:divBdr>
        <w:top w:val="none" w:sz="0" w:space="0" w:color="auto"/>
        <w:left w:val="none" w:sz="0" w:space="0" w:color="auto"/>
        <w:bottom w:val="none" w:sz="0" w:space="0" w:color="auto"/>
        <w:right w:val="none" w:sz="0" w:space="0" w:color="auto"/>
      </w:divBdr>
    </w:div>
    <w:div w:id="1295408865">
      <w:bodyDiv w:val="1"/>
      <w:marLeft w:val="0"/>
      <w:marRight w:val="0"/>
      <w:marTop w:val="0"/>
      <w:marBottom w:val="0"/>
      <w:divBdr>
        <w:top w:val="none" w:sz="0" w:space="0" w:color="auto"/>
        <w:left w:val="none" w:sz="0" w:space="0" w:color="auto"/>
        <w:bottom w:val="none" w:sz="0" w:space="0" w:color="auto"/>
        <w:right w:val="none" w:sz="0" w:space="0" w:color="auto"/>
      </w:divBdr>
    </w:div>
    <w:div w:id="1295481258">
      <w:bodyDiv w:val="1"/>
      <w:marLeft w:val="0"/>
      <w:marRight w:val="0"/>
      <w:marTop w:val="0"/>
      <w:marBottom w:val="0"/>
      <w:divBdr>
        <w:top w:val="none" w:sz="0" w:space="0" w:color="auto"/>
        <w:left w:val="none" w:sz="0" w:space="0" w:color="auto"/>
        <w:bottom w:val="none" w:sz="0" w:space="0" w:color="auto"/>
        <w:right w:val="none" w:sz="0" w:space="0" w:color="auto"/>
      </w:divBdr>
    </w:div>
    <w:div w:id="1295596334">
      <w:bodyDiv w:val="1"/>
      <w:marLeft w:val="0"/>
      <w:marRight w:val="0"/>
      <w:marTop w:val="0"/>
      <w:marBottom w:val="0"/>
      <w:divBdr>
        <w:top w:val="none" w:sz="0" w:space="0" w:color="auto"/>
        <w:left w:val="none" w:sz="0" w:space="0" w:color="auto"/>
        <w:bottom w:val="none" w:sz="0" w:space="0" w:color="auto"/>
        <w:right w:val="none" w:sz="0" w:space="0" w:color="auto"/>
      </w:divBdr>
    </w:div>
    <w:div w:id="1295788346">
      <w:bodyDiv w:val="1"/>
      <w:marLeft w:val="0"/>
      <w:marRight w:val="0"/>
      <w:marTop w:val="0"/>
      <w:marBottom w:val="0"/>
      <w:divBdr>
        <w:top w:val="none" w:sz="0" w:space="0" w:color="auto"/>
        <w:left w:val="none" w:sz="0" w:space="0" w:color="auto"/>
        <w:bottom w:val="none" w:sz="0" w:space="0" w:color="auto"/>
        <w:right w:val="none" w:sz="0" w:space="0" w:color="auto"/>
      </w:divBdr>
    </w:div>
    <w:div w:id="1297877982">
      <w:bodyDiv w:val="1"/>
      <w:marLeft w:val="0"/>
      <w:marRight w:val="0"/>
      <w:marTop w:val="0"/>
      <w:marBottom w:val="0"/>
      <w:divBdr>
        <w:top w:val="none" w:sz="0" w:space="0" w:color="auto"/>
        <w:left w:val="none" w:sz="0" w:space="0" w:color="auto"/>
        <w:bottom w:val="none" w:sz="0" w:space="0" w:color="auto"/>
        <w:right w:val="none" w:sz="0" w:space="0" w:color="auto"/>
      </w:divBdr>
    </w:div>
    <w:div w:id="1297880091">
      <w:bodyDiv w:val="1"/>
      <w:marLeft w:val="0"/>
      <w:marRight w:val="0"/>
      <w:marTop w:val="0"/>
      <w:marBottom w:val="0"/>
      <w:divBdr>
        <w:top w:val="none" w:sz="0" w:space="0" w:color="auto"/>
        <w:left w:val="none" w:sz="0" w:space="0" w:color="auto"/>
        <w:bottom w:val="none" w:sz="0" w:space="0" w:color="auto"/>
        <w:right w:val="none" w:sz="0" w:space="0" w:color="auto"/>
      </w:divBdr>
    </w:div>
    <w:div w:id="1299921182">
      <w:bodyDiv w:val="1"/>
      <w:marLeft w:val="0"/>
      <w:marRight w:val="0"/>
      <w:marTop w:val="0"/>
      <w:marBottom w:val="0"/>
      <w:divBdr>
        <w:top w:val="none" w:sz="0" w:space="0" w:color="auto"/>
        <w:left w:val="none" w:sz="0" w:space="0" w:color="auto"/>
        <w:bottom w:val="none" w:sz="0" w:space="0" w:color="auto"/>
        <w:right w:val="none" w:sz="0" w:space="0" w:color="auto"/>
      </w:divBdr>
    </w:div>
    <w:div w:id="1302003842">
      <w:bodyDiv w:val="1"/>
      <w:marLeft w:val="0"/>
      <w:marRight w:val="0"/>
      <w:marTop w:val="0"/>
      <w:marBottom w:val="0"/>
      <w:divBdr>
        <w:top w:val="none" w:sz="0" w:space="0" w:color="auto"/>
        <w:left w:val="none" w:sz="0" w:space="0" w:color="auto"/>
        <w:bottom w:val="none" w:sz="0" w:space="0" w:color="auto"/>
        <w:right w:val="none" w:sz="0" w:space="0" w:color="auto"/>
      </w:divBdr>
    </w:div>
    <w:div w:id="1304194898">
      <w:bodyDiv w:val="1"/>
      <w:marLeft w:val="0"/>
      <w:marRight w:val="0"/>
      <w:marTop w:val="0"/>
      <w:marBottom w:val="0"/>
      <w:divBdr>
        <w:top w:val="none" w:sz="0" w:space="0" w:color="auto"/>
        <w:left w:val="none" w:sz="0" w:space="0" w:color="auto"/>
        <w:bottom w:val="none" w:sz="0" w:space="0" w:color="auto"/>
        <w:right w:val="none" w:sz="0" w:space="0" w:color="auto"/>
      </w:divBdr>
    </w:div>
    <w:div w:id="1304458327">
      <w:bodyDiv w:val="1"/>
      <w:marLeft w:val="0"/>
      <w:marRight w:val="0"/>
      <w:marTop w:val="0"/>
      <w:marBottom w:val="0"/>
      <w:divBdr>
        <w:top w:val="none" w:sz="0" w:space="0" w:color="auto"/>
        <w:left w:val="none" w:sz="0" w:space="0" w:color="auto"/>
        <w:bottom w:val="none" w:sz="0" w:space="0" w:color="auto"/>
        <w:right w:val="none" w:sz="0" w:space="0" w:color="auto"/>
      </w:divBdr>
    </w:div>
    <w:div w:id="1306618255">
      <w:bodyDiv w:val="1"/>
      <w:marLeft w:val="0"/>
      <w:marRight w:val="0"/>
      <w:marTop w:val="0"/>
      <w:marBottom w:val="0"/>
      <w:divBdr>
        <w:top w:val="none" w:sz="0" w:space="0" w:color="auto"/>
        <w:left w:val="none" w:sz="0" w:space="0" w:color="auto"/>
        <w:bottom w:val="none" w:sz="0" w:space="0" w:color="auto"/>
        <w:right w:val="none" w:sz="0" w:space="0" w:color="auto"/>
      </w:divBdr>
    </w:div>
    <w:div w:id="1306743831">
      <w:bodyDiv w:val="1"/>
      <w:marLeft w:val="0"/>
      <w:marRight w:val="0"/>
      <w:marTop w:val="0"/>
      <w:marBottom w:val="0"/>
      <w:divBdr>
        <w:top w:val="none" w:sz="0" w:space="0" w:color="auto"/>
        <w:left w:val="none" w:sz="0" w:space="0" w:color="auto"/>
        <w:bottom w:val="none" w:sz="0" w:space="0" w:color="auto"/>
        <w:right w:val="none" w:sz="0" w:space="0" w:color="auto"/>
      </w:divBdr>
    </w:div>
    <w:div w:id="1306814669">
      <w:bodyDiv w:val="1"/>
      <w:marLeft w:val="0"/>
      <w:marRight w:val="0"/>
      <w:marTop w:val="0"/>
      <w:marBottom w:val="0"/>
      <w:divBdr>
        <w:top w:val="none" w:sz="0" w:space="0" w:color="auto"/>
        <w:left w:val="none" w:sz="0" w:space="0" w:color="auto"/>
        <w:bottom w:val="none" w:sz="0" w:space="0" w:color="auto"/>
        <w:right w:val="none" w:sz="0" w:space="0" w:color="auto"/>
      </w:divBdr>
    </w:div>
    <w:div w:id="1307472938">
      <w:bodyDiv w:val="1"/>
      <w:marLeft w:val="0"/>
      <w:marRight w:val="0"/>
      <w:marTop w:val="0"/>
      <w:marBottom w:val="0"/>
      <w:divBdr>
        <w:top w:val="none" w:sz="0" w:space="0" w:color="auto"/>
        <w:left w:val="none" w:sz="0" w:space="0" w:color="auto"/>
        <w:bottom w:val="none" w:sz="0" w:space="0" w:color="auto"/>
        <w:right w:val="none" w:sz="0" w:space="0" w:color="auto"/>
      </w:divBdr>
    </w:div>
    <w:div w:id="1307510748">
      <w:bodyDiv w:val="1"/>
      <w:marLeft w:val="0"/>
      <w:marRight w:val="0"/>
      <w:marTop w:val="0"/>
      <w:marBottom w:val="0"/>
      <w:divBdr>
        <w:top w:val="none" w:sz="0" w:space="0" w:color="auto"/>
        <w:left w:val="none" w:sz="0" w:space="0" w:color="auto"/>
        <w:bottom w:val="none" w:sz="0" w:space="0" w:color="auto"/>
        <w:right w:val="none" w:sz="0" w:space="0" w:color="auto"/>
      </w:divBdr>
    </w:div>
    <w:div w:id="1308707341">
      <w:bodyDiv w:val="1"/>
      <w:marLeft w:val="0"/>
      <w:marRight w:val="0"/>
      <w:marTop w:val="0"/>
      <w:marBottom w:val="0"/>
      <w:divBdr>
        <w:top w:val="none" w:sz="0" w:space="0" w:color="auto"/>
        <w:left w:val="none" w:sz="0" w:space="0" w:color="auto"/>
        <w:bottom w:val="none" w:sz="0" w:space="0" w:color="auto"/>
        <w:right w:val="none" w:sz="0" w:space="0" w:color="auto"/>
      </w:divBdr>
    </w:div>
    <w:div w:id="1309093770">
      <w:bodyDiv w:val="1"/>
      <w:marLeft w:val="0"/>
      <w:marRight w:val="0"/>
      <w:marTop w:val="0"/>
      <w:marBottom w:val="0"/>
      <w:divBdr>
        <w:top w:val="none" w:sz="0" w:space="0" w:color="auto"/>
        <w:left w:val="none" w:sz="0" w:space="0" w:color="auto"/>
        <w:bottom w:val="none" w:sz="0" w:space="0" w:color="auto"/>
        <w:right w:val="none" w:sz="0" w:space="0" w:color="auto"/>
      </w:divBdr>
    </w:div>
    <w:div w:id="1310479854">
      <w:bodyDiv w:val="1"/>
      <w:marLeft w:val="0"/>
      <w:marRight w:val="0"/>
      <w:marTop w:val="0"/>
      <w:marBottom w:val="0"/>
      <w:divBdr>
        <w:top w:val="none" w:sz="0" w:space="0" w:color="auto"/>
        <w:left w:val="none" w:sz="0" w:space="0" w:color="auto"/>
        <w:bottom w:val="none" w:sz="0" w:space="0" w:color="auto"/>
        <w:right w:val="none" w:sz="0" w:space="0" w:color="auto"/>
      </w:divBdr>
    </w:div>
    <w:div w:id="1310749767">
      <w:bodyDiv w:val="1"/>
      <w:marLeft w:val="0"/>
      <w:marRight w:val="0"/>
      <w:marTop w:val="0"/>
      <w:marBottom w:val="0"/>
      <w:divBdr>
        <w:top w:val="none" w:sz="0" w:space="0" w:color="auto"/>
        <w:left w:val="none" w:sz="0" w:space="0" w:color="auto"/>
        <w:bottom w:val="none" w:sz="0" w:space="0" w:color="auto"/>
        <w:right w:val="none" w:sz="0" w:space="0" w:color="auto"/>
      </w:divBdr>
    </w:div>
    <w:div w:id="1311859517">
      <w:bodyDiv w:val="1"/>
      <w:marLeft w:val="0"/>
      <w:marRight w:val="0"/>
      <w:marTop w:val="0"/>
      <w:marBottom w:val="0"/>
      <w:divBdr>
        <w:top w:val="none" w:sz="0" w:space="0" w:color="auto"/>
        <w:left w:val="none" w:sz="0" w:space="0" w:color="auto"/>
        <w:bottom w:val="none" w:sz="0" w:space="0" w:color="auto"/>
        <w:right w:val="none" w:sz="0" w:space="0" w:color="auto"/>
      </w:divBdr>
    </w:div>
    <w:div w:id="1312297779">
      <w:bodyDiv w:val="1"/>
      <w:marLeft w:val="0"/>
      <w:marRight w:val="0"/>
      <w:marTop w:val="0"/>
      <w:marBottom w:val="0"/>
      <w:divBdr>
        <w:top w:val="none" w:sz="0" w:space="0" w:color="auto"/>
        <w:left w:val="none" w:sz="0" w:space="0" w:color="auto"/>
        <w:bottom w:val="none" w:sz="0" w:space="0" w:color="auto"/>
        <w:right w:val="none" w:sz="0" w:space="0" w:color="auto"/>
      </w:divBdr>
    </w:div>
    <w:div w:id="1313872233">
      <w:bodyDiv w:val="1"/>
      <w:marLeft w:val="0"/>
      <w:marRight w:val="0"/>
      <w:marTop w:val="0"/>
      <w:marBottom w:val="0"/>
      <w:divBdr>
        <w:top w:val="none" w:sz="0" w:space="0" w:color="auto"/>
        <w:left w:val="none" w:sz="0" w:space="0" w:color="auto"/>
        <w:bottom w:val="none" w:sz="0" w:space="0" w:color="auto"/>
        <w:right w:val="none" w:sz="0" w:space="0" w:color="auto"/>
      </w:divBdr>
    </w:div>
    <w:div w:id="1314943710">
      <w:bodyDiv w:val="1"/>
      <w:marLeft w:val="0"/>
      <w:marRight w:val="0"/>
      <w:marTop w:val="0"/>
      <w:marBottom w:val="0"/>
      <w:divBdr>
        <w:top w:val="none" w:sz="0" w:space="0" w:color="auto"/>
        <w:left w:val="none" w:sz="0" w:space="0" w:color="auto"/>
        <w:bottom w:val="none" w:sz="0" w:space="0" w:color="auto"/>
        <w:right w:val="none" w:sz="0" w:space="0" w:color="auto"/>
      </w:divBdr>
    </w:div>
    <w:div w:id="1315451698">
      <w:bodyDiv w:val="1"/>
      <w:marLeft w:val="0"/>
      <w:marRight w:val="0"/>
      <w:marTop w:val="0"/>
      <w:marBottom w:val="0"/>
      <w:divBdr>
        <w:top w:val="none" w:sz="0" w:space="0" w:color="auto"/>
        <w:left w:val="none" w:sz="0" w:space="0" w:color="auto"/>
        <w:bottom w:val="none" w:sz="0" w:space="0" w:color="auto"/>
        <w:right w:val="none" w:sz="0" w:space="0" w:color="auto"/>
      </w:divBdr>
    </w:div>
    <w:div w:id="1315452917">
      <w:bodyDiv w:val="1"/>
      <w:marLeft w:val="0"/>
      <w:marRight w:val="0"/>
      <w:marTop w:val="0"/>
      <w:marBottom w:val="0"/>
      <w:divBdr>
        <w:top w:val="none" w:sz="0" w:space="0" w:color="auto"/>
        <w:left w:val="none" w:sz="0" w:space="0" w:color="auto"/>
        <w:bottom w:val="none" w:sz="0" w:space="0" w:color="auto"/>
        <w:right w:val="none" w:sz="0" w:space="0" w:color="auto"/>
      </w:divBdr>
    </w:div>
    <w:div w:id="1316299177">
      <w:bodyDiv w:val="1"/>
      <w:marLeft w:val="0"/>
      <w:marRight w:val="0"/>
      <w:marTop w:val="0"/>
      <w:marBottom w:val="0"/>
      <w:divBdr>
        <w:top w:val="none" w:sz="0" w:space="0" w:color="auto"/>
        <w:left w:val="none" w:sz="0" w:space="0" w:color="auto"/>
        <w:bottom w:val="none" w:sz="0" w:space="0" w:color="auto"/>
        <w:right w:val="none" w:sz="0" w:space="0" w:color="auto"/>
      </w:divBdr>
    </w:div>
    <w:div w:id="1316375846">
      <w:bodyDiv w:val="1"/>
      <w:marLeft w:val="0"/>
      <w:marRight w:val="0"/>
      <w:marTop w:val="0"/>
      <w:marBottom w:val="0"/>
      <w:divBdr>
        <w:top w:val="none" w:sz="0" w:space="0" w:color="auto"/>
        <w:left w:val="none" w:sz="0" w:space="0" w:color="auto"/>
        <w:bottom w:val="none" w:sz="0" w:space="0" w:color="auto"/>
        <w:right w:val="none" w:sz="0" w:space="0" w:color="auto"/>
      </w:divBdr>
    </w:div>
    <w:div w:id="1317419295">
      <w:bodyDiv w:val="1"/>
      <w:marLeft w:val="0"/>
      <w:marRight w:val="0"/>
      <w:marTop w:val="0"/>
      <w:marBottom w:val="0"/>
      <w:divBdr>
        <w:top w:val="none" w:sz="0" w:space="0" w:color="auto"/>
        <w:left w:val="none" w:sz="0" w:space="0" w:color="auto"/>
        <w:bottom w:val="none" w:sz="0" w:space="0" w:color="auto"/>
        <w:right w:val="none" w:sz="0" w:space="0" w:color="auto"/>
      </w:divBdr>
    </w:div>
    <w:div w:id="1317805559">
      <w:bodyDiv w:val="1"/>
      <w:marLeft w:val="0"/>
      <w:marRight w:val="0"/>
      <w:marTop w:val="0"/>
      <w:marBottom w:val="0"/>
      <w:divBdr>
        <w:top w:val="none" w:sz="0" w:space="0" w:color="auto"/>
        <w:left w:val="none" w:sz="0" w:space="0" w:color="auto"/>
        <w:bottom w:val="none" w:sz="0" w:space="0" w:color="auto"/>
        <w:right w:val="none" w:sz="0" w:space="0" w:color="auto"/>
      </w:divBdr>
    </w:div>
    <w:div w:id="1320960538">
      <w:bodyDiv w:val="1"/>
      <w:marLeft w:val="0"/>
      <w:marRight w:val="0"/>
      <w:marTop w:val="0"/>
      <w:marBottom w:val="0"/>
      <w:divBdr>
        <w:top w:val="none" w:sz="0" w:space="0" w:color="auto"/>
        <w:left w:val="none" w:sz="0" w:space="0" w:color="auto"/>
        <w:bottom w:val="none" w:sz="0" w:space="0" w:color="auto"/>
        <w:right w:val="none" w:sz="0" w:space="0" w:color="auto"/>
      </w:divBdr>
    </w:div>
    <w:div w:id="1321494510">
      <w:bodyDiv w:val="1"/>
      <w:marLeft w:val="0"/>
      <w:marRight w:val="0"/>
      <w:marTop w:val="0"/>
      <w:marBottom w:val="0"/>
      <w:divBdr>
        <w:top w:val="none" w:sz="0" w:space="0" w:color="auto"/>
        <w:left w:val="none" w:sz="0" w:space="0" w:color="auto"/>
        <w:bottom w:val="none" w:sz="0" w:space="0" w:color="auto"/>
        <w:right w:val="none" w:sz="0" w:space="0" w:color="auto"/>
      </w:divBdr>
    </w:div>
    <w:div w:id="1322582224">
      <w:bodyDiv w:val="1"/>
      <w:marLeft w:val="0"/>
      <w:marRight w:val="0"/>
      <w:marTop w:val="0"/>
      <w:marBottom w:val="0"/>
      <w:divBdr>
        <w:top w:val="none" w:sz="0" w:space="0" w:color="auto"/>
        <w:left w:val="none" w:sz="0" w:space="0" w:color="auto"/>
        <w:bottom w:val="none" w:sz="0" w:space="0" w:color="auto"/>
        <w:right w:val="none" w:sz="0" w:space="0" w:color="auto"/>
      </w:divBdr>
    </w:div>
    <w:div w:id="1323391409">
      <w:bodyDiv w:val="1"/>
      <w:marLeft w:val="0"/>
      <w:marRight w:val="0"/>
      <w:marTop w:val="0"/>
      <w:marBottom w:val="0"/>
      <w:divBdr>
        <w:top w:val="none" w:sz="0" w:space="0" w:color="auto"/>
        <w:left w:val="none" w:sz="0" w:space="0" w:color="auto"/>
        <w:bottom w:val="none" w:sz="0" w:space="0" w:color="auto"/>
        <w:right w:val="none" w:sz="0" w:space="0" w:color="auto"/>
      </w:divBdr>
    </w:div>
    <w:div w:id="1325279788">
      <w:bodyDiv w:val="1"/>
      <w:marLeft w:val="0"/>
      <w:marRight w:val="0"/>
      <w:marTop w:val="0"/>
      <w:marBottom w:val="0"/>
      <w:divBdr>
        <w:top w:val="none" w:sz="0" w:space="0" w:color="auto"/>
        <w:left w:val="none" w:sz="0" w:space="0" w:color="auto"/>
        <w:bottom w:val="none" w:sz="0" w:space="0" w:color="auto"/>
        <w:right w:val="none" w:sz="0" w:space="0" w:color="auto"/>
      </w:divBdr>
    </w:div>
    <w:div w:id="1325429636">
      <w:bodyDiv w:val="1"/>
      <w:marLeft w:val="0"/>
      <w:marRight w:val="0"/>
      <w:marTop w:val="0"/>
      <w:marBottom w:val="0"/>
      <w:divBdr>
        <w:top w:val="none" w:sz="0" w:space="0" w:color="auto"/>
        <w:left w:val="none" w:sz="0" w:space="0" w:color="auto"/>
        <w:bottom w:val="none" w:sz="0" w:space="0" w:color="auto"/>
        <w:right w:val="none" w:sz="0" w:space="0" w:color="auto"/>
      </w:divBdr>
    </w:div>
    <w:div w:id="1326395194">
      <w:bodyDiv w:val="1"/>
      <w:marLeft w:val="0"/>
      <w:marRight w:val="0"/>
      <w:marTop w:val="0"/>
      <w:marBottom w:val="0"/>
      <w:divBdr>
        <w:top w:val="none" w:sz="0" w:space="0" w:color="auto"/>
        <w:left w:val="none" w:sz="0" w:space="0" w:color="auto"/>
        <w:bottom w:val="none" w:sz="0" w:space="0" w:color="auto"/>
        <w:right w:val="none" w:sz="0" w:space="0" w:color="auto"/>
      </w:divBdr>
    </w:div>
    <w:div w:id="1327366557">
      <w:bodyDiv w:val="1"/>
      <w:marLeft w:val="0"/>
      <w:marRight w:val="0"/>
      <w:marTop w:val="0"/>
      <w:marBottom w:val="0"/>
      <w:divBdr>
        <w:top w:val="none" w:sz="0" w:space="0" w:color="auto"/>
        <w:left w:val="none" w:sz="0" w:space="0" w:color="auto"/>
        <w:bottom w:val="none" w:sz="0" w:space="0" w:color="auto"/>
        <w:right w:val="none" w:sz="0" w:space="0" w:color="auto"/>
      </w:divBdr>
    </w:div>
    <w:div w:id="1327594099">
      <w:bodyDiv w:val="1"/>
      <w:marLeft w:val="0"/>
      <w:marRight w:val="0"/>
      <w:marTop w:val="0"/>
      <w:marBottom w:val="0"/>
      <w:divBdr>
        <w:top w:val="none" w:sz="0" w:space="0" w:color="auto"/>
        <w:left w:val="none" w:sz="0" w:space="0" w:color="auto"/>
        <w:bottom w:val="none" w:sz="0" w:space="0" w:color="auto"/>
        <w:right w:val="none" w:sz="0" w:space="0" w:color="auto"/>
      </w:divBdr>
    </w:div>
    <w:div w:id="1327784522">
      <w:bodyDiv w:val="1"/>
      <w:marLeft w:val="0"/>
      <w:marRight w:val="0"/>
      <w:marTop w:val="0"/>
      <w:marBottom w:val="0"/>
      <w:divBdr>
        <w:top w:val="none" w:sz="0" w:space="0" w:color="auto"/>
        <w:left w:val="none" w:sz="0" w:space="0" w:color="auto"/>
        <w:bottom w:val="none" w:sz="0" w:space="0" w:color="auto"/>
        <w:right w:val="none" w:sz="0" w:space="0" w:color="auto"/>
      </w:divBdr>
    </w:div>
    <w:div w:id="1327903414">
      <w:bodyDiv w:val="1"/>
      <w:marLeft w:val="0"/>
      <w:marRight w:val="0"/>
      <w:marTop w:val="0"/>
      <w:marBottom w:val="0"/>
      <w:divBdr>
        <w:top w:val="none" w:sz="0" w:space="0" w:color="auto"/>
        <w:left w:val="none" w:sz="0" w:space="0" w:color="auto"/>
        <w:bottom w:val="none" w:sz="0" w:space="0" w:color="auto"/>
        <w:right w:val="none" w:sz="0" w:space="0" w:color="auto"/>
      </w:divBdr>
    </w:div>
    <w:div w:id="1328049340">
      <w:bodyDiv w:val="1"/>
      <w:marLeft w:val="0"/>
      <w:marRight w:val="0"/>
      <w:marTop w:val="0"/>
      <w:marBottom w:val="0"/>
      <w:divBdr>
        <w:top w:val="none" w:sz="0" w:space="0" w:color="auto"/>
        <w:left w:val="none" w:sz="0" w:space="0" w:color="auto"/>
        <w:bottom w:val="none" w:sz="0" w:space="0" w:color="auto"/>
        <w:right w:val="none" w:sz="0" w:space="0" w:color="auto"/>
      </w:divBdr>
    </w:div>
    <w:div w:id="1328896653">
      <w:bodyDiv w:val="1"/>
      <w:marLeft w:val="0"/>
      <w:marRight w:val="0"/>
      <w:marTop w:val="0"/>
      <w:marBottom w:val="0"/>
      <w:divBdr>
        <w:top w:val="none" w:sz="0" w:space="0" w:color="auto"/>
        <w:left w:val="none" w:sz="0" w:space="0" w:color="auto"/>
        <w:bottom w:val="none" w:sz="0" w:space="0" w:color="auto"/>
        <w:right w:val="none" w:sz="0" w:space="0" w:color="auto"/>
      </w:divBdr>
    </w:div>
    <w:div w:id="1329212119">
      <w:bodyDiv w:val="1"/>
      <w:marLeft w:val="0"/>
      <w:marRight w:val="0"/>
      <w:marTop w:val="0"/>
      <w:marBottom w:val="0"/>
      <w:divBdr>
        <w:top w:val="none" w:sz="0" w:space="0" w:color="auto"/>
        <w:left w:val="none" w:sz="0" w:space="0" w:color="auto"/>
        <w:bottom w:val="none" w:sz="0" w:space="0" w:color="auto"/>
        <w:right w:val="none" w:sz="0" w:space="0" w:color="auto"/>
      </w:divBdr>
    </w:div>
    <w:div w:id="1329672916">
      <w:bodyDiv w:val="1"/>
      <w:marLeft w:val="0"/>
      <w:marRight w:val="0"/>
      <w:marTop w:val="0"/>
      <w:marBottom w:val="0"/>
      <w:divBdr>
        <w:top w:val="none" w:sz="0" w:space="0" w:color="auto"/>
        <w:left w:val="none" w:sz="0" w:space="0" w:color="auto"/>
        <w:bottom w:val="none" w:sz="0" w:space="0" w:color="auto"/>
        <w:right w:val="none" w:sz="0" w:space="0" w:color="auto"/>
      </w:divBdr>
    </w:div>
    <w:div w:id="1331366455">
      <w:bodyDiv w:val="1"/>
      <w:marLeft w:val="0"/>
      <w:marRight w:val="0"/>
      <w:marTop w:val="0"/>
      <w:marBottom w:val="0"/>
      <w:divBdr>
        <w:top w:val="none" w:sz="0" w:space="0" w:color="auto"/>
        <w:left w:val="none" w:sz="0" w:space="0" w:color="auto"/>
        <w:bottom w:val="none" w:sz="0" w:space="0" w:color="auto"/>
        <w:right w:val="none" w:sz="0" w:space="0" w:color="auto"/>
      </w:divBdr>
    </w:div>
    <w:div w:id="1332179065">
      <w:bodyDiv w:val="1"/>
      <w:marLeft w:val="0"/>
      <w:marRight w:val="0"/>
      <w:marTop w:val="0"/>
      <w:marBottom w:val="0"/>
      <w:divBdr>
        <w:top w:val="none" w:sz="0" w:space="0" w:color="auto"/>
        <w:left w:val="none" w:sz="0" w:space="0" w:color="auto"/>
        <w:bottom w:val="none" w:sz="0" w:space="0" w:color="auto"/>
        <w:right w:val="none" w:sz="0" w:space="0" w:color="auto"/>
      </w:divBdr>
    </w:div>
    <w:div w:id="1333996429">
      <w:bodyDiv w:val="1"/>
      <w:marLeft w:val="0"/>
      <w:marRight w:val="0"/>
      <w:marTop w:val="0"/>
      <w:marBottom w:val="0"/>
      <w:divBdr>
        <w:top w:val="none" w:sz="0" w:space="0" w:color="auto"/>
        <w:left w:val="none" w:sz="0" w:space="0" w:color="auto"/>
        <w:bottom w:val="none" w:sz="0" w:space="0" w:color="auto"/>
        <w:right w:val="none" w:sz="0" w:space="0" w:color="auto"/>
      </w:divBdr>
    </w:div>
    <w:div w:id="1334066748">
      <w:bodyDiv w:val="1"/>
      <w:marLeft w:val="0"/>
      <w:marRight w:val="0"/>
      <w:marTop w:val="0"/>
      <w:marBottom w:val="0"/>
      <w:divBdr>
        <w:top w:val="none" w:sz="0" w:space="0" w:color="auto"/>
        <w:left w:val="none" w:sz="0" w:space="0" w:color="auto"/>
        <w:bottom w:val="none" w:sz="0" w:space="0" w:color="auto"/>
        <w:right w:val="none" w:sz="0" w:space="0" w:color="auto"/>
      </w:divBdr>
    </w:div>
    <w:div w:id="1334603971">
      <w:bodyDiv w:val="1"/>
      <w:marLeft w:val="0"/>
      <w:marRight w:val="0"/>
      <w:marTop w:val="0"/>
      <w:marBottom w:val="0"/>
      <w:divBdr>
        <w:top w:val="none" w:sz="0" w:space="0" w:color="auto"/>
        <w:left w:val="none" w:sz="0" w:space="0" w:color="auto"/>
        <w:bottom w:val="none" w:sz="0" w:space="0" w:color="auto"/>
        <w:right w:val="none" w:sz="0" w:space="0" w:color="auto"/>
      </w:divBdr>
    </w:div>
    <w:div w:id="1334995820">
      <w:bodyDiv w:val="1"/>
      <w:marLeft w:val="0"/>
      <w:marRight w:val="0"/>
      <w:marTop w:val="0"/>
      <w:marBottom w:val="0"/>
      <w:divBdr>
        <w:top w:val="none" w:sz="0" w:space="0" w:color="auto"/>
        <w:left w:val="none" w:sz="0" w:space="0" w:color="auto"/>
        <w:bottom w:val="none" w:sz="0" w:space="0" w:color="auto"/>
        <w:right w:val="none" w:sz="0" w:space="0" w:color="auto"/>
      </w:divBdr>
    </w:div>
    <w:div w:id="1335571399">
      <w:bodyDiv w:val="1"/>
      <w:marLeft w:val="0"/>
      <w:marRight w:val="0"/>
      <w:marTop w:val="0"/>
      <w:marBottom w:val="0"/>
      <w:divBdr>
        <w:top w:val="none" w:sz="0" w:space="0" w:color="auto"/>
        <w:left w:val="none" w:sz="0" w:space="0" w:color="auto"/>
        <w:bottom w:val="none" w:sz="0" w:space="0" w:color="auto"/>
        <w:right w:val="none" w:sz="0" w:space="0" w:color="auto"/>
      </w:divBdr>
    </w:div>
    <w:div w:id="1337491360">
      <w:bodyDiv w:val="1"/>
      <w:marLeft w:val="0"/>
      <w:marRight w:val="0"/>
      <w:marTop w:val="0"/>
      <w:marBottom w:val="0"/>
      <w:divBdr>
        <w:top w:val="none" w:sz="0" w:space="0" w:color="auto"/>
        <w:left w:val="none" w:sz="0" w:space="0" w:color="auto"/>
        <w:bottom w:val="none" w:sz="0" w:space="0" w:color="auto"/>
        <w:right w:val="none" w:sz="0" w:space="0" w:color="auto"/>
      </w:divBdr>
    </w:div>
    <w:div w:id="1338536996">
      <w:bodyDiv w:val="1"/>
      <w:marLeft w:val="0"/>
      <w:marRight w:val="0"/>
      <w:marTop w:val="0"/>
      <w:marBottom w:val="0"/>
      <w:divBdr>
        <w:top w:val="none" w:sz="0" w:space="0" w:color="auto"/>
        <w:left w:val="none" w:sz="0" w:space="0" w:color="auto"/>
        <w:bottom w:val="none" w:sz="0" w:space="0" w:color="auto"/>
        <w:right w:val="none" w:sz="0" w:space="0" w:color="auto"/>
      </w:divBdr>
    </w:div>
    <w:div w:id="1338922026">
      <w:bodyDiv w:val="1"/>
      <w:marLeft w:val="0"/>
      <w:marRight w:val="0"/>
      <w:marTop w:val="0"/>
      <w:marBottom w:val="0"/>
      <w:divBdr>
        <w:top w:val="none" w:sz="0" w:space="0" w:color="auto"/>
        <w:left w:val="none" w:sz="0" w:space="0" w:color="auto"/>
        <w:bottom w:val="none" w:sz="0" w:space="0" w:color="auto"/>
        <w:right w:val="none" w:sz="0" w:space="0" w:color="auto"/>
      </w:divBdr>
    </w:div>
    <w:div w:id="1338926642">
      <w:bodyDiv w:val="1"/>
      <w:marLeft w:val="0"/>
      <w:marRight w:val="0"/>
      <w:marTop w:val="0"/>
      <w:marBottom w:val="0"/>
      <w:divBdr>
        <w:top w:val="none" w:sz="0" w:space="0" w:color="auto"/>
        <w:left w:val="none" w:sz="0" w:space="0" w:color="auto"/>
        <w:bottom w:val="none" w:sz="0" w:space="0" w:color="auto"/>
        <w:right w:val="none" w:sz="0" w:space="0" w:color="auto"/>
      </w:divBdr>
    </w:div>
    <w:div w:id="1339162749">
      <w:bodyDiv w:val="1"/>
      <w:marLeft w:val="0"/>
      <w:marRight w:val="0"/>
      <w:marTop w:val="0"/>
      <w:marBottom w:val="0"/>
      <w:divBdr>
        <w:top w:val="none" w:sz="0" w:space="0" w:color="auto"/>
        <w:left w:val="none" w:sz="0" w:space="0" w:color="auto"/>
        <w:bottom w:val="none" w:sz="0" w:space="0" w:color="auto"/>
        <w:right w:val="none" w:sz="0" w:space="0" w:color="auto"/>
      </w:divBdr>
    </w:div>
    <w:div w:id="1339380276">
      <w:bodyDiv w:val="1"/>
      <w:marLeft w:val="0"/>
      <w:marRight w:val="0"/>
      <w:marTop w:val="0"/>
      <w:marBottom w:val="0"/>
      <w:divBdr>
        <w:top w:val="none" w:sz="0" w:space="0" w:color="auto"/>
        <w:left w:val="none" w:sz="0" w:space="0" w:color="auto"/>
        <w:bottom w:val="none" w:sz="0" w:space="0" w:color="auto"/>
        <w:right w:val="none" w:sz="0" w:space="0" w:color="auto"/>
      </w:divBdr>
    </w:div>
    <w:div w:id="1339426057">
      <w:bodyDiv w:val="1"/>
      <w:marLeft w:val="0"/>
      <w:marRight w:val="0"/>
      <w:marTop w:val="0"/>
      <w:marBottom w:val="0"/>
      <w:divBdr>
        <w:top w:val="none" w:sz="0" w:space="0" w:color="auto"/>
        <w:left w:val="none" w:sz="0" w:space="0" w:color="auto"/>
        <w:bottom w:val="none" w:sz="0" w:space="0" w:color="auto"/>
        <w:right w:val="none" w:sz="0" w:space="0" w:color="auto"/>
      </w:divBdr>
    </w:div>
    <w:div w:id="1339653751">
      <w:bodyDiv w:val="1"/>
      <w:marLeft w:val="0"/>
      <w:marRight w:val="0"/>
      <w:marTop w:val="0"/>
      <w:marBottom w:val="0"/>
      <w:divBdr>
        <w:top w:val="none" w:sz="0" w:space="0" w:color="auto"/>
        <w:left w:val="none" w:sz="0" w:space="0" w:color="auto"/>
        <w:bottom w:val="none" w:sz="0" w:space="0" w:color="auto"/>
        <w:right w:val="none" w:sz="0" w:space="0" w:color="auto"/>
      </w:divBdr>
    </w:div>
    <w:div w:id="1341545037">
      <w:bodyDiv w:val="1"/>
      <w:marLeft w:val="0"/>
      <w:marRight w:val="0"/>
      <w:marTop w:val="0"/>
      <w:marBottom w:val="0"/>
      <w:divBdr>
        <w:top w:val="none" w:sz="0" w:space="0" w:color="auto"/>
        <w:left w:val="none" w:sz="0" w:space="0" w:color="auto"/>
        <w:bottom w:val="none" w:sz="0" w:space="0" w:color="auto"/>
        <w:right w:val="none" w:sz="0" w:space="0" w:color="auto"/>
      </w:divBdr>
    </w:div>
    <w:div w:id="1341545968">
      <w:bodyDiv w:val="1"/>
      <w:marLeft w:val="0"/>
      <w:marRight w:val="0"/>
      <w:marTop w:val="0"/>
      <w:marBottom w:val="0"/>
      <w:divBdr>
        <w:top w:val="none" w:sz="0" w:space="0" w:color="auto"/>
        <w:left w:val="none" w:sz="0" w:space="0" w:color="auto"/>
        <w:bottom w:val="none" w:sz="0" w:space="0" w:color="auto"/>
        <w:right w:val="none" w:sz="0" w:space="0" w:color="auto"/>
      </w:divBdr>
    </w:div>
    <w:div w:id="1341860159">
      <w:bodyDiv w:val="1"/>
      <w:marLeft w:val="0"/>
      <w:marRight w:val="0"/>
      <w:marTop w:val="0"/>
      <w:marBottom w:val="0"/>
      <w:divBdr>
        <w:top w:val="none" w:sz="0" w:space="0" w:color="auto"/>
        <w:left w:val="none" w:sz="0" w:space="0" w:color="auto"/>
        <w:bottom w:val="none" w:sz="0" w:space="0" w:color="auto"/>
        <w:right w:val="none" w:sz="0" w:space="0" w:color="auto"/>
      </w:divBdr>
    </w:div>
    <w:div w:id="1341930887">
      <w:bodyDiv w:val="1"/>
      <w:marLeft w:val="0"/>
      <w:marRight w:val="0"/>
      <w:marTop w:val="0"/>
      <w:marBottom w:val="0"/>
      <w:divBdr>
        <w:top w:val="none" w:sz="0" w:space="0" w:color="auto"/>
        <w:left w:val="none" w:sz="0" w:space="0" w:color="auto"/>
        <w:bottom w:val="none" w:sz="0" w:space="0" w:color="auto"/>
        <w:right w:val="none" w:sz="0" w:space="0" w:color="auto"/>
      </w:divBdr>
    </w:div>
    <w:div w:id="1342244179">
      <w:bodyDiv w:val="1"/>
      <w:marLeft w:val="0"/>
      <w:marRight w:val="0"/>
      <w:marTop w:val="0"/>
      <w:marBottom w:val="0"/>
      <w:divBdr>
        <w:top w:val="none" w:sz="0" w:space="0" w:color="auto"/>
        <w:left w:val="none" w:sz="0" w:space="0" w:color="auto"/>
        <w:bottom w:val="none" w:sz="0" w:space="0" w:color="auto"/>
        <w:right w:val="none" w:sz="0" w:space="0" w:color="auto"/>
      </w:divBdr>
    </w:div>
    <w:div w:id="1342313285">
      <w:bodyDiv w:val="1"/>
      <w:marLeft w:val="0"/>
      <w:marRight w:val="0"/>
      <w:marTop w:val="0"/>
      <w:marBottom w:val="0"/>
      <w:divBdr>
        <w:top w:val="none" w:sz="0" w:space="0" w:color="auto"/>
        <w:left w:val="none" w:sz="0" w:space="0" w:color="auto"/>
        <w:bottom w:val="none" w:sz="0" w:space="0" w:color="auto"/>
        <w:right w:val="none" w:sz="0" w:space="0" w:color="auto"/>
      </w:divBdr>
    </w:div>
    <w:div w:id="1342508731">
      <w:bodyDiv w:val="1"/>
      <w:marLeft w:val="0"/>
      <w:marRight w:val="0"/>
      <w:marTop w:val="0"/>
      <w:marBottom w:val="0"/>
      <w:divBdr>
        <w:top w:val="none" w:sz="0" w:space="0" w:color="auto"/>
        <w:left w:val="none" w:sz="0" w:space="0" w:color="auto"/>
        <w:bottom w:val="none" w:sz="0" w:space="0" w:color="auto"/>
        <w:right w:val="none" w:sz="0" w:space="0" w:color="auto"/>
      </w:divBdr>
    </w:div>
    <w:div w:id="1342513639">
      <w:bodyDiv w:val="1"/>
      <w:marLeft w:val="0"/>
      <w:marRight w:val="0"/>
      <w:marTop w:val="0"/>
      <w:marBottom w:val="0"/>
      <w:divBdr>
        <w:top w:val="none" w:sz="0" w:space="0" w:color="auto"/>
        <w:left w:val="none" w:sz="0" w:space="0" w:color="auto"/>
        <w:bottom w:val="none" w:sz="0" w:space="0" w:color="auto"/>
        <w:right w:val="none" w:sz="0" w:space="0" w:color="auto"/>
      </w:divBdr>
    </w:div>
    <w:div w:id="1342514747">
      <w:bodyDiv w:val="1"/>
      <w:marLeft w:val="0"/>
      <w:marRight w:val="0"/>
      <w:marTop w:val="0"/>
      <w:marBottom w:val="0"/>
      <w:divBdr>
        <w:top w:val="none" w:sz="0" w:space="0" w:color="auto"/>
        <w:left w:val="none" w:sz="0" w:space="0" w:color="auto"/>
        <w:bottom w:val="none" w:sz="0" w:space="0" w:color="auto"/>
        <w:right w:val="none" w:sz="0" w:space="0" w:color="auto"/>
      </w:divBdr>
    </w:div>
    <w:div w:id="1343513865">
      <w:bodyDiv w:val="1"/>
      <w:marLeft w:val="0"/>
      <w:marRight w:val="0"/>
      <w:marTop w:val="0"/>
      <w:marBottom w:val="0"/>
      <w:divBdr>
        <w:top w:val="none" w:sz="0" w:space="0" w:color="auto"/>
        <w:left w:val="none" w:sz="0" w:space="0" w:color="auto"/>
        <w:bottom w:val="none" w:sz="0" w:space="0" w:color="auto"/>
        <w:right w:val="none" w:sz="0" w:space="0" w:color="auto"/>
      </w:divBdr>
    </w:div>
    <w:div w:id="1343825495">
      <w:bodyDiv w:val="1"/>
      <w:marLeft w:val="0"/>
      <w:marRight w:val="0"/>
      <w:marTop w:val="0"/>
      <w:marBottom w:val="0"/>
      <w:divBdr>
        <w:top w:val="none" w:sz="0" w:space="0" w:color="auto"/>
        <w:left w:val="none" w:sz="0" w:space="0" w:color="auto"/>
        <w:bottom w:val="none" w:sz="0" w:space="0" w:color="auto"/>
        <w:right w:val="none" w:sz="0" w:space="0" w:color="auto"/>
      </w:divBdr>
    </w:div>
    <w:div w:id="1344286303">
      <w:bodyDiv w:val="1"/>
      <w:marLeft w:val="0"/>
      <w:marRight w:val="0"/>
      <w:marTop w:val="0"/>
      <w:marBottom w:val="0"/>
      <w:divBdr>
        <w:top w:val="none" w:sz="0" w:space="0" w:color="auto"/>
        <w:left w:val="none" w:sz="0" w:space="0" w:color="auto"/>
        <w:bottom w:val="none" w:sz="0" w:space="0" w:color="auto"/>
        <w:right w:val="none" w:sz="0" w:space="0" w:color="auto"/>
      </w:divBdr>
    </w:div>
    <w:div w:id="1344555235">
      <w:bodyDiv w:val="1"/>
      <w:marLeft w:val="0"/>
      <w:marRight w:val="0"/>
      <w:marTop w:val="0"/>
      <w:marBottom w:val="0"/>
      <w:divBdr>
        <w:top w:val="none" w:sz="0" w:space="0" w:color="auto"/>
        <w:left w:val="none" w:sz="0" w:space="0" w:color="auto"/>
        <w:bottom w:val="none" w:sz="0" w:space="0" w:color="auto"/>
        <w:right w:val="none" w:sz="0" w:space="0" w:color="auto"/>
      </w:divBdr>
    </w:div>
    <w:div w:id="1345009284">
      <w:bodyDiv w:val="1"/>
      <w:marLeft w:val="0"/>
      <w:marRight w:val="0"/>
      <w:marTop w:val="0"/>
      <w:marBottom w:val="0"/>
      <w:divBdr>
        <w:top w:val="none" w:sz="0" w:space="0" w:color="auto"/>
        <w:left w:val="none" w:sz="0" w:space="0" w:color="auto"/>
        <w:bottom w:val="none" w:sz="0" w:space="0" w:color="auto"/>
        <w:right w:val="none" w:sz="0" w:space="0" w:color="auto"/>
      </w:divBdr>
    </w:div>
    <w:div w:id="1345209568">
      <w:bodyDiv w:val="1"/>
      <w:marLeft w:val="0"/>
      <w:marRight w:val="0"/>
      <w:marTop w:val="0"/>
      <w:marBottom w:val="0"/>
      <w:divBdr>
        <w:top w:val="none" w:sz="0" w:space="0" w:color="auto"/>
        <w:left w:val="none" w:sz="0" w:space="0" w:color="auto"/>
        <w:bottom w:val="none" w:sz="0" w:space="0" w:color="auto"/>
        <w:right w:val="none" w:sz="0" w:space="0" w:color="auto"/>
      </w:divBdr>
    </w:div>
    <w:div w:id="1345981424">
      <w:bodyDiv w:val="1"/>
      <w:marLeft w:val="0"/>
      <w:marRight w:val="0"/>
      <w:marTop w:val="0"/>
      <w:marBottom w:val="0"/>
      <w:divBdr>
        <w:top w:val="none" w:sz="0" w:space="0" w:color="auto"/>
        <w:left w:val="none" w:sz="0" w:space="0" w:color="auto"/>
        <w:bottom w:val="none" w:sz="0" w:space="0" w:color="auto"/>
        <w:right w:val="none" w:sz="0" w:space="0" w:color="auto"/>
      </w:divBdr>
    </w:div>
    <w:div w:id="1346326011">
      <w:bodyDiv w:val="1"/>
      <w:marLeft w:val="0"/>
      <w:marRight w:val="0"/>
      <w:marTop w:val="0"/>
      <w:marBottom w:val="0"/>
      <w:divBdr>
        <w:top w:val="none" w:sz="0" w:space="0" w:color="auto"/>
        <w:left w:val="none" w:sz="0" w:space="0" w:color="auto"/>
        <w:bottom w:val="none" w:sz="0" w:space="0" w:color="auto"/>
        <w:right w:val="none" w:sz="0" w:space="0" w:color="auto"/>
      </w:divBdr>
    </w:div>
    <w:div w:id="1347908190">
      <w:bodyDiv w:val="1"/>
      <w:marLeft w:val="0"/>
      <w:marRight w:val="0"/>
      <w:marTop w:val="0"/>
      <w:marBottom w:val="0"/>
      <w:divBdr>
        <w:top w:val="none" w:sz="0" w:space="0" w:color="auto"/>
        <w:left w:val="none" w:sz="0" w:space="0" w:color="auto"/>
        <w:bottom w:val="none" w:sz="0" w:space="0" w:color="auto"/>
        <w:right w:val="none" w:sz="0" w:space="0" w:color="auto"/>
      </w:divBdr>
    </w:div>
    <w:div w:id="1348556519">
      <w:bodyDiv w:val="1"/>
      <w:marLeft w:val="0"/>
      <w:marRight w:val="0"/>
      <w:marTop w:val="0"/>
      <w:marBottom w:val="0"/>
      <w:divBdr>
        <w:top w:val="none" w:sz="0" w:space="0" w:color="auto"/>
        <w:left w:val="none" w:sz="0" w:space="0" w:color="auto"/>
        <w:bottom w:val="none" w:sz="0" w:space="0" w:color="auto"/>
        <w:right w:val="none" w:sz="0" w:space="0" w:color="auto"/>
      </w:divBdr>
    </w:div>
    <w:div w:id="1348599848">
      <w:bodyDiv w:val="1"/>
      <w:marLeft w:val="0"/>
      <w:marRight w:val="0"/>
      <w:marTop w:val="0"/>
      <w:marBottom w:val="0"/>
      <w:divBdr>
        <w:top w:val="none" w:sz="0" w:space="0" w:color="auto"/>
        <w:left w:val="none" w:sz="0" w:space="0" w:color="auto"/>
        <w:bottom w:val="none" w:sz="0" w:space="0" w:color="auto"/>
        <w:right w:val="none" w:sz="0" w:space="0" w:color="auto"/>
      </w:divBdr>
    </w:div>
    <w:div w:id="1349864938">
      <w:bodyDiv w:val="1"/>
      <w:marLeft w:val="0"/>
      <w:marRight w:val="0"/>
      <w:marTop w:val="0"/>
      <w:marBottom w:val="0"/>
      <w:divBdr>
        <w:top w:val="none" w:sz="0" w:space="0" w:color="auto"/>
        <w:left w:val="none" w:sz="0" w:space="0" w:color="auto"/>
        <w:bottom w:val="none" w:sz="0" w:space="0" w:color="auto"/>
        <w:right w:val="none" w:sz="0" w:space="0" w:color="auto"/>
      </w:divBdr>
    </w:div>
    <w:div w:id="1350064627">
      <w:bodyDiv w:val="1"/>
      <w:marLeft w:val="0"/>
      <w:marRight w:val="0"/>
      <w:marTop w:val="0"/>
      <w:marBottom w:val="0"/>
      <w:divBdr>
        <w:top w:val="none" w:sz="0" w:space="0" w:color="auto"/>
        <w:left w:val="none" w:sz="0" w:space="0" w:color="auto"/>
        <w:bottom w:val="none" w:sz="0" w:space="0" w:color="auto"/>
        <w:right w:val="none" w:sz="0" w:space="0" w:color="auto"/>
      </w:divBdr>
    </w:div>
    <w:div w:id="1350644813">
      <w:bodyDiv w:val="1"/>
      <w:marLeft w:val="0"/>
      <w:marRight w:val="0"/>
      <w:marTop w:val="0"/>
      <w:marBottom w:val="0"/>
      <w:divBdr>
        <w:top w:val="none" w:sz="0" w:space="0" w:color="auto"/>
        <w:left w:val="none" w:sz="0" w:space="0" w:color="auto"/>
        <w:bottom w:val="none" w:sz="0" w:space="0" w:color="auto"/>
        <w:right w:val="none" w:sz="0" w:space="0" w:color="auto"/>
      </w:divBdr>
    </w:div>
    <w:div w:id="1351495046">
      <w:bodyDiv w:val="1"/>
      <w:marLeft w:val="0"/>
      <w:marRight w:val="0"/>
      <w:marTop w:val="0"/>
      <w:marBottom w:val="0"/>
      <w:divBdr>
        <w:top w:val="none" w:sz="0" w:space="0" w:color="auto"/>
        <w:left w:val="none" w:sz="0" w:space="0" w:color="auto"/>
        <w:bottom w:val="none" w:sz="0" w:space="0" w:color="auto"/>
        <w:right w:val="none" w:sz="0" w:space="0" w:color="auto"/>
      </w:divBdr>
    </w:div>
    <w:div w:id="1352757838">
      <w:bodyDiv w:val="1"/>
      <w:marLeft w:val="0"/>
      <w:marRight w:val="0"/>
      <w:marTop w:val="0"/>
      <w:marBottom w:val="0"/>
      <w:divBdr>
        <w:top w:val="none" w:sz="0" w:space="0" w:color="auto"/>
        <w:left w:val="none" w:sz="0" w:space="0" w:color="auto"/>
        <w:bottom w:val="none" w:sz="0" w:space="0" w:color="auto"/>
        <w:right w:val="none" w:sz="0" w:space="0" w:color="auto"/>
      </w:divBdr>
    </w:div>
    <w:div w:id="1353075165">
      <w:bodyDiv w:val="1"/>
      <w:marLeft w:val="0"/>
      <w:marRight w:val="0"/>
      <w:marTop w:val="0"/>
      <w:marBottom w:val="0"/>
      <w:divBdr>
        <w:top w:val="none" w:sz="0" w:space="0" w:color="auto"/>
        <w:left w:val="none" w:sz="0" w:space="0" w:color="auto"/>
        <w:bottom w:val="none" w:sz="0" w:space="0" w:color="auto"/>
        <w:right w:val="none" w:sz="0" w:space="0" w:color="auto"/>
      </w:divBdr>
    </w:div>
    <w:div w:id="1353410075">
      <w:bodyDiv w:val="1"/>
      <w:marLeft w:val="0"/>
      <w:marRight w:val="0"/>
      <w:marTop w:val="0"/>
      <w:marBottom w:val="0"/>
      <w:divBdr>
        <w:top w:val="none" w:sz="0" w:space="0" w:color="auto"/>
        <w:left w:val="none" w:sz="0" w:space="0" w:color="auto"/>
        <w:bottom w:val="none" w:sz="0" w:space="0" w:color="auto"/>
        <w:right w:val="none" w:sz="0" w:space="0" w:color="auto"/>
      </w:divBdr>
    </w:div>
    <w:div w:id="1353413183">
      <w:bodyDiv w:val="1"/>
      <w:marLeft w:val="0"/>
      <w:marRight w:val="0"/>
      <w:marTop w:val="0"/>
      <w:marBottom w:val="0"/>
      <w:divBdr>
        <w:top w:val="none" w:sz="0" w:space="0" w:color="auto"/>
        <w:left w:val="none" w:sz="0" w:space="0" w:color="auto"/>
        <w:bottom w:val="none" w:sz="0" w:space="0" w:color="auto"/>
        <w:right w:val="none" w:sz="0" w:space="0" w:color="auto"/>
      </w:divBdr>
    </w:div>
    <w:div w:id="1354452041">
      <w:bodyDiv w:val="1"/>
      <w:marLeft w:val="0"/>
      <w:marRight w:val="0"/>
      <w:marTop w:val="0"/>
      <w:marBottom w:val="0"/>
      <w:divBdr>
        <w:top w:val="none" w:sz="0" w:space="0" w:color="auto"/>
        <w:left w:val="none" w:sz="0" w:space="0" w:color="auto"/>
        <w:bottom w:val="none" w:sz="0" w:space="0" w:color="auto"/>
        <w:right w:val="none" w:sz="0" w:space="0" w:color="auto"/>
      </w:divBdr>
    </w:div>
    <w:div w:id="1354838099">
      <w:bodyDiv w:val="1"/>
      <w:marLeft w:val="0"/>
      <w:marRight w:val="0"/>
      <w:marTop w:val="0"/>
      <w:marBottom w:val="0"/>
      <w:divBdr>
        <w:top w:val="none" w:sz="0" w:space="0" w:color="auto"/>
        <w:left w:val="none" w:sz="0" w:space="0" w:color="auto"/>
        <w:bottom w:val="none" w:sz="0" w:space="0" w:color="auto"/>
        <w:right w:val="none" w:sz="0" w:space="0" w:color="auto"/>
      </w:divBdr>
    </w:div>
    <w:div w:id="1356230448">
      <w:bodyDiv w:val="1"/>
      <w:marLeft w:val="0"/>
      <w:marRight w:val="0"/>
      <w:marTop w:val="0"/>
      <w:marBottom w:val="0"/>
      <w:divBdr>
        <w:top w:val="none" w:sz="0" w:space="0" w:color="auto"/>
        <w:left w:val="none" w:sz="0" w:space="0" w:color="auto"/>
        <w:bottom w:val="none" w:sz="0" w:space="0" w:color="auto"/>
        <w:right w:val="none" w:sz="0" w:space="0" w:color="auto"/>
      </w:divBdr>
    </w:div>
    <w:div w:id="1356273297">
      <w:bodyDiv w:val="1"/>
      <w:marLeft w:val="0"/>
      <w:marRight w:val="0"/>
      <w:marTop w:val="0"/>
      <w:marBottom w:val="0"/>
      <w:divBdr>
        <w:top w:val="none" w:sz="0" w:space="0" w:color="auto"/>
        <w:left w:val="none" w:sz="0" w:space="0" w:color="auto"/>
        <w:bottom w:val="none" w:sz="0" w:space="0" w:color="auto"/>
        <w:right w:val="none" w:sz="0" w:space="0" w:color="auto"/>
      </w:divBdr>
    </w:div>
    <w:div w:id="1357999234">
      <w:bodyDiv w:val="1"/>
      <w:marLeft w:val="0"/>
      <w:marRight w:val="0"/>
      <w:marTop w:val="0"/>
      <w:marBottom w:val="0"/>
      <w:divBdr>
        <w:top w:val="none" w:sz="0" w:space="0" w:color="auto"/>
        <w:left w:val="none" w:sz="0" w:space="0" w:color="auto"/>
        <w:bottom w:val="none" w:sz="0" w:space="0" w:color="auto"/>
        <w:right w:val="none" w:sz="0" w:space="0" w:color="auto"/>
      </w:divBdr>
    </w:div>
    <w:div w:id="1361475258">
      <w:bodyDiv w:val="1"/>
      <w:marLeft w:val="0"/>
      <w:marRight w:val="0"/>
      <w:marTop w:val="0"/>
      <w:marBottom w:val="0"/>
      <w:divBdr>
        <w:top w:val="none" w:sz="0" w:space="0" w:color="auto"/>
        <w:left w:val="none" w:sz="0" w:space="0" w:color="auto"/>
        <w:bottom w:val="none" w:sz="0" w:space="0" w:color="auto"/>
        <w:right w:val="none" w:sz="0" w:space="0" w:color="auto"/>
      </w:divBdr>
    </w:div>
    <w:div w:id="1361927957">
      <w:bodyDiv w:val="1"/>
      <w:marLeft w:val="0"/>
      <w:marRight w:val="0"/>
      <w:marTop w:val="0"/>
      <w:marBottom w:val="0"/>
      <w:divBdr>
        <w:top w:val="none" w:sz="0" w:space="0" w:color="auto"/>
        <w:left w:val="none" w:sz="0" w:space="0" w:color="auto"/>
        <w:bottom w:val="none" w:sz="0" w:space="0" w:color="auto"/>
        <w:right w:val="none" w:sz="0" w:space="0" w:color="auto"/>
      </w:divBdr>
    </w:div>
    <w:div w:id="1361936118">
      <w:bodyDiv w:val="1"/>
      <w:marLeft w:val="0"/>
      <w:marRight w:val="0"/>
      <w:marTop w:val="0"/>
      <w:marBottom w:val="0"/>
      <w:divBdr>
        <w:top w:val="none" w:sz="0" w:space="0" w:color="auto"/>
        <w:left w:val="none" w:sz="0" w:space="0" w:color="auto"/>
        <w:bottom w:val="none" w:sz="0" w:space="0" w:color="auto"/>
        <w:right w:val="none" w:sz="0" w:space="0" w:color="auto"/>
      </w:divBdr>
    </w:div>
    <w:div w:id="1362785518">
      <w:bodyDiv w:val="1"/>
      <w:marLeft w:val="0"/>
      <w:marRight w:val="0"/>
      <w:marTop w:val="0"/>
      <w:marBottom w:val="0"/>
      <w:divBdr>
        <w:top w:val="none" w:sz="0" w:space="0" w:color="auto"/>
        <w:left w:val="none" w:sz="0" w:space="0" w:color="auto"/>
        <w:bottom w:val="none" w:sz="0" w:space="0" w:color="auto"/>
        <w:right w:val="none" w:sz="0" w:space="0" w:color="auto"/>
      </w:divBdr>
    </w:div>
    <w:div w:id="1365331634">
      <w:bodyDiv w:val="1"/>
      <w:marLeft w:val="0"/>
      <w:marRight w:val="0"/>
      <w:marTop w:val="0"/>
      <w:marBottom w:val="0"/>
      <w:divBdr>
        <w:top w:val="none" w:sz="0" w:space="0" w:color="auto"/>
        <w:left w:val="none" w:sz="0" w:space="0" w:color="auto"/>
        <w:bottom w:val="none" w:sz="0" w:space="0" w:color="auto"/>
        <w:right w:val="none" w:sz="0" w:space="0" w:color="auto"/>
      </w:divBdr>
    </w:div>
    <w:div w:id="1365709473">
      <w:bodyDiv w:val="1"/>
      <w:marLeft w:val="0"/>
      <w:marRight w:val="0"/>
      <w:marTop w:val="0"/>
      <w:marBottom w:val="0"/>
      <w:divBdr>
        <w:top w:val="none" w:sz="0" w:space="0" w:color="auto"/>
        <w:left w:val="none" w:sz="0" w:space="0" w:color="auto"/>
        <w:bottom w:val="none" w:sz="0" w:space="0" w:color="auto"/>
        <w:right w:val="none" w:sz="0" w:space="0" w:color="auto"/>
      </w:divBdr>
    </w:div>
    <w:div w:id="1367214547">
      <w:bodyDiv w:val="1"/>
      <w:marLeft w:val="0"/>
      <w:marRight w:val="0"/>
      <w:marTop w:val="0"/>
      <w:marBottom w:val="0"/>
      <w:divBdr>
        <w:top w:val="none" w:sz="0" w:space="0" w:color="auto"/>
        <w:left w:val="none" w:sz="0" w:space="0" w:color="auto"/>
        <w:bottom w:val="none" w:sz="0" w:space="0" w:color="auto"/>
        <w:right w:val="none" w:sz="0" w:space="0" w:color="auto"/>
      </w:divBdr>
    </w:div>
    <w:div w:id="1367950350">
      <w:bodyDiv w:val="1"/>
      <w:marLeft w:val="0"/>
      <w:marRight w:val="0"/>
      <w:marTop w:val="0"/>
      <w:marBottom w:val="0"/>
      <w:divBdr>
        <w:top w:val="none" w:sz="0" w:space="0" w:color="auto"/>
        <w:left w:val="none" w:sz="0" w:space="0" w:color="auto"/>
        <w:bottom w:val="none" w:sz="0" w:space="0" w:color="auto"/>
        <w:right w:val="none" w:sz="0" w:space="0" w:color="auto"/>
      </w:divBdr>
    </w:div>
    <w:div w:id="1368024503">
      <w:bodyDiv w:val="1"/>
      <w:marLeft w:val="0"/>
      <w:marRight w:val="0"/>
      <w:marTop w:val="0"/>
      <w:marBottom w:val="0"/>
      <w:divBdr>
        <w:top w:val="none" w:sz="0" w:space="0" w:color="auto"/>
        <w:left w:val="none" w:sz="0" w:space="0" w:color="auto"/>
        <w:bottom w:val="none" w:sz="0" w:space="0" w:color="auto"/>
        <w:right w:val="none" w:sz="0" w:space="0" w:color="auto"/>
      </w:divBdr>
    </w:div>
    <w:div w:id="1368338517">
      <w:bodyDiv w:val="1"/>
      <w:marLeft w:val="0"/>
      <w:marRight w:val="0"/>
      <w:marTop w:val="0"/>
      <w:marBottom w:val="0"/>
      <w:divBdr>
        <w:top w:val="none" w:sz="0" w:space="0" w:color="auto"/>
        <w:left w:val="none" w:sz="0" w:space="0" w:color="auto"/>
        <w:bottom w:val="none" w:sz="0" w:space="0" w:color="auto"/>
        <w:right w:val="none" w:sz="0" w:space="0" w:color="auto"/>
      </w:divBdr>
    </w:div>
    <w:div w:id="1368793656">
      <w:bodyDiv w:val="1"/>
      <w:marLeft w:val="0"/>
      <w:marRight w:val="0"/>
      <w:marTop w:val="0"/>
      <w:marBottom w:val="0"/>
      <w:divBdr>
        <w:top w:val="none" w:sz="0" w:space="0" w:color="auto"/>
        <w:left w:val="none" w:sz="0" w:space="0" w:color="auto"/>
        <w:bottom w:val="none" w:sz="0" w:space="0" w:color="auto"/>
        <w:right w:val="none" w:sz="0" w:space="0" w:color="auto"/>
      </w:divBdr>
    </w:div>
    <w:div w:id="1370182700">
      <w:bodyDiv w:val="1"/>
      <w:marLeft w:val="0"/>
      <w:marRight w:val="0"/>
      <w:marTop w:val="0"/>
      <w:marBottom w:val="0"/>
      <w:divBdr>
        <w:top w:val="none" w:sz="0" w:space="0" w:color="auto"/>
        <w:left w:val="none" w:sz="0" w:space="0" w:color="auto"/>
        <w:bottom w:val="none" w:sz="0" w:space="0" w:color="auto"/>
        <w:right w:val="none" w:sz="0" w:space="0" w:color="auto"/>
      </w:divBdr>
    </w:div>
    <w:div w:id="1370374224">
      <w:bodyDiv w:val="1"/>
      <w:marLeft w:val="0"/>
      <w:marRight w:val="0"/>
      <w:marTop w:val="0"/>
      <w:marBottom w:val="0"/>
      <w:divBdr>
        <w:top w:val="none" w:sz="0" w:space="0" w:color="auto"/>
        <w:left w:val="none" w:sz="0" w:space="0" w:color="auto"/>
        <w:bottom w:val="none" w:sz="0" w:space="0" w:color="auto"/>
        <w:right w:val="none" w:sz="0" w:space="0" w:color="auto"/>
      </w:divBdr>
    </w:div>
    <w:div w:id="1371107302">
      <w:bodyDiv w:val="1"/>
      <w:marLeft w:val="0"/>
      <w:marRight w:val="0"/>
      <w:marTop w:val="0"/>
      <w:marBottom w:val="0"/>
      <w:divBdr>
        <w:top w:val="none" w:sz="0" w:space="0" w:color="auto"/>
        <w:left w:val="none" w:sz="0" w:space="0" w:color="auto"/>
        <w:bottom w:val="none" w:sz="0" w:space="0" w:color="auto"/>
        <w:right w:val="none" w:sz="0" w:space="0" w:color="auto"/>
      </w:divBdr>
    </w:div>
    <w:div w:id="1371347041">
      <w:bodyDiv w:val="1"/>
      <w:marLeft w:val="0"/>
      <w:marRight w:val="0"/>
      <w:marTop w:val="0"/>
      <w:marBottom w:val="0"/>
      <w:divBdr>
        <w:top w:val="none" w:sz="0" w:space="0" w:color="auto"/>
        <w:left w:val="none" w:sz="0" w:space="0" w:color="auto"/>
        <w:bottom w:val="none" w:sz="0" w:space="0" w:color="auto"/>
        <w:right w:val="none" w:sz="0" w:space="0" w:color="auto"/>
      </w:divBdr>
    </w:div>
    <w:div w:id="1371613149">
      <w:bodyDiv w:val="1"/>
      <w:marLeft w:val="0"/>
      <w:marRight w:val="0"/>
      <w:marTop w:val="0"/>
      <w:marBottom w:val="0"/>
      <w:divBdr>
        <w:top w:val="none" w:sz="0" w:space="0" w:color="auto"/>
        <w:left w:val="none" w:sz="0" w:space="0" w:color="auto"/>
        <w:bottom w:val="none" w:sz="0" w:space="0" w:color="auto"/>
        <w:right w:val="none" w:sz="0" w:space="0" w:color="auto"/>
      </w:divBdr>
    </w:div>
    <w:div w:id="1372653018">
      <w:bodyDiv w:val="1"/>
      <w:marLeft w:val="0"/>
      <w:marRight w:val="0"/>
      <w:marTop w:val="0"/>
      <w:marBottom w:val="0"/>
      <w:divBdr>
        <w:top w:val="none" w:sz="0" w:space="0" w:color="auto"/>
        <w:left w:val="none" w:sz="0" w:space="0" w:color="auto"/>
        <w:bottom w:val="none" w:sz="0" w:space="0" w:color="auto"/>
        <w:right w:val="none" w:sz="0" w:space="0" w:color="auto"/>
      </w:divBdr>
    </w:div>
    <w:div w:id="1373657102">
      <w:bodyDiv w:val="1"/>
      <w:marLeft w:val="0"/>
      <w:marRight w:val="0"/>
      <w:marTop w:val="0"/>
      <w:marBottom w:val="0"/>
      <w:divBdr>
        <w:top w:val="none" w:sz="0" w:space="0" w:color="auto"/>
        <w:left w:val="none" w:sz="0" w:space="0" w:color="auto"/>
        <w:bottom w:val="none" w:sz="0" w:space="0" w:color="auto"/>
        <w:right w:val="none" w:sz="0" w:space="0" w:color="auto"/>
      </w:divBdr>
    </w:div>
    <w:div w:id="1373921369">
      <w:bodyDiv w:val="1"/>
      <w:marLeft w:val="0"/>
      <w:marRight w:val="0"/>
      <w:marTop w:val="0"/>
      <w:marBottom w:val="0"/>
      <w:divBdr>
        <w:top w:val="none" w:sz="0" w:space="0" w:color="auto"/>
        <w:left w:val="none" w:sz="0" w:space="0" w:color="auto"/>
        <w:bottom w:val="none" w:sz="0" w:space="0" w:color="auto"/>
        <w:right w:val="none" w:sz="0" w:space="0" w:color="auto"/>
      </w:divBdr>
    </w:div>
    <w:div w:id="1374769503">
      <w:bodyDiv w:val="1"/>
      <w:marLeft w:val="0"/>
      <w:marRight w:val="0"/>
      <w:marTop w:val="0"/>
      <w:marBottom w:val="0"/>
      <w:divBdr>
        <w:top w:val="none" w:sz="0" w:space="0" w:color="auto"/>
        <w:left w:val="none" w:sz="0" w:space="0" w:color="auto"/>
        <w:bottom w:val="none" w:sz="0" w:space="0" w:color="auto"/>
        <w:right w:val="none" w:sz="0" w:space="0" w:color="auto"/>
      </w:divBdr>
    </w:div>
    <w:div w:id="1375229795">
      <w:bodyDiv w:val="1"/>
      <w:marLeft w:val="0"/>
      <w:marRight w:val="0"/>
      <w:marTop w:val="0"/>
      <w:marBottom w:val="0"/>
      <w:divBdr>
        <w:top w:val="none" w:sz="0" w:space="0" w:color="auto"/>
        <w:left w:val="none" w:sz="0" w:space="0" w:color="auto"/>
        <w:bottom w:val="none" w:sz="0" w:space="0" w:color="auto"/>
        <w:right w:val="none" w:sz="0" w:space="0" w:color="auto"/>
      </w:divBdr>
    </w:div>
    <w:div w:id="1376155433">
      <w:bodyDiv w:val="1"/>
      <w:marLeft w:val="0"/>
      <w:marRight w:val="0"/>
      <w:marTop w:val="0"/>
      <w:marBottom w:val="0"/>
      <w:divBdr>
        <w:top w:val="none" w:sz="0" w:space="0" w:color="auto"/>
        <w:left w:val="none" w:sz="0" w:space="0" w:color="auto"/>
        <w:bottom w:val="none" w:sz="0" w:space="0" w:color="auto"/>
        <w:right w:val="none" w:sz="0" w:space="0" w:color="auto"/>
      </w:divBdr>
    </w:div>
    <w:div w:id="1376660729">
      <w:bodyDiv w:val="1"/>
      <w:marLeft w:val="0"/>
      <w:marRight w:val="0"/>
      <w:marTop w:val="0"/>
      <w:marBottom w:val="0"/>
      <w:divBdr>
        <w:top w:val="none" w:sz="0" w:space="0" w:color="auto"/>
        <w:left w:val="none" w:sz="0" w:space="0" w:color="auto"/>
        <w:bottom w:val="none" w:sz="0" w:space="0" w:color="auto"/>
        <w:right w:val="none" w:sz="0" w:space="0" w:color="auto"/>
      </w:divBdr>
    </w:div>
    <w:div w:id="1377661313">
      <w:bodyDiv w:val="1"/>
      <w:marLeft w:val="0"/>
      <w:marRight w:val="0"/>
      <w:marTop w:val="0"/>
      <w:marBottom w:val="0"/>
      <w:divBdr>
        <w:top w:val="none" w:sz="0" w:space="0" w:color="auto"/>
        <w:left w:val="none" w:sz="0" w:space="0" w:color="auto"/>
        <w:bottom w:val="none" w:sz="0" w:space="0" w:color="auto"/>
        <w:right w:val="none" w:sz="0" w:space="0" w:color="auto"/>
      </w:divBdr>
    </w:div>
    <w:div w:id="1378773639">
      <w:bodyDiv w:val="1"/>
      <w:marLeft w:val="0"/>
      <w:marRight w:val="0"/>
      <w:marTop w:val="0"/>
      <w:marBottom w:val="0"/>
      <w:divBdr>
        <w:top w:val="none" w:sz="0" w:space="0" w:color="auto"/>
        <w:left w:val="none" w:sz="0" w:space="0" w:color="auto"/>
        <w:bottom w:val="none" w:sz="0" w:space="0" w:color="auto"/>
        <w:right w:val="none" w:sz="0" w:space="0" w:color="auto"/>
      </w:divBdr>
    </w:div>
    <w:div w:id="1379167343">
      <w:bodyDiv w:val="1"/>
      <w:marLeft w:val="0"/>
      <w:marRight w:val="0"/>
      <w:marTop w:val="0"/>
      <w:marBottom w:val="0"/>
      <w:divBdr>
        <w:top w:val="none" w:sz="0" w:space="0" w:color="auto"/>
        <w:left w:val="none" w:sz="0" w:space="0" w:color="auto"/>
        <w:bottom w:val="none" w:sz="0" w:space="0" w:color="auto"/>
        <w:right w:val="none" w:sz="0" w:space="0" w:color="auto"/>
      </w:divBdr>
    </w:div>
    <w:div w:id="1380277699">
      <w:bodyDiv w:val="1"/>
      <w:marLeft w:val="0"/>
      <w:marRight w:val="0"/>
      <w:marTop w:val="0"/>
      <w:marBottom w:val="0"/>
      <w:divBdr>
        <w:top w:val="none" w:sz="0" w:space="0" w:color="auto"/>
        <w:left w:val="none" w:sz="0" w:space="0" w:color="auto"/>
        <w:bottom w:val="none" w:sz="0" w:space="0" w:color="auto"/>
        <w:right w:val="none" w:sz="0" w:space="0" w:color="auto"/>
      </w:divBdr>
    </w:div>
    <w:div w:id="1380738882">
      <w:bodyDiv w:val="1"/>
      <w:marLeft w:val="0"/>
      <w:marRight w:val="0"/>
      <w:marTop w:val="0"/>
      <w:marBottom w:val="0"/>
      <w:divBdr>
        <w:top w:val="none" w:sz="0" w:space="0" w:color="auto"/>
        <w:left w:val="none" w:sz="0" w:space="0" w:color="auto"/>
        <w:bottom w:val="none" w:sz="0" w:space="0" w:color="auto"/>
        <w:right w:val="none" w:sz="0" w:space="0" w:color="auto"/>
      </w:divBdr>
    </w:div>
    <w:div w:id="1380982970">
      <w:bodyDiv w:val="1"/>
      <w:marLeft w:val="0"/>
      <w:marRight w:val="0"/>
      <w:marTop w:val="0"/>
      <w:marBottom w:val="0"/>
      <w:divBdr>
        <w:top w:val="none" w:sz="0" w:space="0" w:color="auto"/>
        <w:left w:val="none" w:sz="0" w:space="0" w:color="auto"/>
        <w:bottom w:val="none" w:sz="0" w:space="0" w:color="auto"/>
        <w:right w:val="none" w:sz="0" w:space="0" w:color="auto"/>
      </w:divBdr>
    </w:div>
    <w:div w:id="1383091448">
      <w:bodyDiv w:val="1"/>
      <w:marLeft w:val="0"/>
      <w:marRight w:val="0"/>
      <w:marTop w:val="0"/>
      <w:marBottom w:val="0"/>
      <w:divBdr>
        <w:top w:val="none" w:sz="0" w:space="0" w:color="auto"/>
        <w:left w:val="none" w:sz="0" w:space="0" w:color="auto"/>
        <w:bottom w:val="none" w:sz="0" w:space="0" w:color="auto"/>
        <w:right w:val="none" w:sz="0" w:space="0" w:color="auto"/>
      </w:divBdr>
    </w:div>
    <w:div w:id="1383559434">
      <w:bodyDiv w:val="1"/>
      <w:marLeft w:val="0"/>
      <w:marRight w:val="0"/>
      <w:marTop w:val="0"/>
      <w:marBottom w:val="0"/>
      <w:divBdr>
        <w:top w:val="none" w:sz="0" w:space="0" w:color="auto"/>
        <w:left w:val="none" w:sz="0" w:space="0" w:color="auto"/>
        <w:bottom w:val="none" w:sz="0" w:space="0" w:color="auto"/>
        <w:right w:val="none" w:sz="0" w:space="0" w:color="auto"/>
      </w:divBdr>
    </w:div>
    <w:div w:id="1383794946">
      <w:bodyDiv w:val="1"/>
      <w:marLeft w:val="0"/>
      <w:marRight w:val="0"/>
      <w:marTop w:val="0"/>
      <w:marBottom w:val="0"/>
      <w:divBdr>
        <w:top w:val="none" w:sz="0" w:space="0" w:color="auto"/>
        <w:left w:val="none" w:sz="0" w:space="0" w:color="auto"/>
        <w:bottom w:val="none" w:sz="0" w:space="0" w:color="auto"/>
        <w:right w:val="none" w:sz="0" w:space="0" w:color="auto"/>
      </w:divBdr>
    </w:div>
    <w:div w:id="1385449139">
      <w:bodyDiv w:val="1"/>
      <w:marLeft w:val="0"/>
      <w:marRight w:val="0"/>
      <w:marTop w:val="0"/>
      <w:marBottom w:val="0"/>
      <w:divBdr>
        <w:top w:val="none" w:sz="0" w:space="0" w:color="auto"/>
        <w:left w:val="none" w:sz="0" w:space="0" w:color="auto"/>
        <w:bottom w:val="none" w:sz="0" w:space="0" w:color="auto"/>
        <w:right w:val="none" w:sz="0" w:space="0" w:color="auto"/>
      </w:divBdr>
    </w:div>
    <w:div w:id="1385450966">
      <w:bodyDiv w:val="1"/>
      <w:marLeft w:val="0"/>
      <w:marRight w:val="0"/>
      <w:marTop w:val="0"/>
      <w:marBottom w:val="0"/>
      <w:divBdr>
        <w:top w:val="none" w:sz="0" w:space="0" w:color="auto"/>
        <w:left w:val="none" w:sz="0" w:space="0" w:color="auto"/>
        <w:bottom w:val="none" w:sz="0" w:space="0" w:color="auto"/>
        <w:right w:val="none" w:sz="0" w:space="0" w:color="auto"/>
      </w:divBdr>
    </w:div>
    <w:div w:id="1386173874">
      <w:bodyDiv w:val="1"/>
      <w:marLeft w:val="0"/>
      <w:marRight w:val="0"/>
      <w:marTop w:val="0"/>
      <w:marBottom w:val="0"/>
      <w:divBdr>
        <w:top w:val="none" w:sz="0" w:space="0" w:color="auto"/>
        <w:left w:val="none" w:sz="0" w:space="0" w:color="auto"/>
        <w:bottom w:val="none" w:sz="0" w:space="0" w:color="auto"/>
        <w:right w:val="none" w:sz="0" w:space="0" w:color="auto"/>
      </w:divBdr>
    </w:div>
    <w:div w:id="1387215424">
      <w:bodyDiv w:val="1"/>
      <w:marLeft w:val="0"/>
      <w:marRight w:val="0"/>
      <w:marTop w:val="0"/>
      <w:marBottom w:val="0"/>
      <w:divBdr>
        <w:top w:val="none" w:sz="0" w:space="0" w:color="auto"/>
        <w:left w:val="none" w:sz="0" w:space="0" w:color="auto"/>
        <w:bottom w:val="none" w:sz="0" w:space="0" w:color="auto"/>
        <w:right w:val="none" w:sz="0" w:space="0" w:color="auto"/>
      </w:divBdr>
    </w:div>
    <w:div w:id="1387487966">
      <w:bodyDiv w:val="1"/>
      <w:marLeft w:val="0"/>
      <w:marRight w:val="0"/>
      <w:marTop w:val="0"/>
      <w:marBottom w:val="0"/>
      <w:divBdr>
        <w:top w:val="none" w:sz="0" w:space="0" w:color="auto"/>
        <w:left w:val="none" w:sz="0" w:space="0" w:color="auto"/>
        <w:bottom w:val="none" w:sz="0" w:space="0" w:color="auto"/>
        <w:right w:val="none" w:sz="0" w:space="0" w:color="auto"/>
      </w:divBdr>
    </w:div>
    <w:div w:id="1388187297">
      <w:bodyDiv w:val="1"/>
      <w:marLeft w:val="0"/>
      <w:marRight w:val="0"/>
      <w:marTop w:val="0"/>
      <w:marBottom w:val="0"/>
      <w:divBdr>
        <w:top w:val="none" w:sz="0" w:space="0" w:color="auto"/>
        <w:left w:val="none" w:sz="0" w:space="0" w:color="auto"/>
        <w:bottom w:val="none" w:sz="0" w:space="0" w:color="auto"/>
        <w:right w:val="none" w:sz="0" w:space="0" w:color="auto"/>
      </w:divBdr>
    </w:div>
    <w:div w:id="1388408427">
      <w:bodyDiv w:val="1"/>
      <w:marLeft w:val="0"/>
      <w:marRight w:val="0"/>
      <w:marTop w:val="0"/>
      <w:marBottom w:val="0"/>
      <w:divBdr>
        <w:top w:val="none" w:sz="0" w:space="0" w:color="auto"/>
        <w:left w:val="none" w:sz="0" w:space="0" w:color="auto"/>
        <w:bottom w:val="none" w:sz="0" w:space="0" w:color="auto"/>
        <w:right w:val="none" w:sz="0" w:space="0" w:color="auto"/>
      </w:divBdr>
    </w:div>
    <w:div w:id="1389497466">
      <w:bodyDiv w:val="1"/>
      <w:marLeft w:val="0"/>
      <w:marRight w:val="0"/>
      <w:marTop w:val="0"/>
      <w:marBottom w:val="0"/>
      <w:divBdr>
        <w:top w:val="none" w:sz="0" w:space="0" w:color="auto"/>
        <w:left w:val="none" w:sz="0" w:space="0" w:color="auto"/>
        <w:bottom w:val="none" w:sz="0" w:space="0" w:color="auto"/>
        <w:right w:val="none" w:sz="0" w:space="0" w:color="auto"/>
      </w:divBdr>
    </w:div>
    <w:div w:id="1389912666">
      <w:bodyDiv w:val="1"/>
      <w:marLeft w:val="0"/>
      <w:marRight w:val="0"/>
      <w:marTop w:val="0"/>
      <w:marBottom w:val="0"/>
      <w:divBdr>
        <w:top w:val="none" w:sz="0" w:space="0" w:color="auto"/>
        <w:left w:val="none" w:sz="0" w:space="0" w:color="auto"/>
        <w:bottom w:val="none" w:sz="0" w:space="0" w:color="auto"/>
        <w:right w:val="none" w:sz="0" w:space="0" w:color="auto"/>
      </w:divBdr>
    </w:div>
    <w:div w:id="1390543250">
      <w:bodyDiv w:val="1"/>
      <w:marLeft w:val="0"/>
      <w:marRight w:val="0"/>
      <w:marTop w:val="0"/>
      <w:marBottom w:val="0"/>
      <w:divBdr>
        <w:top w:val="none" w:sz="0" w:space="0" w:color="auto"/>
        <w:left w:val="none" w:sz="0" w:space="0" w:color="auto"/>
        <w:bottom w:val="none" w:sz="0" w:space="0" w:color="auto"/>
        <w:right w:val="none" w:sz="0" w:space="0" w:color="auto"/>
      </w:divBdr>
    </w:div>
    <w:div w:id="1391154026">
      <w:bodyDiv w:val="1"/>
      <w:marLeft w:val="0"/>
      <w:marRight w:val="0"/>
      <w:marTop w:val="0"/>
      <w:marBottom w:val="0"/>
      <w:divBdr>
        <w:top w:val="none" w:sz="0" w:space="0" w:color="auto"/>
        <w:left w:val="none" w:sz="0" w:space="0" w:color="auto"/>
        <w:bottom w:val="none" w:sz="0" w:space="0" w:color="auto"/>
        <w:right w:val="none" w:sz="0" w:space="0" w:color="auto"/>
      </w:divBdr>
    </w:div>
    <w:div w:id="1391266976">
      <w:bodyDiv w:val="1"/>
      <w:marLeft w:val="0"/>
      <w:marRight w:val="0"/>
      <w:marTop w:val="0"/>
      <w:marBottom w:val="0"/>
      <w:divBdr>
        <w:top w:val="none" w:sz="0" w:space="0" w:color="auto"/>
        <w:left w:val="none" w:sz="0" w:space="0" w:color="auto"/>
        <w:bottom w:val="none" w:sz="0" w:space="0" w:color="auto"/>
        <w:right w:val="none" w:sz="0" w:space="0" w:color="auto"/>
      </w:divBdr>
    </w:div>
    <w:div w:id="1392122517">
      <w:bodyDiv w:val="1"/>
      <w:marLeft w:val="0"/>
      <w:marRight w:val="0"/>
      <w:marTop w:val="0"/>
      <w:marBottom w:val="0"/>
      <w:divBdr>
        <w:top w:val="none" w:sz="0" w:space="0" w:color="auto"/>
        <w:left w:val="none" w:sz="0" w:space="0" w:color="auto"/>
        <w:bottom w:val="none" w:sz="0" w:space="0" w:color="auto"/>
        <w:right w:val="none" w:sz="0" w:space="0" w:color="auto"/>
      </w:divBdr>
    </w:div>
    <w:div w:id="1392927992">
      <w:bodyDiv w:val="1"/>
      <w:marLeft w:val="0"/>
      <w:marRight w:val="0"/>
      <w:marTop w:val="0"/>
      <w:marBottom w:val="0"/>
      <w:divBdr>
        <w:top w:val="none" w:sz="0" w:space="0" w:color="auto"/>
        <w:left w:val="none" w:sz="0" w:space="0" w:color="auto"/>
        <w:bottom w:val="none" w:sz="0" w:space="0" w:color="auto"/>
        <w:right w:val="none" w:sz="0" w:space="0" w:color="auto"/>
      </w:divBdr>
    </w:div>
    <w:div w:id="1394429072">
      <w:bodyDiv w:val="1"/>
      <w:marLeft w:val="0"/>
      <w:marRight w:val="0"/>
      <w:marTop w:val="0"/>
      <w:marBottom w:val="0"/>
      <w:divBdr>
        <w:top w:val="none" w:sz="0" w:space="0" w:color="auto"/>
        <w:left w:val="none" w:sz="0" w:space="0" w:color="auto"/>
        <w:bottom w:val="none" w:sz="0" w:space="0" w:color="auto"/>
        <w:right w:val="none" w:sz="0" w:space="0" w:color="auto"/>
      </w:divBdr>
    </w:div>
    <w:div w:id="1394809431">
      <w:bodyDiv w:val="1"/>
      <w:marLeft w:val="0"/>
      <w:marRight w:val="0"/>
      <w:marTop w:val="0"/>
      <w:marBottom w:val="0"/>
      <w:divBdr>
        <w:top w:val="none" w:sz="0" w:space="0" w:color="auto"/>
        <w:left w:val="none" w:sz="0" w:space="0" w:color="auto"/>
        <w:bottom w:val="none" w:sz="0" w:space="0" w:color="auto"/>
        <w:right w:val="none" w:sz="0" w:space="0" w:color="auto"/>
      </w:divBdr>
    </w:div>
    <w:div w:id="1395156427">
      <w:bodyDiv w:val="1"/>
      <w:marLeft w:val="0"/>
      <w:marRight w:val="0"/>
      <w:marTop w:val="0"/>
      <w:marBottom w:val="0"/>
      <w:divBdr>
        <w:top w:val="none" w:sz="0" w:space="0" w:color="auto"/>
        <w:left w:val="none" w:sz="0" w:space="0" w:color="auto"/>
        <w:bottom w:val="none" w:sz="0" w:space="0" w:color="auto"/>
        <w:right w:val="none" w:sz="0" w:space="0" w:color="auto"/>
      </w:divBdr>
    </w:div>
    <w:div w:id="1395422796">
      <w:bodyDiv w:val="1"/>
      <w:marLeft w:val="0"/>
      <w:marRight w:val="0"/>
      <w:marTop w:val="0"/>
      <w:marBottom w:val="0"/>
      <w:divBdr>
        <w:top w:val="none" w:sz="0" w:space="0" w:color="auto"/>
        <w:left w:val="none" w:sz="0" w:space="0" w:color="auto"/>
        <w:bottom w:val="none" w:sz="0" w:space="0" w:color="auto"/>
        <w:right w:val="none" w:sz="0" w:space="0" w:color="auto"/>
      </w:divBdr>
    </w:div>
    <w:div w:id="1396975630">
      <w:bodyDiv w:val="1"/>
      <w:marLeft w:val="0"/>
      <w:marRight w:val="0"/>
      <w:marTop w:val="0"/>
      <w:marBottom w:val="0"/>
      <w:divBdr>
        <w:top w:val="none" w:sz="0" w:space="0" w:color="auto"/>
        <w:left w:val="none" w:sz="0" w:space="0" w:color="auto"/>
        <w:bottom w:val="none" w:sz="0" w:space="0" w:color="auto"/>
        <w:right w:val="none" w:sz="0" w:space="0" w:color="auto"/>
      </w:divBdr>
    </w:div>
    <w:div w:id="1397052059">
      <w:bodyDiv w:val="1"/>
      <w:marLeft w:val="0"/>
      <w:marRight w:val="0"/>
      <w:marTop w:val="0"/>
      <w:marBottom w:val="0"/>
      <w:divBdr>
        <w:top w:val="none" w:sz="0" w:space="0" w:color="auto"/>
        <w:left w:val="none" w:sz="0" w:space="0" w:color="auto"/>
        <w:bottom w:val="none" w:sz="0" w:space="0" w:color="auto"/>
        <w:right w:val="none" w:sz="0" w:space="0" w:color="auto"/>
      </w:divBdr>
    </w:div>
    <w:div w:id="1397976441">
      <w:bodyDiv w:val="1"/>
      <w:marLeft w:val="0"/>
      <w:marRight w:val="0"/>
      <w:marTop w:val="0"/>
      <w:marBottom w:val="0"/>
      <w:divBdr>
        <w:top w:val="none" w:sz="0" w:space="0" w:color="auto"/>
        <w:left w:val="none" w:sz="0" w:space="0" w:color="auto"/>
        <w:bottom w:val="none" w:sz="0" w:space="0" w:color="auto"/>
        <w:right w:val="none" w:sz="0" w:space="0" w:color="auto"/>
      </w:divBdr>
    </w:div>
    <w:div w:id="1399324920">
      <w:bodyDiv w:val="1"/>
      <w:marLeft w:val="0"/>
      <w:marRight w:val="0"/>
      <w:marTop w:val="0"/>
      <w:marBottom w:val="0"/>
      <w:divBdr>
        <w:top w:val="none" w:sz="0" w:space="0" w:color="auto"/>
        <w:left w:val="none" w:sz="0" w:space="0" w:color="auto"/>
        <w:bottom w:val="none" w:sz="0" w:space="0" w:color="auto"/>
        <w:right w:val="none" w:sz="0" w:space="0" w:color="auto"/>
      </w:divBdr>
    </w:div>
    <w:div w:id="1399477642">
      <w:bodyDiv w:val="1"/>
      <w:marLeft w:val="0"/>
      <w:marRight w:val="0"/>
      <w:marTop w:val="0"/>
      <w:marBottom w:val="0"/>
      <w:divBdr>
        <w:top w:val="none" w:sz="0" w:space="0" w:color="auto"/>
        <w:left w:val="none" w:sz="0" w:space="0" w:color="auto"/>
        <w:bottom w:val="none" w:sz="0" w:space="0" w:color="auto"/>
        <w:right w:val="none" w:sz="0" w:space="0" w:color="auto"/>
      </w:divBdr>
    </w:div>
    <w:div w:id="1399746900">
      <w:bodyDiv w:val="1"/>
      <w:marLeft w:val="0"/>
      <w:marRight w:val="0"/>
      <w:marTop w:val="0"/>
      <w:marBottom w:val="0"/>
      <w:divBdr>
        <w:top w:val="none" w:sz="0" w:space="0" w:color="auto"/>
        <w:left w:val="none" w:sz="0" w:space="0" w:color="auto"/>
        <w:bottom w:val="none" w:sz="0" w:space="0" w:color="auto"/>
        <w:right w:val="none" w:sz="0" w:space="0" w:color="auto"/>
      </w:divBdr>
    </w:div>
    <w:div w:id="1399789138">
      <w:bodyDiv w:val="1"/>
      <w:marLeft w:val="0"/>
      <w:marRight w:val="0"/>
      <w:marTop w:val="0"/>
      <w:marBottom w:val="0"/>
      <w:divBdr>
        <w:top w:val="none" w:sz="0" w:space="0" w:color="auto"/>
        <w:left w:val="none" w:sz="0" w:space="0" w:color="auto"/>
        <w:bottom w:val="none" w:sz="0" w:space="0" w:color="auto"/>
        <w:right w:val="none" w:sz="0" w:space="0" w:color="auto"/>
      </w:divBdr>
    </w:div>
    <w:div w:id="1400445636">
      <w:bodyDiv w:val="1"/>
      <w:marLeft w:val="0"/>
      <w:marRight w:val="0"/>
      <w:marTop w:val="0"/>
      <w:marBottom w:val="0"/>
      <w:divBdr>
        <w:top w:val="none" w:sz="0" w:space="0" w:color="auto"/>
        <w:left w:val="none" w:sz="0" w:space="0" w:color="auto"/>
        <w:bottom w:val="none" w:sz="0" w:space="0" w:color="auto"/>
        <w:right w:val="none" w:sz="0" w:space="0" w:color="auto"/>
      </w:divBdr>
    </w:div>
    <w:div w:id="1403061189">
      <w:bodyDiv w:val="1"/>
      <w:marLeft w:val="0"/>
      <w:marRight w:val="0"/>
      <w:marTop w:val="0"/>
      <w:marBottom w:val="0"/>
      <w:divBdr>
        <w:top w:val="none" w:sz="0" w:space="0" w:color="auto"/>
        <w:left w:val="none" w:sz="0" w:space="0" w:color="auto"/>
        <w:bottom w:val="none" w:sz="0" w:space="0" w:color="auto"/>
        <w:right w:val="none" w:sz="0" w:space="0" w:color="auto"/>
      </w:divBdr>
    </w:div>
    <w:div w:id="1404063285">
      <w:bodyDiv w:val="1"/>
      <w:marLeft w:val="0"/>
      <w:marRight w:val="0"/>
      <w:marTop w:val="0"/>
      <w:marBottom w:val="0"/>
      <w:divBdr>
        <w:top w:val="none" w:sz="0" w:space="0" w:color="auto"/>
        <w:left w:val="none" w:sz="0" w:space="0" w:color="auto"/>
        <w:bottom w:val="none" w:sz="0" w:space="0" w:color="auto"/>
        <w:right w:val="none" w:sz="0" w:space="0" w:color="auto"/>
      </w:divBdr>
    </w:div>
    <w:div w:id="1405569864">
      <w:bodyDiv w:val="1"/>
      <w:marLeft w:val="0"/>
      <w:marRight w:val="0"/>
      <w:marTop w:val="0"/>
      <w:marBottom w:val="0"/>
      <w:divBdr>
        <w:top w:val="none" w:sz="0" w:space="0" w:color="auto"/>
        <w:left w:val="none" w:sz="0" w:space="0" w:color="auto"/>
        <w:bottom w:val="none" w:sz="0" w:space="0" w:color="auto"/>
        <w:right w:val="none" w:sz="0" w:space="0" w:color="auto"/>
      </w:divBdr>
    </w:div>
    <w:div w:id="1406488797">
      <w:bodyDiv w:val="1"/>
      <w:marLeft w:val="0"/>
      <w:marRight w:val="0"/>
      <w:marTop w:val="0"/>
      <w:marBottom w:val="0"/>
      <w:divBdr>
        <w:top w:val="none" w:sz="0" w:space="0" w:color="auto"/>
        <w:left w:val="none" w:sz="0" w:space="0" w:color="auto"/>
        <w:bottom w:val="none" w:sz="0" w:space="0" w:color="auto"/>
        <w:right w:val="none" w:sz="0" w:space="0" w:color="auto"/>
      </w:divBdr>
    </w:div>
    <w:div w:id="1406953858">
      <w:bodyDiv w:val="1"/>
      <w:marLeft w:val="0"/>
      <w:marRight w:val="0"/>
      <w:marTop w:val="0"/>
      <w:marBottom w:val="0"/>
      <w:divBdr>
        <w:top w:val="none" w:sz="0" w:space="0" w:color="auto"/>
        <w:left w:val="none" w:sz="0" w:space="0" w:color="auto"/>
        <w:bottom w:val="none" w:sz="0" w:space="0" w:color="auto"/>
        <w:right w:val="none" w:sz="0" w:space="0" w:color="auto"/>
      </w:divBdr>
    </w:div>
    <w:div w:id="1407339066">
      <w:bodyDiv w:val="1"/>
      <w:marLeft w:val="0"/>
      <w:marRight w:val="0"/>
      <w:marTop w:val="0"/>
      <w:marBottom w:val="0"/>
      <w:divBdr>
        <w:top w:val="none" w:sz="0" w:space="0" w:color="auto"/>
        <w:left w:val="none" w:sz="0" w:space="0" w:color="auto"/>
        <w:bottom w:val="none" w:sz="0" w:space="0" w:color="auto"/>
        <w:right w:val="none" w:sz="0" w:space="0" w:color="auto"/>
      </w:divBdr>
    </w:div>
    <w:div w:id="1407415191">
      <w:bodyDiv w:val="1"/>
      <w:marLeft w:val="0"/>
      <w:marRight w:val="0"/>
      <w:marTop w:val="0"/>
      <w:marBottom w:val="0"/>
      <w:divBdr>
        <w:top w:val="none" w:sz="0" w:space="0" w:color="auto"/>
        <w:left w:val="none" w:sz="0" w:space="0" w:color="auto"/>
        <w:bottom w:val="none" w:sz="0" w:space="0" w:color="auto"/>
        <w:right w:val="none" w:sz="0" w:space="0" w:color="auto"/>
      </w:divBdr>
    </w:div>
    <w:div w:id="1408073571">
      <w:bodyDiv w:val="1"/>
      <w:marLeft w:val="0"/>
      <w:marRight w:val="0"/>
      <w:marTop w:val="0"/>
      <w:marBottom w:val="0"/>
      <w:divBdr>
        <w:top w:val="none" w:sz="0" w:space="0" w:color="auto"/>
        <w:left w:val="none" w:sz="0" w:space="0" w:color="auto"/>
        <w:bottom w:val="none" w:sz="0" w:space="0" w:color="auto"/>
        <w:right w:val="none" w:sz="0" w:space="0" w:color="auto"/>
      </w:divBdr>
    </w:div>
    <w:div w:id="1408452098">
      <w:bodyDiv w:val="1"/>
      <w:marLeft w:val="0"/>
      <w:marRight w:val="0"/>
      <w:marTop w:val="0"/>
      <w:marBottom w:val="0"/>
      <w:divBdr>
        <w:top w:val="none" w:sz="0" w:space="0" w:color="auto"/>
        <w:left w:val="none" w:sz="0" w:space="0" w:color="auto"/>
        <w:bottom w:val="none" w:sz="0" w:space="0" w:color="auto"/>
        <w:right w:val="none" w:sz="0" w:space="0" w:color="auto"/>
      </w:divBdr>
    </w:div>
    <w:div w:id="1410614468">
      <w:bodyDiv w:val="1"/>
      <w:marLeft w:val="0"/>
      <w:marRight w:val="0"/>
      <w:marTop w:val="0"/>
      <w:marBottom w:val="0"/>
      <w:divBdr>
        <w:top w:val="none" w:sz="0" w:space="0" w:color="auto"/>
        <w:left w:val="none" w:sz="0" w:space="0" w:color="auto"/>
        <w:bottom w:val="none" w:sz="0" w:space="0" w:color="auto"/>
        <w:right w:val="none" w:sz="0" w:space="0" w:color="auto"/>
      </w:divBdr>
    </w:div>
    <w:div w:id="1411272291">
      <w:bodyDiv w:val="1"/>
      <w:marLeft w:val="0"/>
      <w:marRight w:val="0"/>
      <w:marTop w:val="0"/>
      <w:marBottom w:val="0"/>
      <w:divBdr>
        <w:top w:val="none" w:sz="0" w:space="0" w:color="auto"/>
        <w:left w:val="none" w:sz="0" w:space="0" w:color="auto"/>
        <w:bottom w:val="none" w:sz="0" w:space="0" w:color="auto"/>
        <w:right w:val="none" w:sz="0" w:space="0" w:color="auto"/>
      </w:divBdr>
    </w:div>
    <w:div w:id="1411853498">
      <w:bodyDiv w:val="1"/>
      <w:marLeft w:val="0"/>
      <w:marRight w:val="0"/>
      <w:marTop w:val="0"/>
      <w:marBottom w:val="0"/>
      <w:divBdr>
        <w:top w:val="none" w:sz="0" w:space="0" w:color="auto"/>
        <w:left w:val="none" w:sz="0" w:space="0" w:color="auto"/>
        <w:bottom w:val="none" w:sz="0" w:space="0" w:color="auto"/>
        <w:right w:val="none" w:sz="0" w:space="0" w:color="auto"/>
      </w:divBdr>
    </w:div>
    <w:div w:id="1412001224">
      <w:bodyDiv w:val="1"/>
      <w:marLeft w:val="0"/>
      <w:marRight w:val="0"/>
      <w:marTop w:val="0"/>
      <w:marBottom w:val="0"/>
      <w:divBdr>
        <w:top w:val="none" w:sz="0" w:space="0" w:color="auto"/>
        <w:left w:val="none" w:sz="0" w:space="0" w:color="auto"/>
        <w:bottom w:val="none" w:sz="0" w:space="0" w:color="auto"/>
        <w:right w:val="none" w:sz="0" w:space="0" w:color="auto"/>
      </w:divBdr>
    </w:div>
    <w:div w:id="1412197319">
      <w:bodyDiv w:val="1"/>
      <w:marLeft w:val="0"/>
      <w:marRight w:val="0"/>
      <w:marTop w:val="0"/>
      <w:marBottom w:val="0"/>
      <w:divBdr>
        <w:top w:val="none" w:sz="0" w:space="0" w:color="auto"/>
        <w:left w:val="none" w:sz="0" w:space="0" w:color="auto"/>
        <w:bottom w:val="none" w:sz="0" w:space="0" w:color="auto"/>
        <w:right w:val="none" w:sz="0" w:space="0" w:color="auto"/>
      </w:divBdr>
    </w:div>
    <w:div w:id="1414470770">
      <w:bodyDiv w:val="1"/>
      <w:marLeft w:val="0"/>
      <w:marRight w:val="0"/>
      <w:marTop w:val="0"/>
      <w:marBottom w:val="0"/>
      <w:divBdr>
        <w:top w:val="none" w:sz="0" w:space="0" w:color="auto"/>
        <w:left w:val="none" w:sz="0" w:space="0" w:color="auto"/>
        <w:bottom w:val="none" w:sz="0" w:space="0" w:color="auto"/>
        <w:right w:val="none" w:sz="0" w:space="0" w:color="auto"/>
      </w:divBdr>
    </w:div>
    <w:div w:id="1414813050">
      <w:bodyDiv w:val="1"/>
      <w:marLeft w:val="0"/>
      <w:marRight w:val="0"/>
      <w:marTop w:val="0"/>
      <w:marBottom w:val="0"/>
      <w:divBdr>
        <w:top w:val="none" w:sz="0" w:space="0" w:color="auto"/>
        <w:left w:val="none" w:sz="0" w:space="0" w:color="auto"/>
        <w:bottom w:val="none" w:sz="0" w:space="0" w:color="auto"/>
        <w:right w:val="none" w:sz="0" w:space="0" w:color="auto"/>
      </w:divBdr>
    </w:div>
    <w:div w:id="1415661965">
      <w:bodyDiv w:val="1"/>
      <w:marLeft w:val="0"/>
      <w:marRight w:val="0"/>
      <w:marTop w:val="0"/>
      <w:marBottom w:val="0"/>
      <w:divBdr>
        <w:top w:val="none" w:sz="0" w:space="0" w:color="auto"/>
        <w:left w:val="none" w:sz="0" w:space="0" w:color="auto"/>
        <w:bottom w:val="none" w:sz="0" w:space="0" w:color="auto"/>
        <w:right w:val="none" w:sz="0" w:space="0" w:color="auto"/>
      </w:divBdr>
    </w:div>
    <w:div w:id="1416319643">
      <w:bodyDiv w:val="1"/>
      <w:marLeft w:val="0"/>
      <w:marRight w:val="0"/>
      <w:marTop w:val="0"/>
      <w:marBottom w:val="0"/>
      <w:divBdr>
        <w:top w:val="none" w:sz="0" w:space="0" w:color="auto"/>
        <w:left w:val="none" w:sz="0" w:space="0" w:color="auto"/>
        <w:bottom w:val="none" w:sz="0" w:space="0" w:color="auto"/>
        <w:right w:val="none" w:sz="0" w:space="0" w:color="auto"/>
      </w:divBdr>
    </w:div>
    <w:div w:id="1416320223">
      <w:bodyDiv w:val="1"/>
      <w:marLeft w:val="0"/>
      <w:marRight w:val="0"/>
      <w:marTop w:val="0"/>
      <w:marBottom w:val="0"/>
      <w:divBdr>
        <w:top w:val="none" w:sz="0" w:space="0" w:color="auto"/>
        <w:left w:val="none" w:sz="0" w:space="0" w:color="auto"/>
        <w:bottom w:val="none" w:sz="0" w:space="0" w:color="auto"/>
        <w:right w:val="none" w:sz="0" w:space="0" w:color="auto"/>
      </w:divBdr>
    </w:div>
    <w:div w:id="1416636119">
      <w:bodyDiv w:val="1"/>
      <w:marLeft w:val="0"/>
      <w:marRight w:val="0"/>
      <w:marTop w:val="0"/>
      <w:marBottom w:val="0"/>
      <w:divBdr>
        <w:top w:val="none" w:sz="0" w:space="0" w:color="auto"/>
        <w:left w:val="none" w:sz="0" w:space="0" w:color="auto"/>
        <w:bottom w:val="none" w:sz="0" w:space="0" w:color="auto"/>
        <w:right w:val="none" w:sz="0" w:space="0" w:color="auto"/>
      </w:divBdr>
    </w:div>
    <w:div w:id="1417630791">
      <w:bodyDiv w:val="1"/>
      <w:marLeft w:val="0"/>
      <w:marRight w:val="0"/>
      <w:marTop w:val="0"/>
      <w:marBottom w:val="0"/>
      <w:divBdr>
        <w:top w:val="none" w:sz="0" w:space="0" w:color="auto"/>
        <w:left w:val="none" w:sz="0" w:space="0" w:color="auto"/>
        <w:bottom w:val="none" w:sz="0" w:space="0" w:color="auto"/>
        <w:right w:val="none" w:sz="0" w:space="0" w:color="auto"/>
      </w:divBdr>
    </w:div>
    <w:div w:id="1418097403">
      <w:bodyDiv w:val="1"/>
      <w:marLeft w:val="0"/>
      <w:marRight w:val="0"/>
      <w:marTop w:val="0"/>
      <w:marBottom w:val="0"/>
      <w:divBdr>
        <w:top w:val="none" w:sz="0" w:space="0" w:color="auto"/>
        <w:left w:val="none" w:sz="0" w:space="0" w:color="auto"/>
        <w:bottom w:val="none" w:sz="0" w:space="0" w:color="auto"/>
        <w:right w:val="none" w:sz="0" w:space="0" w:color="auto"/>
      </w:divBdr>
    </w:div>
    <w:div w:id="1418550759">
      <w:bodyDiv w:val="1"/>
      <w:marLeft w:val="0"/>
      <w:marRight w:val="0"/>
      <w:marTop w:val="0"/>
      <w:marBottom w:val="0"/>
      <w:divBdr>
        <w:top w:val="none" w:sz="0" w:space="0" w:color="auto"/>
        <w:left w:val="none" w:sz="0" w:space="0" w:color="auto"/>
        <w:bottom w:val="none" w:sz="0" w:space="0" w:color="auto"/>
        <w:right w:val="none" w:sz="0" w:space="0" w:color="auto"/>
      </w:divBdr>
    </w:div>
    <w:div w:id="1419672062">
      <w:bodyDiv w:val="1"/>
      <w:marLeft w:val="0"/>
      <w:marRight w:val="0"/>
      <w:marTop w:val="0"/>
      <w:marBottom w:val="0"/>
      <w:divBdr>
        <w:top w:val="none" w:sz="0" w:space="0" w:color="auto"/>
        <w:left w:val="none" w:sz="0" w:space="0" w:color="auto"/>
        <w:bottom w:val="none" w:sz="0" w:space="0" w:color="auto"/>
        <w:right w:val="none" w:sz="0" w:space="0" w:color="auto"/>
      </w:divBdr>
    </w:div>
    <w:div w:id="1420369719">
      <w:bodyDiv w:val="1"/>
      <w:marLeft w:val="0"/>
      <w:marRight w:val="0"/>
      <w:marTop w:val="0"/>
      <w:marBottom w:val="0"/>
      <w:divBdr>
        <w:top w:val="none" w:sz="0" w:space="0" w:color="auto"/>
        <w:left w:val="none" w:sz="0" w:space="0" w:color="auto"/>
        <w:bottom w:val="none" w:sz="0" w:space="0" w:color="auto"/>
        <w:right w:val="none" w:sz="0" w:space="0" w:color="auto"/>
      </w:divBdr>
    </w:div>
    <w:div w:id="1421563482">
      <w:bodyDiv w:val="1"/>
      <w:marLeft w:val="0"/>
      <w:marRight w:val="0"/>
      <w:marTop w:val="0"/>
      <w:marBottom w:val="0"/>
      <w:divBdr>
        <w:top w:val="none" w:sz="0" w:space="0" w:color="auto"/>
        <w:left w:val="none" w:sz="0" w:space="0" w:color="auto"/>
        <w:bottom w:val="none" w:sz="0" w:space="0" w:color="auto"/>
        <w:right w:val="none" w:sz="0" w:space="0" w:color="auto"/>
      </w:divBdr>
    </w:div>
    <w:div w:id="1422070943">
      <w:bodyDiv w:val="1"/>
      <w:marLeft w:val="0"/>
      <w:marRight w:val="0"/>
      <w:marTop w:val="0"/>
      <w:marBottom w:val="0"/>
      <w:divBdr>
        <w:top w:val="none" w:sz="0" w:space="0" w:color="auto"/>
        <w:left w:val="none" w:sz="0" w:space="0" w:color="auto"/>
        <w:bottom w:val="none" w:sz="0" w:space="0" w:color="auto"/>
        <w:right w:val="none" w:sz="0" w:space="0" w:color="auto"/>
      </w:divBdr>
    </w:div>
    <w:div w:id="1422071605">
      <w:bodyDiv w:val="1"/>
      <w:marLeft w:val="0"/>
      <w:marRight w:val="0"/>
      <w:marTop w:val="0"/>
      <w:marBottom w:val="0"/>
      <w:divBdr>
        <w:top w:val="none" w:sz="0" w:space="0" w:color="auto"/>
        <w:left w:val="none" w:sz="0" w:space="0" w:color="auto"/>
        <w:bottom w:val="none" w:sz="0" w:space="0" w:color="auto"/>
        <w:right w:val="none" w:sz="0" w:space="0" w:color="auto"/>
      </w:divBdr>
    </w:div>
    <w:div w:id="1422142080">
      <w:bodyDiv w:val="1"/>
      <w:marLeft w:val="0"/>
      <w:marRight w:val="0"/>
      <w:marTop w:val="0"/>
      <w:marBottom w:val="0"/>
      <w:divBdr>
        <w:top w:val="none" w:sz="0" w:space="0" w:color="auto"/>
        <w:left w:val="none" w:sz="0" w:space="0" w:color="auto"/>
        <w:bottom w:val="none" w:sz="0" w:space="0" w:color="auto"/>
        <w:right w:val="none" w:sz="0" w:space="0" w:color="auto"/>
      </w:divBdr>
    </w:div>
    <w:div w:id="1422490774">
      <w:bodyDiv w:val="1"/>
      <w:marLeft w:val="0"/>
      <w:marRight w:val="0"/>
      <w:marTop w:val="0"/>
      <w:marBottom w:val="0"/>
      <w:divBdr>
        <w:top w:val="none" w:sz="0" w:space="0" w:color="auto"/>
        <w:left w:val="none" w:sz="0" w:space="0" w:color="auto"/>
        <w:bottom w:val="none" w:sz="0" w:space="0" w:color="auto"/>
        <w:right w:val="none" w:sz="0" w:space="0" w:color="auto"/>
      </w:divBdr>
    </w:div>
    <w:div w:id="1424061187">
      <w:bodyDiv w:val="1"/>
      <w:marLeft w:val="0"/>
      <w:marRight w:val="0"/>
      <w:marTop w:val="0"/>
      <w:marBottom w:val="0"/>
      <w:divBdr>
        <w:top w:val="none" w:sz="0" w:space="0" w:color="auto"/>
        <w:left w:val="none" w:sz="0" w:space="0" w:color="auto"/>
        <w:bottom w:val="none" w:sz="0" w:space="0" w:color="auto"/>
        <w:right w:val="none" w:sz="0" w:space="0" w:color="auto"/>
      </w:divBdr>
    </w:div>
    <w:div w:id="1425222393">
      <w:bodyDiv w:val="1"/>
      <w:marLeft w:val="0"/>
      <w:marRight w:val="0"/>
      <w:marTop w:val="0"/>
      <w:marBottom w:val="0"/>
      <w:divBdr>
        <w:top w:val="none" w:sz="0" w:space="0" w:color="auto"/>
        <w:left w:val="none" w:sz="0" w:space="0" w:color="auto"/>
        <w:bottom w:val="none" w:sz="0" w:space="0" w:color="auto"/>
        <w:right w:val="none" w:sz="0" w:space="0" w:color="auto"/>
      </w:divBdr>
    </w:div>
    <w:div w:id="1425304735">
      <w:bodyDiv w:val="1"/>
      <w:marLeft w:val="0"/>
      <w:marRight w:val="0"/>
      <w:marTop w:val="0"/>
      <w:marBottom w:val="0"/>
      <w:divBdr>
        <w:top w:val="none" w:sz="0" w:space="0" w:color="auto"/>
        <w:left w:val="none" w:sz="0" w:space="0" w:color="auto"/>
        <w:bottom w:val="none" w:sz="0" w:space="0" w:color="auto"/>
        <w:right w:val="none" w:sz="0" w:space="0" w:color="auto"/>
      </w:divBdr>
    </w:div>
    <w:div w:id="1425372182">
      <w:bodyDiv w:val="1"/>
      <w:marLeft w:val="0"/>
      <w:marRight w:val="0"/>
      <w:marTop w:val="0"/>
      <w:marBottom w:val="0"/>
      <w:divBdr>
        <w:top w:val="none" w:sz="0" w:space="0" w:color="auto"/>
        <w:left w:val="none" w:sz="0" w:space="0" w:color="auto"/>
        <w:bottom w:val="none" w:sz="0" w:space="0" w:color="auto"/>
        <w:right w:val="none" w:sz="0" w:space="0" w:color="auto"/>
      </w:divBdr>
    </w:div>
    <w:div w:id="1425689183">
      <w:bodyDiv w:val="1"/>
      <w:marLeft w:val="0"/>
      <w:marRight w:val="0"/>
      <w:marTop w:val="0"/>
      <w:marBottom w:val="0"/>
      <w:divBdr>
        <w:top w:val="none" w:sz="0" w:space="0" w:color="auto"/>
        <w:left w:val="none" w:sz="0" w:space="0" w:color="auto"/>
        <w:bottom w:val="none" w:sz="0" w:space="0" w:color="auto"/>
        <w:right w:val="none" w:sz="0" w:space="0" w:color="auto"/>
      </w:divBdr>
    </w:div>
    <w:div w:id="1426069819">
      <w:bodyDiv w:val="1"/>
      <w:marLeft w:val="0"/>
      <w:marRight w:val="0"/>
      <w:marTop w:val="0"/>
      <w:marBottom w:val="0"/>
      <w:divBdr>
        <w:top w:val="none" w:sz="0" w:space="0" w:color="auto"/>
        <w:left w:val="none" w:sz="0" w:space="0" w:color="auto"/>
        <w:bottom w:val="none" w:sz="0" w:space="0" w:color="auto"/>
        <w:right w:val="none" w:sz="0" w:space="0" w:color="auto"/>
      </w:divBdr>
    </w:div>
    <w:div w:id="1426149755">
      <w:bodyDiv w:val="1"/>
      <w:marLeft w:val="0"/>
      <w:marRight w:val="0"/>
      <w:marTop w:val="0"/>
      <w:marBottom w:val="0"/>
      <w:divBdr>
        <w:top w:val="none" w:sz="0" w:space="0" w:color="auto"/>
        <w:left w:val="none" w:sz="0" w:space="0" w:color="auto"/>
        <w:bottom w:val="none" w:sz="0" w:space="0" w:color="auto"/>
        <w:right w:val="none" w:sz="0" w:space="0" w:color="auto"/>
      </w:divBdr>
    </w:div>
    <w:div w:id="1426457341">
      <w:bodyDiv w:val="1"/>
      <w:marLeft w:val="0"/>
      <w:marRight w:val="0"/>
      <w:marTop w:val="0"/>
      <w:marBottom w:val="0"/>
      <w:divBdr>
        <w:top w:val="none" w:sz="0" w:space="0" w:color="auto"/>
        <w:left w:val="none" w:sz="0" w:space="0" w:color="auto"/>
        <w:bottom w:val="none" w:sz="0" w:space="0" w:color="auto"/>
        <w:right w:val="none" w:sz="0" w:space="0" w:color="auto"/>
      </w:divBdr>
    </w:div>
    <w:div w:id="1426729602">
      <w:bodyDiv w:val="1"/>
      <w:marLeft w:val="0"/>
      <w:marRight w:val="0"/>
      <w:marTop w:val="0"/>
      <w:marBottom w:val="0"/>
      <w:divBdr>
        <w:top w:val="none" w:sz="0" w:space="0" w:color="auto"/>
        <w:left w:val="none" w:sz="0" w:space="0" w:color="auto"/>
        <w:bottom w:val="none" w:sz="0" w:space="0" w:color="auto"/>
        <w:right w:val="none" w:sz="0" w:space="0" w:color="auto"/>
      </w:divBdr>
    </w:div>
    <w:div w:id="1426729987">
      <w:bodyDiv w:val="1"/>
      <w:marLeft w:val="0"/>
      <w:marRight w:val="0"/>
      <w:marTop w:val="0"/>
      <w:marBottom w:val="0"/>
      <w:divBdr>
        <w:top w:val="none" w:sz="0" w:space="0" w:color="auto"/>
        <w:left w:val="none" w:sz="0" w:space="0" w:color="auto"/>
        <w:bottom w:val="none" w:sz="0" w:space="0" w:color="auto"/>
        <w:right w:val="none" w:sz="0" w:space="0" w:color="auto"/>
      </w:divBdr>
    </w:div>
    <w:div w:id="1427505652">
      <w:bodyDiv w:val="1"/>
      <w:marLeft w:val="0"/>
      <w:marRight w:val="0"/>
      <w:marTop w:val="0"/>
      <w:marBottom w:val="0"/>
      <w:divBdr>
        <w:top w:val="none" w:sz="0" w:space="0" w:color="auto"/>
        <w:left w:val="none" w:sz="0" w:space="0" w:color="auto"/>
        <w:bottom w:val="none" w:sz="0" w:space="0" w:color="auto"/>
        <w:right w:val="none" w:sz="0" w:space="0" w:color="auto"/>
      </w:divBdr>
    </w:div>
    <w:div w:id="1427581236">
      <w:bodyDiv w:val="1"/>
      <w:marLeft w:val="0"/>
      <w:marRight w:val="0"/>
      <w:marTop w:val="0"/>
      <w:marBottom w:val="0"/>
      <w:divBdr>
        <w:top w:val="none" w:sz="0" w:space="0" w:color="auto"/>
        <w:left w:val="none" w:sz="0" w:space="0" w:color="auto"/>
        <w:bottom w:val="none" w:sz="0" w:space="0" w:color="auto"/>
        <w:right w:val="none" w:sz="0" w:space="0" w:color="auto"/>
      </w:divBdr>
    </w:div>
    <w:div w:id="1427841498">
      <w:bodyDiv w:val="1"/>
      <w:marLeft w:val="0"/>
      <w:marRight w:val="0"/>
      <w:marTop w:val="0"/>
      <w:marBottom w:val="0"/>
      <w:divBdr>
        <w:top w:val="none" w:sz="0" w:space="0" w:color="auto"/>
        <w:left w:val="none" w:sz="0" w:space="0" w:color="auto"/>
        <w:bottom w:val="none" w:sz="0" w:space="0" w:color="auto"/>
        <w:right w:val="none" w:sz="0" w:space="0" w:color="auto"/>
      </w:divBdr>
    </w:div>
    <w:div w:id="1427993818">
      <w:bodyDiv w:val="1"/>
      <w:marLeft w:val="0"/>
      <w:marRight w:val="0"/>
      <w:marTop w:val="0"/>
      <w:marBottom w:val="0"/>
      <w:divBdr>
        <w:top w:val="none" w:sz="0" w:space="0" w:color="auto"/>
        <w:left w:val="none" w:sz="0" w:space="0" w:color="auto"/>
        <w:bottom w:val="none" w:sz="0" w:space="0" w:color="auto"/>
        <w:right w:val="none" w:sz="0" w:space="0" w:color="auto"/>
      </w:divBdr>
    </w:div>
    <w:div w:id="1428621171">
      <w:bodyDiv w:val="1"/>
      <w:marLeft w:val="0"/>
      <w:marRight w:val="0"/>
      <w:marTop w:val="0"/>
      <w:marBottom w:val="0"/>
      <w:divBdr>
        <w:top w:val="none" w:sz="0" w:space="0" w:color="auto"/>
        <w:left w:val="none" w:sz="0" w:space="0" w:color="auto"/>
        <w:bottom w:val="none" w:sz="0" w:space="0" w:color="auto"/>
        <w:right w:val="none" w:sz="0" w:space="0" w:color="auto"/>
      </w:divBdr>
    </w:div>
    <w:div w:id="1429080745">
      <w:bodyDiv w:val="1"/>
      <w:marLeft w:val="0"/>
      <w:marRight w:val="0"/>
      <w:marTop w:val="0"/>
      <w:marBottom w:val="0"/>
      <w:divBdr>
        <w:top w:val="none" w:sz="0" w:space="0" w:color="auto"/>
        <w:left w:val="none" w:sz="0" w:space="0" w:color="auto"/>
        <w:bottom w:val="none" w:sz="0" w:space="0" w:color="auto"/>
        <w:right w:val="none" w:sz="0" w:space="0" w:color="auto"/>
      </w:divBdr>
    </w:div>
    <w:div w:id="1429152561">
      <w:bodyDiv w:val="1"/>
      <w:marLeft w:val="0"/>
      <w:marRight w:val="0"/>
      <w:marTop w:val="0"/>
      <w:marBottom w:val="0"/>
      <w:divBdr>
        <w:top w:val="none" w:sz="0" w:space="0" w:color="auto"/>
        <w:left w:val="none" w:sz="0" w:space="0" w:color="auto"/>
        <w:bottom w:val="none" w:sz="0" w:space="0" w:color="auto"/>
        <w:right w:val="none" w:sz="0" w:space="0" w:color="auto"/>
      </w:divBdr>
    </w:div>
    <w:div w:id="1429496334">
      <w:bodyDiv w:val="1"/>
      <w:marLeft w:val="0"/>
      <w:marRight w:val="0"/>
      <w:marTop w:val="0"/>
      <w:marBottom w:val="0"/>
      <w:divBdr>
        <w:top w:val="none" w:sz="0" w:space="0" w:color="auto"/>
        <w:left w:val="none" w:sz="0" w:space="0" w:color="auto"/>
        <w:bottom w:val="none" w:sz="0" w:space="0" w:color="auto"/>
        <w:right w:val="none" w:sz="0" w:space="0" w:color="auto"/>
      </w:divBdr>
    </w:div>
    <w:div w:id="1429501591">
      <w:bodyDiv w:val="1"/>
      <w:marLeft w:val="0"/>
      <w:marRight w:val="0"/>
      <w:marTop w:val="0"/>
      <w:marBottom w:val="0"/>
      <w:divBdr>
        <w:top w:val="none" w:sz="0" w:space="0" w:color="auto"/>
        <w:left w:val="none" w:sz="0" w:space="0" w:color="auto"/>
        <w:bottom w:val="none" w:sz="0" w:space="0" w:color="auto"/>
        <w:right w:val="none" w:sz="0" w:space="0" w:color="auto"/>
      </w:divBdr>
    </w:div>
    <w:div w:id="1429617405">
      <w:bodyDiv w:val="1"/>
      <w:marLeft w:val="0"/>
      <w:marRight w:val="0"/>
      <w:marTop w:val="0"/>
      <w:marBottom w:val="0"/>
      <w:divBdr>
        <w:top w:val="none" w:sz="0" w:space="0" w:color="auto"/>
        <w:left w:val="none" w:sz="0" w:space="0" w:color="auto"/>
        <w:bottom w:val="none" w:sz="0" w:space="0" w:color="auto"/>
        <w:right w:val="none" w:sz="0" w:space="0" w:color="auto"/>
      </w:divBdr>
    </w:div>
    <w:div w:id="1429739512">
      <w:bodyDiv w:val="1"/>
      <w:marLeft w:val="0"/>
      <w:marRight w:val="0"/>
      <w:marTop w:val="0"/>
      <w:marBottom w:val="0"/>
      <w:divBdr>
        <w:top w:val="none" w:sz="0" w:space="0" w:color="auto"/>
        <w:left w:val="none" w:sz="0" w:space="0" w:color="auto"/>
        <w:bottom w:val="none" w:sz="0" w:space="0" w:color="auto"/>
        <w:right w:val="none" w:sz="0" w:space="0" w:color="auto"/>
      </w:divBdr>
    </w:div>
    <w:div w:id="1429815708">
      <w:bodyDiv w:val="1"/>
      <w:marLeft w:val="0"/>
      <w:marRight w:val="0"/>
      <w:marTop w:val="0"/>
      <w:marBottom w:val="0"/>
      <w:divBdr>
        <w:top w:val="none" w:sz="0" w:space="0" w:color="auto"/>
        <w:left w:val="none" w:sz="0" w:space="0" w:color="auto"/>
        <w:bottom w:val="none" w:sz="0" w:space="0" w:color="auto"/>
        <w:right w:val="none" w:sz="0" w:space="0" w:color="auto"/>
      </w:divBdr>
    </w:div>
    <w:div w:id="1431120169">
      <w:bodyDiv w:val="1"/>
      <w:marLeft w:val="0"/>
      <w:marRight w:val="0"/>
      <w:marTop w:val="0"/>
      <w:marBottom w:val="0"/>
      <w:divBdr>
        <w:top w:val="none" w:sz="0" w:space="0" w:color="auto"/>
        <w:left w:val="none" w:sz="0" w:space="0" w:color="auto"/>
        <w:bottom w:val="none" w:sz="0" w:space="0" w:color="auto"/>
        <w:right w:val="none" w:sz="0" w:space="0" w:color="auto"/>
      </w:divBdr>
    </w:div>
    <w:div w:id="1433015603">
      <w:bodyDiv w:val="1"/>
      <w:marLeft w:val="0"/>
      <w:marRight w:val="0"/>
      <w:marTop w:val="0"/>
      <w:marBottom w:val="0"/>
      <w:divBdr>
        <w:top w:val="none" w:sz="0" w:space="0" w:color="auto"/>
        <w:left w:val="none" w:sz="0" w:space="0" w:color="auto"/>
        <w:bottom w:val="none" w:sz="0" w:space="0" w:color="auto"/>
        <w:right w:val="none" w:sz="0" w:space="0" w:color="auto"/>
      </w:divBdr>
    </w:div>
    <w:div w:id="1433283267">
      <w:bodyDiv w:val="1"/>
      <w:marLeft w:val="0"/>
      <w:marRight w:val="0"/>
      <w:marTop w:val="0"/>
      <w:marBottom w:val="0"/>
      <w:divBdr>
        <w:top w:val="none" w:sz="0" w:space="0" w:color="auto"/>
        <w:left w:val="none" w:sz="0" w:space="0" w:color="auto"/>
        <w:bottom w:val="none" w:sz="0" w:space="0" w:color="auto"/>
        <w:right w:val="none" w:sz="0" w:space="0" w:color="auto"/>
      </w:divBdr>
    </w:div>
    <w:div w:id="1434130062">
      <w:bodyDiv w:val="1"/>
      <w:marLeft w:val="0"/>
      <w:marRight w:val="0"/>
      <w:marTop w:val="0"/>
      <w:marBottom w:val="0"/>
      <w:divBdr>
        <w:top w:val="none" w:sz="0" w:space="0" w:color="auto"/>
        <w:left w:val="none" w:sz="0" w:space="0" w:color="auto"/>
        <w:bottom w:val="none" w:sz="0" w:space="0" w:color="auto"/>
        <w:right w:val="none" w:sz="0" w:space="0" w:color="auto"/>
      </w:divBdr>
    </w:div>
    <w:div w:id="1435594916">
      <w:bodyDiv w:val="1"/>
      <w:marLeft w:val="0"/>
      <w:marRight w:val="0"/>
      <w:marTop w:val="0"/>
      <w:marBottom w:val="0"/>
      <w:divBdr>
        <w:top w:val="none" w:sz="0" w:space="0" w:color="auto"/>
        <w:left w:val="none" w:sz="0" w:space="0" w:color="auto"/>
        <w:bottom w:val="none" w:sz="0" w:space="0" w:color="auto"/>
        <w:right w:val="none" w:sz="0" w:space="0" w:color="auto"/>
      </w:divBdr>
    </w:div>
    <w:div w:id="1435906050">
      <w:bodyDiv w:val="1"/>
      <w:marLeft w:val="0"/>
      <w:marRight w:val="0"/>
      <w:marTop w:val="0"/>
      <w:marBottom w:val="0"/>
      <w:divBdr>
        <w:top w:val="none" w:sz="0" w:space="0" w:color="auto"/>
        <w:left w:val="none" w:sz="0" w:space="0" w:color="auto"/>
        <w:bottom w:val="none" w:sz="0" w:space="0" w:color="auto"/>
        <w:right w:val="none" w:sz="0" w:space="0" w:color="auto"/>
      </w:divBdr>
    </w:div>
    <w:div w:id="1436247438">
      <w:bodyDiv w:val="1"/>
      <w:marLeft w:val="0"/>
      <w:marRight w:val="0"/>
      <w:marTop w:val="0"/>
      <w:marBottom w:val="0"/>
      <w:divBdr>
        <w:top w:val="none" w:sz="0" w:space="0" w:color="auto"/>
        <w:left w:val="none" w:sz="0" w:space="0" w:color="auto"/>
        <w:bottom w:val="none" w:sz="0" w:space="0" w:color="auto"/>
        <w:right w:val="none" w:sz="0" w:space="0" w:color="auto"/>
      </w:divBdr>
    </w:div>
    <w:div w:id="1436486405">
      <w:bodyDiv w:val="1"/>
      <w:marLeft w:val="0"/>
      <w:marRight w:val="0"/>
      <w:marTop w:val="0"/>
      <w:marBottom w:val="0"/>
      <w:divBdr>
        <w:top w:val="none" w:sz="0" w:space="0" w:color="auto"/>
        <w:left w:val="none" w:sz="0" w:space="0" w:color="auto"/>
        <w:bottom w:val="none" w:sz="0" w:space="0" w:color="auto"/>
        <w:right w:val="none" w:sz="0" w:space="0" w:color="auto"/>
      </w:divBdr>
    </w:div>
    <w:div w:id="1436899374">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437556049">
      <w:bodyDiv w:val="1"/>
      <w:marLeft w:val="0"/>
      <w:marRight w:val="0"/>
      <w:marTop w:val="0"/>
      <w:marBottom w:val="0"/>
      <w:divBdr>
        <w:top w:val="none" w:sz="0" w:space="0" w:color="auto"/>
        <w:left w:val="none" w:sz="0" w:space="0" w:color="auto"/>
        <w:bottom w:val="none" w:sz="0" w:space="0" w:color="auto"/>
        <w:right w:val="none" w:sz="0" w:space="0" w:color="auto"/>
      </w:divBdr>
    </w:div>
    <w:div w:id="1437677175">
      <w:bodyDiv w:val="1"/>
      <w:marLeft w:val="0"/>
      <w:marRight w:val="0"/>
      <w:marTop w:val="0"/>
      <w:marBottom w:val="0"/>
      <w:divBdr>
        <w:top w:val="none" w:sz="0" w:space="0" w:color="auto"/>
        <w:left w:val="none" w:sz="0" w:space="0" w:color="auto"/>
        <w:bottom w:val="none" w:sz="0" w:space="0" w:color="auto"/>
        <w:right w:val="none" w:sz="0" w:space="0" w:color="auto"/>
      </w:divBdr>
    </w:div>
    <w:div w:id="1438789981">
      <w:bodyDiv w:val="1"/>
      <w:marLeft w:val="0"/>
      <w:marRight w:val="0"/>
      <w:marTop w:val="0"/>
      <w:marBottom w:val="0"/>
      <w:divBdr>
        <w:top w:val="none" w:sz="0" w:space="0" w:color="auto"/>
        <w:left w:val="none" w:sz="0" w:space="0" w:color="auto"/>
        <w:bottom w:val="none" w:sz="0" w:space="0" w:color="auto"/>
        <w:right w:val="none" w:sz="0" w:space="0" w:color="auto"/>
      </w:divBdr>
    </w:div>
    <w:div w:id="1441098158">
      <w:bodyDiv w:val="1"/>
      <w:marLeft w:val="0"/>
      <w:marRight w:val="0"/>
      <w:marTop w:val="0"/>
      <w:marBottom w:val="0"/>
      <w:divBdr>
        <w:top w:val="none" w:sz="0" w:space="0" w:color="auto"/>
        <w:left w:val="none" w:sz="0" w:space="0" w:color="auto"/>
        <w:bottom w:val="none" w:sz="0" w:space="0" w:color="auto"/>
        <w:right w:val="none" w:sz="0" w:space="0" w:color="auto"/>
      </w:divBdr>
    </w:div>
    <w:div w:id="1441603585">
      <w:bodyDiv w:val="1"/>
      <w:marLeft w:val="0"/>
      <w:marRight w:val="0"/>
      <w:marTop w:val="0"/>
      <w:marBottom w:val="0"/>
      <w:divBdr>
        <w:top w:val="none" w:sz="0" w:space="0" w:color="auto"/>
        <w:left w:val="none" w:sz="0" w:space="0" w:color="auto"/>
        <w:bottom w:val="none" w:sz="0" w:space="0" w:color="auto"/>
        <w:right w:val="none" w:sz="0" w:space="0" w:color="auto"/>
      </w:divBdr>
    </w:div>
    <w:div w:id="1443063830">
      <w:bodyDiv w:val="1"/>
      <w:marLeft w:val="0"/>
      <w:marRight w:val="0"/>
      <w:marTop w:val="0"/>
      <w:marBottom w:val="0"/>
      <w:divBdr>
        <w:top w:val="none" w:sz="0" w:space="0" w:color="auto"/>
        <w:left w:val="none" w:sz="0" w:space="0" w:color="auto"/>
        <w:bottom w:val="none" w:sz="0" w:space="0" w:color="auto"/>
        <w:right w:val="none" w:sz="0" w:space="0" w:color="auto"/>
      </w:divBdr>
    </w:div>
    <w:div w:id="1443065858">
      <w:bodyDiv w:val="1"/>
      <w:marLeft w:val="0"/>
      <w:marRight w:val="0"/>
      <w:marTop w:val="0"/>
      <w:marBottom w:val="0"/>
      <w:divBdr>
        <w:top w:val="none" w:sz="0" w:space="0" w:color="auto"/>
        <w:left w:val="none" w:sz="0" w:space="0" w:color="auto"/>
        <w:bottom w:val="none" w:sz="0" w:space="0" w:color="auto"/>
        <w:right w:val="none" w:sz="0" w:space="0" w:color="auto"/>
      </w:divBdr>
    </w:div>
    <w:div w:id="1443839888">
      <w:bodyDiv w:val="1"/>
      <w:marLeft w:val="0"/>
      <w:marRight w:val="0"/>
      <w:marTop w:val="0"/>
      <w:marBottom w:val="0"/>
      <w:divBdr>
        <w:top w:val="none" w:sz="0" w:space="0" w:color="auto"/>
        <w:left w:val="none" w:sz="0" w:space="0" w:color="auto"/>
        <w:bottom w:val="none" w:sz="0" w:space="0" w:color="auto"/>
        <w:right w:val="none" w:sz="0" w:space="0" w:color="auto"/>
      </w:divBdr>
    </w:div>
    <w:div w:id="1446195212">
      <w:bodyDiv w:val="1"/>
      <w:marLeft w:val="0"/>
      <w:marRight w:val="0"/>
      <w:marTop w:val="0"/>
      <w:marBottom w:val="0"/>
      <w:divBdr>
        <w:top w:val="none" w:sz="0" w:space="0" w:color="auto"/>
        <w:left w:val="none" w:sz="0" w:space="0" w:color="auto"/>
        <w:bottom w:val="none" w:sz="0" w:space="0" w:color="auto"/>
        <w:right w:val="none" w:sz="0" w:space="0" w:color="auto"/>
      </w:divBdr>
    </w:div>
    <w:div w:id="1446727686">
      <w:bodyDiv w:val="1"/>
      <w:marLeft w:val="0"/>
      <w:marRight w:val="0"/>
      <w:marTop w:val="0"/>
      <w:marBottom w:val="0"/>
      <w:divBdr>
        <w:top w:val="none" w:sz="0" w:space="0" w:color="auto"/>
        <w:left w:val="none" w:sz="0" w:space="0" w:color="auto"/>
        <w:bottom w:val="none" w:sz="0" w:space="0" w:color="auto"/>
        <w:right w:val="none" w:sz="0" w:space="0" w:color="auto"/>
      </w:divBdr>
    </w:div>
    <w:div w:id="1446732255">
      <w:bodyDiv w:val="1"/>
      <w:marLeft w:val="0"/>
      <w:marRight w:val="0"/>
      <w:marTop w:val="0"/>
      <w:marBottom w:val="0"/>
      <w:divBdr>
        <w:top w:val="none" w:sz="0" w:space="0" w:color="auto"/>
        <w:left w:val="none" w:sz="0" w:space="0" w:color="auto"/>
        <w:bottom w:val="none" w:sz="0" w:space="0" w:color="auto"/>
        <w:right w:val="none" w:sz="0" w:space="0" w:color="auto"/>
      </w:divBdr>
    </w:div>
    <w:div w:id="1448507197">
      <w:bodyDiv w:val="1"/>
      <w:marLeft w:val="0"/>
      <w:marRight w:val="0"/>
      <w:marTop w:val="0"/>
      <w:marBottom w:val="0"/>
      <w:divBdr>
        <w:top w:val="none" w:sz="0" w:space="0" w:color="auto"/>
        <w:left w:val="none" w:sz="0" w:space="0" w:color="auto"/>
        <w:bottom w:val="none" w:sz="0" w:space="0" w:color="auto"/>
        <w:right w:val="none" w:sz="0" w:space="0" w:color="auto"/>
      </w:divBdr>
    </w:div>
    <w:div w:id="1448744200">
      <w:bodyDiv w:val="1"/>
      <w:marLeft w:val="0"/>
      <w:marRight w:val="0"/>
      <w:marTop w:val="0"/>
      <w:marBottom w:val="0"/>
      <w:divBdr>
        <w:top w:val="none" w:sz="0" w:space="0" w:color="auto"/>
        <w:left w:val="none" w:sz="0" w:space="0" w:color="auto"/>
        <w:bottom w:val="none" w:sz="0" w:space="0" w:color="auto"/>
        <w:right w:val="none" w:sz="0" w:space="0" w:color="auto"/>
      </w:divBdr>
    </w:div>
    <w:div w:id="1449929841">
      <w:bodyDiv w:val="1"/>
      <w:marLeft w:val="0"/>
      <w:marRight w:val="0"/>
      <w:marTop w:val="0"/>
      <w:marBottom w:val="0"/>
      <w:divBdr>
        <w:top w:val="none" w:sz="0" w:space="0" w:color="auto"/>
        <w:left w:val="none" w:sz="0" w:space="0" w:color="auto"/>
        <w:bottom w:val="none" w:sz="0" w:space="0" w:color="auto"/>
        <w:right w:val="none" w:sz="0" w:space="0" w:color="auto"/>
      </w:divBdr>
    </w:div>
    <w:div w:id="1450322523">
      <w:bodyDiv w:val="1"/>
      <w:marLeft w:val="0"/>
      <w:marRight w:val="0"/>
      <w:marTop w:val="0"/>
      <w:marBottom w:val="0"/>
      <w:divBdr>
        <w:top w:val="none" w:sz="0" w:space="0" w:color="auto"/>
        <w:left w:val="none" w:sz="0" w:space="0" w:color="auto"/>
        <w:bottom w:val="none" w:sz="0" w:space="0" w:color="auto"/>
        <w:right w:val="none" w:sz="0" w:space="0" w:color="auto"/>
      </w:divBdr>
    </w:div>
    <w:div w:id="1450665255">
      <w:bodyDiv w:val="1"/>
      <w:marLeft w:val="0"/>
      <w:marRight w:val="0"/>
      <w:marTop w:val="0"/>
      <w:marBottom w:val="0"/>
      <w:divBdr>
        <w:top w:val="none" w:sz="0" w:space="0" w:color="auto"/>
        <w:left w:val="none" w:sz="0" w:space="0" w:color="auto"/>
        <w:bottom w:val="none" w:sz="0" w:space="0" w:color="auto"/>
        <w:right w:val="none" w:sz="0" w:space="0" w:color="auto"/>
      </w:divBdr>
    </w:div>
    <w:div w:id="1451976146">
      <w:bodyDiv w:val="1"/>
      <w:marLeft w:val="0"/>
      <w:marRight w:val="0"/>
      <w:marTop w:val="0"/>
      <w:marBottom w:val="0"/>
      <w:divBdr>
        <w:top w:val="none" w:sz="0" w:space="0" w:color="auto"/>
        <w:left w:val="none" w:sz="0" w:space="0" w:color="auto"/>
        <w:bottom w:val="none" w:sz="0" w:space="0" w:color="auto"/>
        <w:right w:val="none" w:sz="0" w:space="0" w:color="auto"/>
      </w:divBdr>
    </w:div>
    <w:div w:id="1452163856">
      <w:bodyDiv w:val="1"/>
      <w:marLeft w:val="0"/>
      <w:marRight w:val="0"/>
      <w:marTop w:val="0"/>
      <w:marBottom w:val="0"/>
      <w:divBdr>
        <w:top w:val="none" w:sz="0" w:space="0" w:color="auto"/>
        <w:left w:val="none" w:sz="0" w:space="0" w:color="auto"/>
        <w:bottom w:val="none" w:sz="0" w:space="0" w:color="auto"/>
        <w:right w:val="none" w:sz="0" w:space="0" w:color="auto"/>
      </w:divBdr>
    </w:div>
    <w:div w:id="1452479815">
      <w:bodyDiv w:val="1"/>
      <w:marLeft w:val="0"/>
      <w:marRight w:val="0"/>
      <w:marTop w:val="0"/>
      <w:marBottom w:val="0"/>
      <w:divBdr>
        <w:top w:val="none" w:sz="0" w:space="0" w:color="auto"/>
        <w:left w:val="none" w:sz="0" w:space="0" w:color="auto"/>
        <w:bottom w:val="none" w:sz="0" w:space="0" w:color="auto"/>
        <w:right w:val="none" w:sz="0" w:space="0" w:color="auto"/>
      </w:divBdr>
    </w:div>
    <w:div w:id="1455172516">
      <w:bodyDiv w:val="1"/>
      <w:marLeft w:val="0"/>
      <w:marRight w:val="0"/>
      <w:marTop w:val="0"/>
      <w:marBottom w:val="0"/>
      <w:divBdr>
        <w:top w:val="none" w:sz="0" w:space="0" w:color="auto"/>
        <w:left w:val="none" w:sz="0" w:space="0" w:color="auto"/>
        <w:bottom w:val="none" w:sz="0" w:space="0" w:color="auto"/>
        <w:right w:val="none" w:sz="0" w:space="0" w:color="auto"/>
      </w:divBdr>
    </w:div>
    <w:div w:id="1456870677">
      <w:bodyDiv w:val="1"/>
      <w:marLeft w:val="0"/>
      <w:marRight w:val="0"/>
      <w:marTop w:val="0"/>
      <w:marBottom w:val="0"/>
      <w:divBdr>
        <w:top w:val="none" w:sz="0" w:space="0" w:color="auto"/>
        <w:left w:val="none" w:sz="0" w:space="0" w:color="auto"/>
        <w:bottom w:val="none" w:sz="0" w:space="0" w:color="auto"/>
        <w:right w:val="none" w:sz="0" w:space="0" w:color="auto"/>
      </w:divBdr>
    </w:div>
    <w:div w:id="1456948324">
      <w:bodyDiv w:val="1"/>
      <w:marLeft w:val="0"/>
      <w:marRight w:val="0"/>
      <w:marTop w:val="0"/>
      <w:marBottom w:val="0"/>
      <w:divBdr>
        <w:top w:val="none" w:sz="0" w:space="0" w:color="auto"/>
        <w:left w:val="none" w:sz="0" w:space="0" w:color="auto"/>
        <w:bottom w:val="none" w:sz="0" w:space="0" w:color="auto"/>
        <w:right w:val="none" w:sz="0" w:space="0" w:color="auto"/>
      </w:divBdr>
    </w:div>
    <w:div w:id="1457673111">
      <w:bodyDiv w:val="1"/>
      <w:marLeft w:val="0"/>
      <w:marRight w:val="0"/>
      <w:marTop w:val="0"/>
      <w:marBottom w:val="0"/>
      <w:divBdr>
        <w:top w:val="none" w:sz="0" w:space="0" w:color="auto"/>
        <w:left w:val="none" w:sz="0" w:space="0" w:color="auto"/>
        <w:bottom w:val="none" w:sz="0" w:space="0" w:color="auto"/>
        <w:right w:val="none" w:sz="0" w:space="0" w:color="auto"/>
      </w:divBdr>
    </w:div>
    <w:div w:id="1458143086">
      <w:bodyDiv w:val="1"/>
      <w:marLeft w:val="0"/>
      <w:marRight w:val="0"/>
      <w:marTop w:val="0"/>
      <w:marBottom w:val="0"/>
      <w:divBdr>
        <w:top w:val="none" w:sz="0" w:space="0" w:color="auto"/>
        <w:left w:val="none" w:sz="0" w:space="0" w:color="auto"/>
        <w:bottom w:val="none" w:sz="0" w:space="0" w:color="auto"/>
        <w:right w:val="none" w:sz="0" w:space="0" w:color="auto"/>
      </w:divBdr>
    </w:div>
    <w:div w:id="1458644781">
      <w:bodyDiv w:val="1"/>
      <w:marLeft w:val="0"/>
      <w:marRight w:val="0"/>
      <w:marTop w:val="0"/>
      <w:marBottom w:val="0"/>
      <w:divBdr>
        <w:top w:val="none" w:sz="0" w:space="0" w:color="auto"/>
        <w:left w:val="none" w:sz="0" w:space="0" w:color="auto"/>
        <w:bottom w:val="none" w:sz="0" w:space="0" w:color="auto"/>
        <w:right w:val="none" w:sz="0" w:space="0" w:color="auto"/>
      </w:divBdr>
    </w:div>
    <w:div w:id="1458911397">
      <w:bodyDiv w:val="1"/>
      <w:marLeft w:val="0"/>
      <w:marRight w:val="0"/>
      <w:marTop w:val="0"/>
      <w:marBottom w:val="0"/>
      <w:divBdr>
        <w:top w:val="none" w:sz="0" w:space="0" w:color="auto"/>
        <w:left w:val="none" w:sz="0" w:space="0" w:color="auto"/>
        <w:bottom w:val="none" w:sz="0" w:space="0" w:color="auto"/>
        <w:right w:val="none" w:sz="0" w:space="0" w:color="auto"/>
      </w:divBdr>
    </w:div>
    <w:div w:id="1459448758">
      <w:bodyDiv w:val="1"/>
      <w:marLeft w:val="0"/>
      <w:marRight w:val="0"/>
      <w:marTop w:val="0"/>
      <w:marBottom w:val="0"/>
      <w:divBdr>
        <w:top w:val="none" w:sz="0" w:space="0" w:color="auto"/>
        <w:left w:val="none" w:sz="0" w:space="0" w:color="auto"/>
        <w:bottom w:val="none" w:sz="0" w:space="0" w:color="auto"/>
        <w:right w:val="none" w:sz="0" w:space="0" w:color="auto"/>
      </w:divBdr>
    </w:div>
    <w:div w:id="1459453616">
      <w:bodyDiv w:val="1"/>
      <w:marLeft w:val="0"/>
      <w:marRight w:val="0"/>
      <w:marTop w:val="0"/>
      <w:marBottom w:val="0"/>
      <w:divBdr>
        <w:top w:val="none" w:sz="0" w:space="0" w:color="auto"/>
        <w:left w:val="none" w:sz="0" w:space="0" w:color="auto"/>
        <w:bottom w:val="none" w:sz="0" w:space="0" w:color="auto"/>
        <w:right w:val="none" w:sz="0" w:space="0" w:color="auto"/>
      </w:divBdr>
    </w:div>
    <w:div w:id="1459640225">
      <w:bodyDiv w:val="1"/>
      <w:marLeft w:val="0"/>
      <w:marRight w:val="0"/>
      <w:marTop w:val="0"/>
      <w:marBottom w:val="0"/>
      <w:divBdr>
        <w:top w:val="none" w:sz="0" w:space="0" w:color="auto"/>
        <w:left w:val="none" w:sz="0" w:space="0" w:color="auto"/>
        <w:bottom w:val="none" w:sz="0" w:space="0" w:color="auto"/>
        <w:right w:val="none" w:sz="0" w:space="0" w:color="auto"/>
      </w:divBdr>
    </w:div>
    <w:div w:id="1460950045">
      <w:bodyDiv w:val="1"/>
      <w:marLeft w:val="0"/>
      <w:marRight w:val="0"/>
      <w:marTop w:val="0"/>
      <w:marBottom w:val="0"/>
      <w:divBdr>
        <w:top w:val="none" w:sz="0" w:space="0" w:color="auto"/>
        <w:left w:val="none" w:sz="0" w:space="0" w:color="auto"/>
        <w:bottom w:val="none" w:sz="0" w:space="0" w:color="auto"/>
        <w:right w:val="none" w:sz="0" w:space="0" w:color="auto"/>
      </w:divBdr>
    </w:div>
    <w:div w:id="1460999577">
      <w:bodyDiv w:val="1"/>
      <w:marLeft w:val="0"/>
      <w:marRight w:val="0"/>
      <w:marTop w:val="0"/>
      <w:marBottom w:val="0"/>
      <w:divBdr>
        <w:top w:val="none" w:sz="0" w:space="0" w:color="auto"/>
        <w:left w:val="none" w:sz="0" w:space="0" w:color="auto"/>
        <w:bottom w:val="none" w:sz="0" w:space="0" w:color="auto"/>
        <w:right w:val="none" w:sz="0" w:space="0" w:color="auto"/>
      </w:divBdr>
    </w:div>
    <w:div w:id="1461190888">
      <w:bodyDiv w:val="1"/>
      <w:marLeft w:val="0"/>
      <w:marRight w:val="0"/>
      <w:marTop w:val="0"/>
      <w:marBottom w:val="0"/>
      <w:divBdr>
        <w:top w:val="none" w:sz="0" w:space="0" w:color="auto"/>
        <w:left w:val="none" w:sz="0" w:space="0" w:color="auto"/>
        <w:bottom w:val="none" w:sz="0" w:space="0" w:color="auto"/>
        <w:right w:val="none" w:sz="0" w:space="0" w:color="auto"/>
      </w:divBdr>
    </w:div>
    <w:div w:id="1461806016">
      <w:bodyDiv w:val="1"/>
      <w:marLeft w:val="0"/>
      <w:marRight w:val="0"/>
      <w:marTop w:val="0"/>
      <w:marBottom w:val="0"/>
      <w:divBdr>
        <w:top w:val="none" w:sz="0" w:space="0" w:color="auto"/>
        <w:left w:val="none" w:sz="0" w:space="0" w:color="auto"/>
        <w:bottom w:val="none" w:sz="0" w:space="0" w:color="auto"/>
        <w:right w:val="none" w:sz="0" w:space="0" w:color="auto"/>
      </w:divBdr>
    </w:div>
    <w:div w:id="1462845376">
      <w:bodyDiv w:val="1"/>
      <w:marLeft w:val="0"/>
      <w:marRight w:val="0"/>
      <w:marTop w:val="0"/>
      <w:marBottom w:val="0"/>
      <w:divBdr>
        <w:top w:val="none" w:sz="0" w:space="0" w:color="auto"/>
        <w:left w:val="none" w:sz="0" w:space="0" w:color="auto"/>
        <w:bottom w:val="none" w:sz="0" w:space="0" w:color="auto"/>
        <w:right w:val="none" w:sz="0" w:space="0" w:color="auto"/>
      </w:divBdr>
    </w:div>
    <w:div w:id="1463109964">
      <w:bodyDiv w:val="1"/>
      <w:marLeft w:val="0"/>
      <w:marRight w:val="0"/>
      <w:marTop w:val="0"/>
      <w:marBottom w:val="0"/>
      <w:divBdr>
        <w:top w:val="none" w:sz="0" w:space="0" w:color="auto"/>
        <w:left w:val="none" w:sz="0" w:space="0" w:color="auto"/>
        <w:bottom w:val="none" w:sz="0" w:space="0" w:color="auto"/>
        <w:right w:val="none" w:sz="0" w:space="0" w:color="auto"/>
      </w:divBdr>
    </w:div>
    <w:div w:id="1463769481">
      <w:bodyDiv w:val="1"/>
      <w:marLeft w:val="0"/>
      <w:marRight w:val="0"/>
      <w:marTop w:val="0"/>
      <w:marBottom w:val="0"/>
      <w:divBdr>
        <w:top w:val="none" w:sz="0" w:space="0" w:color="auto"/>
        <w:left w:val="none" w:sz="0" w:space="0" w:color="auto"/>
        <w:bottom w:val="none" w:sz="0" w:space="0" w:color="auto"/>
        <w:right w:val="none" w:sz="0" w:space="0" w:color="auto"/>
      </w:divBdr>
    </w:div>
    <w:div w:id="1464233143">
      <w:bodyDiv w:val="1"/>
      <w:marLeft w:val="0"/>
      <w:marRight w:val="0"/>
      <w:marTop w:val="0"/>
      <w:marBottom w:val="0"/>
      <w:divBdr>
        <w:top w:val="none" w:sz="0" w:space="0" w:color="auto"/>
        <w:left w:val="none" w:sz="0" w:space="0" w:color="auto"/>
        <w:bottom w:val="none" w:sz="0" w:space="0" w:color="auto"/>
        <w:right w:val="none" w:sz="0" w:space="0" w:color="auto"/>
      </w:divBdr>
    </w:div>
    <w:div w:id="1468156934">
      <w:bodyDiv w:val="1"/>
      <w:marLeft w:val="0"/>
      <w:marRight w:val="0"/>
      <w:marTop w:val="0"/>
      <w:marBottom w:val="0"/>
      <w:divBdr>
        <w:top w:val="none" w:sz="0" w:space="0" w:color="auto"/>
        <w:left w:val="none" w:sz="0" w:space="0" w:color="auto"/>
        <w:bottom w:val="none" w:sz="0" w:space="0" w:color="auto"/>
        <w:right w:val="none" w:sz="0" w:space="0" w:color="auto"/>
      </w:divBdr>
    </w:div>
    <w:div w:id="1469324428">
      <w:bodyDiv w:val="1"/>
      <w:marLeft w:val="0"/>
      <w:marRight w:val="0"/>
      <w:marTop w:val="0"/>
      <w:marBottom w:val="0"/>
      <w:divBdr>
        <w:top w:val="none" w:sz="0" w:space="0" w:color="auto"/>
        <w:left w:val="none" w:sz="0" w:space="0" w:color="auto"/>
        <w:bottom w:val="none" w:sz="0" w:space="0" w:color="auto"/>
        <w:right w:val="none" w:sz="0" w:space="0" w:color="auto"/>
      </w:divBdr>
    </w:div>
    <w:div w:id="1469399379">
      <w:bodyDiv w:val="1"/>
      <w:marLeft w:val="0"/>
      <w:marRight w:val="0"/>
      <w:marTop w:val="0"/>
      <w:marBottom w:val="0"/>
      <w:divBdr>
        <w:top w:val="none" w:sz="0" w:space="0" w:color="auto"/>
        <w:left w:val="none" w:sz="0" w:space="0" w:color="auto"/>
        <w:bottom w:val="none" w:sz="0" w:space="0" w:color="auto"/>
        <w:right w:val="none" w:sz="0" w:space="0" w:color="auto"/>
      </w:divBdr>
    </w:div>
    <w:div w:id="1469936864">
      <w:bodyDiv w:val="1"/>
      <w:marLeft w:val="0"/>
      <w:marRight w:val="0"/>
      <w:marTop w:val="0"/>
      <w:marBottom w:val="0"/>
      <w:divBdr>
        <w:top w:val="none" w:sz="0" w:space="0" w:color="auto"/>
        <w:left w:val="none" w:sz="0" w:space="0" w:color="auto"/>
        <w:bottom w:val="none" w:sz="0" w:space="0" w:color="auto"/>
        <w:right w:val="none" w:sz="0" w:space="0" w:color="auto"/>
      </w:divBdr>
    </w:div>
    <w:div w:id="1470636398">
      <w:bodyDiv w:val="1"/>
      <w:marLeft w:val="0"/>
      <w:marRight w:val="0"/>
      <w:marTop w:val="0"/>
      <w:marBottom w:val="0"/>
      <w:divBdr>
        <w:top w:val="none" w:sz="0" w:space="0" w:color="auto"/>
        <w:left w:val="none" w:sz="0" w:space="0" w:color="auto"/>
        <w:bottom w:val="none" w:sz="0" w:space="0" w:color="auto"/>
        <w:right w:val="none" w:sz="0" w:space="0" w:color="auto"/>
      </w:divBdr>
    </w:div>
    <w:div w:id="1472861927">
      <w:bodyDiv w:val="1"/>
      <w:marLeft w:val="0"/>
      <w:marRight w:val="0"/>
      <w:marTop w:val="0"/>
      <w:marBottom w:val="0"/>
      <w:divBdr>
        <w:top w:val="none" w:sz="0" w:space="0" w:color="auto"/>
        <w:left w:val="none" w:sz="0" w:space="0" w:color="auto"/>
        <w:bottom w:val="none" w:sz="0" w:space="0" w:color="auto"/>
        <w:right w:val="none" w:sz="0" w:space="0" w:color="auto"/>
      </w:divBdr>
    </w:div>
    <w:div w:id="1473400850">
      <w:bodyDiv w:val="1"/>
      <w:marLeft w:val="0"/>
      <w:marRight w:val="0"/>
      <w:marTop w:val="0"/>
      <w:marBottom w:val="0"/>
      <w:divBdr>
        <w:top w:val="none" w:sz="0" w:space="0" w:color="auto"/>
        <w:left w:val="none" w:sz="0" w:space="0" w:color="auto"/>
        <w:bottom w:val="none" w:sz="0" w:space="0" w:color="auto"/>
        <w:right w:val="none" w:sz="0" w:space="0" w:color="auto"/>
      </w:divBdr>
    </w:div>
    <w:div w:id="1473988026">
      <w:bodyDiv w:val="1"/>
      <w:marLeft w:val="0"/>
      <w:marRight w:val="0"/>
      <w:marTop w:val="0"/>
      <w:marBottom w:val="0"/>
      <w:divBdr>
        <w:top w:val="none" w:sz="0" w:space="0" w:color="auto"/>
        <w:left w:val="none" w:sz="0" w:space="0" w:color="auto"/>
        <w:bottom w:val="none" w:sz="0" w:space="0" w:color="auto"/>
        <w:right w:val="none" w:sz="0" w:space="0" w:color="auto"/>
      </w:divBdr>
    </w:div>
    <w:div w:id="1474954330">
      <w:bodyDiv w:val="1"/>
      <w:marLeft w:val="0"/>
      <w:marRight w:val="0"/>
      <w:marTop w:val="0"/>
      <w:marBottom w:val="0"/>
      <w:divBdr>
        <w:top w:val="none" w:sz="0" w:space="0" w:color="auto"/>
        <w:left w:val="none" w:sz="0" w:space="0" w:color="auto"/>
        <w:bottom w:val="none" w:sz="0" w:space="0" w:color="auto"/>
        <w:right w:val="none" w:sz="0" w:space="0" w:color="auto"/>
      </w:divBdr>
    </w:div>
    <w:div w:id="1476214120">
      <w:bodyDiv w:val="1"/>
      <w:marLeft w:val="0"/>
      <w:marRight w:val="0"/>
      <w:marTop w:val="0"/>
      <w:marBottom w:val="0"/>
      <w:divBdr>
        <w:top w:val="none" w:sz="0" w:space="0" w:color="auto"/>
        <w:left w:val="none" w:sz="0" w:space="0" w:color="auto"/>
        <w:bottom w:val="none" w:sz="0" w:space="0" w:color="auto"/>
        <w:right w:val="none" w:sz="0" w:space="0" w:color="auto"/>
      </w:divBdr>
    </w:div>
    <w:div w:id="1476797372">
      <w:bodyDiv w:val="1"/>
      <w:marLeft w:val="0"/>
      <w:marRight w:val="0"/>
      <w:marTop w:val="0"/>
      <w:marBottom w:val="0"/>
      <w:divBdr>
        <w:top w:val="none" w:sz="0" w:space="0" w:color="auto"/>
        <w:left w:val="none" w:sz="0" w:space="0" w:color="auto"/>
        <w:bottom w:val="none" w:sz="0" w:space="0" w:color="auto"/>
        <w:right w:val="none" w:sz="0" w:space="0" w:color="auto"/>
      </w:divBdr>
    </w:div>
    <w:div w:id="1477070046">
      <w:bodyDiv w:val="1"/>
      <w:marLeft w:val="0"/>
      <w:marRight w:val="0"/>
      <w:marTop w:val="0"/>
      <w:marBottom w:val="0"/>
      <w:divBdr>
        <w:top w:val="none" w:sz="0" w:space="0" w:color="auto"/>
        <w:left w:val="none" w:sz="0" w:space="0" w:color="auto"/>
        <w:bottom w:val="none" w:sz="0" w:space="0" w:color="auto"/>
        <w:right w:val="none" w:sz="0" w:space="0" w:color="auto"/>
      </w:divBdr>
    </w:div>
    <w:div w:id="1477454016">
      <w:bodyDiv w:val="1"/>
      <w:marLeft w:val="0"/>
      <w:marRight w:val="0"/>
      <w:marTop w:val="0"/>
      <w:marBottom w:val="0"/>
      <w:divBdr>
        <w:top w:val="none" w:sz="0" w:space="0" w:color="auto"/>
        <w:left w:val="none" w:sz="0" w:space="0" w:color="auto"/>
        <w:bottom w:val="none" w:sz="0" w:space="0" w:color="auto"/>
        <w:right w:val="none" w:sz="0" w:space="0" w:color="auto"/>
      </w:divBdr>
    </w:div>
    <w:div w:id="1477801540">
      <w:bodyDiv w:val="1"/>
      <w:marLeft w:val="0"/>
      <w:marRight w:val="0"/>
      <w:marTop w:val="0"/>
      <w:marBottom w:val="0"/>
      <w:divBdr>
        <w:top w:val="none" w:sz="0" w:space="0" w:color="auto"/>
        <w:left w:val="none" w:sz="0" w:space="0" w:color="auto"/>
        <w:bottom w:val="none" w:sz="0" w:space="0" w:color="auto"/>
        <w:right w:val="none" w:sz="0" w:space="0" w:color="auto"/>
      </w:divBdr>
    </w:div>
    <w:div w:id="1479571929">
      <w:bodyDiv w:val="1"/>
      <w:marLeft w:val="0"/>
      <w:marRight w:val="0"/>
      <w:marTop w:val="0"/>
      <w:marBottom w:val="0"/>
      <w:divBdr>
        <w:top w:val="none" w:sz="0" w:space="0" w:color="auto"/>
        <w:left w:val="none" w:sz="0" w:space="0" w:color="auto"/>
        <w:bottom w:val="none" w:sz="0" w:space="0" w:color="auto"/>
        <w:right w:val="none" w:sz="0" w:space="0" w:color="auto"/>
      </w:divBdr>
    </w:div>
    <w:div w:id="1480417510">
      <w:bodyDiv w:val="1"/>
      <w:marLeft w:val="0"/>
      <w:marRight w:val="0"/>
      <w:marTop w:val="0"/>
      <w:marBottom w:val="0"/>
      <w:divBdr>
        <w:top w:val="none" w:sz="0" w:space="0" w:color="auto"/>
        <w:left w:val="none" w:sz="0" w:space="0" w:color="auto"/>
        <w:bottom w:val="none" w:sz="0" w:space="0" w:color="auto"/>
        <w:right w:val="none" w:sz="0" w:space="0" w:color="auto"/>
      </w:divBdr>
    </w:div>
    <w:div w:id="1481457832">
      <w:bodyDiv w:val="1"/>
      <w:marLeft w:val="0"/>
      <w:marRight w:val="0"/>
      <w:marTop w:val="0"/>
      <w:marBottom w:val="0"/>
      <w:divBdr>
        <w:top w:val="none" w:sz="0" w:space="0" w:color="auto"/>
        <w:left w:val="none" w:sz="0" w:space="0" w:color="auto"/>
        <w:bottom w:val="none" w:sz="0" w:space="0" w:color="auto"/>
        <w:right w:val="none" w:sz="0" w:space="0" w:color="auto"/>
      </w:divBdr>
    </w:div>
    <w:div w:id="1482312071">
      <w:bodyDiv w:val="1"/>
      <w:marLeft w:val="0"/>
      <w:marRight w:val="0"/>
      <w:marTop w:val="0"/>
      <w:marBottom w:val="0"/>
      <w:divBdr>
        <w:top w:val="none" w:sz="0" w:space="0" w:color="auto"/>
        <w:left w:val="none" w:sz="0" w:space="0" w:color="auto"/>
        <w:bottom w:val="none" w:sz="0" w:space="0" w:color="auto"/>
        <w:right w:val="none" w:sz="0" w:space="0" w:color="auto"/>
      </w:divBdr>
    </w:div>
    <w:div w:id="1483503764">
      <w:bodyDiv w:val="1"/>
      <w:marLeft w:val="0"/>
      <w:marRight w:val="0"/>
      <w:marTop w:val="0"/>
      <w:marBottom w:val="0"/>
      <w:divBdr>
        <w:top w:val="none" w:sz="0" w:space="0" w:color="auto"/>
        <w:left w:val="none" w:sz="0" w:space="0" w:color="auto"/>
        <w:bottom w:val="none" w:sz="0" w:space="0" w:color="auto"/>
        <w:right w:val="none" w:sz="0" w:space="0" w:color="auto"/>
      </w:divBdr>
    </w:div>
    <w:div w:id="1484394370">
      <w:bodyDiv w:val="1"/>
      <w:marLeft w:val="0"/>
      <w:marRight w:val="0"/>
      <w:marTop w:val="0"/>
      <w:marBottom w:val="0"/>
      <w:divBdr>
        <w:top w:val="none" w:sz="0" w:space="0" w:color="auto"/>
        <w:left w:val="none" w:sz="0" w:space="0" w:color="auto"/>
        <w:bottom w:val="none" w:sz="0" w:space="0" w:color="auto"/>
        <w:right w:val="none" w:sz="0" w:space="0" w:color="auto"/>
      </w:divBdr>
    </w:div>
    <w:div w:id="1484546657">
      <w:bodyDiv w:val="1"/>
      <w:marLeft w:val="0"/>
      <w:marRight w:val="0"/>
      <w:marTop w:val="0"/>
      <w:marBottom w:val="0"/>
      <w:divBdr>
        <w:top w:val="none" w:sz="0" w:space="0" w:color="auto"/>
        <w:left w:val="none" w:sz="0" w:space="0" w:color="auto"/>
        <w:bottom w:val="none" w:sz="0" w:space="0" w:color="auto"/>
        <w:right w:val="none" w:sz="0" w:space="0" w:color="auto"/>
      </w:divBdr>
    </w:div>
    <w:div w:id="1484737035">
      <w:bodyDiv w:val="1"/>
      <w:marLeft w:val="0"/>
      <w:marRight w:val="0"/>
      <w:marTop w:val="0"/>
      <w:marBottom w:val="0"/>
      <w:divBdr>
        <w:top w:val="none" w:sz="0" w:space="0" w:color="auto"/>
        <w:left w:val="none" w:sz="0" w:space="0" w:color="auto"/>
        <w:bottom w:val="none" w:sz="0" w:space="0" w:color="auto"/>
        <w:right w:val="none" w:sz="0" w:space="0" w:color="auto"/>
      </w:divBdr>
    </w:div>
    <w:div w:id="1485320932">
      <w:bodyDiv w:val="1"/>
      <w:marLeft w:val="0"/>
      <w:marRight w:val="0"/>
      <w:marTop w:val="0"/>
      <w:marBottom w:val="0"/>
      <w:divBdr>
        <w:top w:val="none" w:sz="0" w:space="0" w:color="auto"/>
        <w:left w:val="none" w:sz="0" w:space="0" w:color="auto"/>
        <w:bottom w:val="none" w:sz="0" w:space="0" w:color="auto"/>
        <w:right w:val="none" w:sz="0" w:space="0" w:color="auto"/>
      </w:divBdr>
    </w:div>
    <w:div w:id="1485926526">
      <w:bodyDiv w:val="1"/>
      <w:marLeft w:val="0"/>
      <w:marRight w:val="0"/>
      <w:marTop w:val="0"/>
      <w:marBottom w:val="0"/>
      <w:divBdr>
        <w:top w:val="none" w:sz="0" w:space="0" w:color="auto"/>
        <w:left w:val="none" w:sz="0" w:space="0" w:color="auto"/>
        <w:bottom w:val="none" w:sz="0" w:space="0" w:color="auto"/>
        <w:right w:val="none" w:sz="0" w:space="0" w:color="auto"/>
      </w:divBdr>
    </w:div>
    <w:div w:id="1486360241">
      <w:bodyDiv w:val="1"/>
      <w:marLeft w:val="0"/>
      <w:marRight w:val="0"/>
      <w:marTop w:val="0"/>
      <w:marBottom w:val="0"/>
      <w:divBdr>
        <w:top w:val="none" w:sz="0" w:space="0" w:color="auto"/>
        <w:left w:val="none" w:sz="0" w:space="0" w:color="auto"/>
        <w:bottom w:val="none" w:sz="0" w:space="0" w:color="auto"/>
        <w:right w:val="none" w:sz="0" w:space="0" w:color="auto"/>
      </w:divBdr>
    </w:div>
    <w:div w:id="1486361348">
      <w:bodyDiv w:val="1"/>
      <w:marLeft w:val="0"/>
      <w:marRight w:val="0"/>
      <w:marTop w:val="0"/>
      <w:marBottom w:val="0"/>
      <w:divBdr>
        <w:top w:val="none" w:sz="0" w:space="0" w:color="auto"/>
        <w:left w:val="none" w:sz="0" w:space="0" w:color="auto"/>
        <w:bottom w:val="none" w:sz="0" w:space="0" w:color="auto"/>
        <w:right w:val="none" w:sz="0" w:space="0" w:color="auto"/>
      </w:divBdr>
    </w:div>
    <w:div w:id="1486508115">
      <w:bodyDiv w:val="1"/>
      <w:marLeft w:val="0"/>
      <w:marRight w:val="0"/>
      <w:marTop w:val="0"/>
      <w:marBottom w:val="0"/>
      <w:divBdr>
        <w:top w:val="none" w:sz="0" w:space="0" w:color="auto"/>
        <w:left w:val="none" w:sz="0" w:space="0" w:color="auto"/>
        <w:bottom w:val="none" w:sz="0" w:space="0" w:color="auto"/>
        <w:right w:val="none" w:sz="0" w:space="0" w:color="auto"/>
      </w:divBdr>
    </w:div>
    <w:div w:id="1487896562">
      <w:bodyDiv w:val="1"/>
      <w:marLeft w:val="0"/>
      <w:marRight w:val="0"/>
      <w:marTop w:val="0"/>
      <w:marBottom w:val="0"/>
      <w:divBdr>
        <w:top w:val="none" w:sz="0" w:space="0" w:color="auto"/>
        <w:left w:val="none" w:sz="0" w:space="0" w:color="auto"/>
        <w:bottom w:val="none" w:sz="0" w:space="0" w:color="auto"/>
        <w:right w:val="none" w:sz="0" w:space="0" w:color="auto"/>
      </w:divBdr>
    </w:div>
    <w:div w:id="1489982541">
      <w:bodyDiv w:val="1"/>
      <w:marLeft w:val="0"/>
      <w:marRight w:val="0"/>
      <w:marTop w:val="0"/>
      <w:marBottom w:val="0"/>
      <w:divBdr>
        <w:top w:val="none" w:sz="0" w:space="0" w:color="auto"/>
        <w:left w:val="none" w:sz="0" w:space="0" w:color="auto"/>
        <w:bottom w:val="none" w:sz="0" w:space="0" w:color="auto"/>
        <w:right w:val="none" w:sz="0" w:space="0" w:color="auto"/>
      </w:divBdr>
    </w:div>
    <w:div w:id="1490053073">
      <w:bodyDiv w:val="1"/>
      <w:marLeft w:val="0"/>
      <w:marRight w:val="0"/>
      <w:marTop w:val="0"/>
      <w:marBottom w:val="0"/>
      <w:divBdr>
        <w:top w:val="none" w:sz="0" w:space="0" w:color="auto"/>
        <w:left w:val="none" w:sz="0" w:space="0" w:color="auto"/>
        <w:bottom w:val="none" w:sz="0" w:space="0" w:color="auto"/>
        <w:right w:val="none" w:sz="0" w:space="0" w:color="auto"/>
      </w:divBdr>
    </w:div>
    <w:div w:id="1492985234">
      <w:bodyDiv w:val="1"/>
      <w:marLeft w:val="0"/>
      <w:marRight w:val="0"/>
      <w:marTop w:val="0"/>
      <w:marBottom w:val="0"/>
      <w:divBdr>
        <w:top w:val="none" w:sz="0" w:space="0" w:color="auto"/>
        <w:left w:val="none" w:sz="0" w:space="0" w:color="auto"/>
        <w:bottom w:val="none" w:sz="0" w:space="0" w:color="auto"/>
        <w:right w:val="none" w:sz="0" w:space="0" w:color="auto"/>
      </w:divBdr>
    </w:div>
    <w:div w:id="1493258380">
      <w:bodyDiv w:val="1"/>
      <w:marLeft w:val="0"/>
      <w:marRight w:val="0"/>
      <w:marTop w:val="0"/>
      <w:marBottom w:val="0"/>
      <w:divBdr>
        <w:top w:val="none" w:sz="0" w:space="0" w:color="auto"/>
        <w:left w:val="none" w:sz="0" w:space="0" w:color="auto"/>
        <w:bottom w:val="none" w:sz="0" w:space="0" w:color="auto"/>
        <w:right w:val="none" w:sz="0" w:space="0" w:color="auto"/>
      </w:divBdr>
    </w:div>
    <w:div w:id="1493528130">
      <w:bodyDiv w:val="1"/>
      <w:marLeft w:val="0"/>
      <w:marRight w:val="0"/>
      <w:marTop w:val="0"/>
      <w:marBottom w:val="0"/>
      <w:divBdr>
        <w:top w:val="none" w:sz="0" w:space="0" w:color="auto"/>
        <w:left w:val="none" w:sz="0" w:space="0" w:color="auto"/>
        <w:bottom w:val="none" w:sz="0" w:space="0" w:color="auto"/>
        <w:right w:val="none" w:sz="0" w:space="0" w:color="auto"/>
      </w:divBdr>
    </w:div>
    <w:div w:id="1493716399">
      <w:bodyDiv w:val="1"/>
      <w:marLeft w:val="0"/>
      <w:marRight w:val="0"/>
      <w:marTop w:val="0"/>
      <w:marBottom w:val="0"/>
      <w:divBdr>
        <w:top w:val="none" w:sz="0" w:space="0" w:color="auto"/>
        <w:left w:val="none" w:sz="0" w:space="0" w:color="auto"/>
        <w:bottom w:val="none" w:sz="0" w:space="0" w:color="auto"/>
        <w:right w:val="none" w:sz="0" w:space="0" w:color="auto"/>
      </w:divBdr>
    </w:div>
    <w:div w:id="1493982370">
      <w:bodyDiv w:val="1"/>
      <w:marLeft w:val="0"/>
      <w:marRight w:val="0"/>
      <w:marTop w:val="0"/>
      <w:marBottom w:val="0"/>
      <w:divBdr>
        <w:top w:val="none" w:sz="0" w:space="0" w:color="auto"/>
        <w:left w:val="none" w:sz="0" w:space="0" w:color="auto"/>
        <w:bottom w:val="none" w:sz="0" w:space="0" w:color="auto"/>
        <w:right w:val="none" w:sz="0" w:space="0" w:color="auto"/>
      </w:divBdr>
    </w:div>
    <w:div w:id="1494905521">
      <w:bodyDiv w:val="1"/>
      <w:marLeft w:val="0"/>
      <w:marRight w:val="0"/>
      <w:marTop w:val="0"/>
      <w:marBottom w:val="0"/>
      <w:divBdr>
        <w:top w:val="none" w:sz="0" w:space="0" w:color="auto"/>
        <w:left w:val="none" w:sz="0" w:space="0" w:color="auto"/>
        <w:bottom w:val="none" w:sz="0" w:space="0" w:color="auto"/>
        <w:right w:val="none" w:sz="0" w:space="0" w:color="auto"/>
      </w:divBdr>
    </w:div>
    <w:div w:id="1494907908">
      <w:bodyDiv w:val="1"/>
      <w:marLeft w:val="0"/>
      <w:marRight w:val="0"/>
      <w:marTop w:val="0"/>
      <w:marBottom w:val="0"/>
      <w:divBdr>
        <w:top w:val="none" w:sz="0" w:space="0" w:color="auto"/>
        <w:left w:val="none" w:sz="0" w:space="0" w:color="auto"/>
        <w:bottom w:val="none" w:sz="0" w:space="0" w:color="auto"/>
        <w:right w:val="none" w:sz="0" w:space="0" w:color="auto"/>
      </w:divBdr>
    </w:div>
    <w:div w:id="1495412885">
      <w:bodyDiv w:val="1"/>
      <w:marLeft w:val="0"/>
      <w:marRight w:val="0"/>
      <w:marTop w:val="0"/>
      <w:marBottom w:val="0"/>
      <w:divBdr>
        <w:top w:val="none" w:sz="0" w:space="0" w:color="auto"/>
        <w:left w:val="none" w:sz="0" w:space="0" w:color="auto"/>
        <w:bottom w:val="none" w:sz="0" w:space="0" w:color="auto"/>
        <w:right w:val="none" w:sz="0" w:space="0" w:color="auto"/>
      </w:divBdr>
    </w:div>
    <w:div w:id="1495490733">
      <w:bodyDiv w:val="1"/>
      <w:marLeft w:val="0"/>
      <w:marRight w:val="0"/>
      <w:marTop w:val="0"/>
      <w:marBottom w:val="0"/>
      <w:divBdr>
        <w:top w:val="none" w:sz="0" w:space="0" w:color="auto"/>
        <w:left w:val="none" w:sz="0" w:space="0" w:color="auto"/>
        <w:bottom w:val="none" w:sz="0" w:space="0" w:color="auto"/>
        <w:right w:val="none" w:sz="0" w:space="0" w:color="auto"/>
      </w:divBdr>
    </w:div>
    <w:div w:id="1496146364">
      <w:bodyDiv w:val="1"/>
      <w:marLeft w:val="0"/>
      <w:marRight w:val="0"/>
      <w:marTop w:val="0"/>
      <w:marBottom w:val="0"/>
      <w:divBdr>
        <w:top w:val="none" w:sz="0" w:space="0" w:color="auto"/>
        <w:left w:val="none" w:sz="0" w:space="0" w:color="auto"/>
        <w:bottom w:val="none" w:sz="0" w:space="0" w:color="auto"/>
        <w:right w:val="none" w:sz="0" w:space="0" w:color="auto"/>
      </w:divBdr>
    </w:div>
    <w:div w:id="1497183688">
      <w:bodyDiv w:val="1"/>
      <w:marLeft w:val="0"/>
      <w:marRight w:val="0"/>
      <w:marTop w:val="0"/>
      <w:marBottom w:val="0"/>
      <w:divBdr>
        <w:top w:val="none" w:sz="0" w:space="0" w:color="auto"/>
        <w:left w:val="none" w:sz="0" w:space="0" w:color="auto"/>
        <w:bottom w:val="none" w:sz="0" w:space="0" w:color="auto"/>
        <w:right w:val="none" w:sz="0" w:space="0" w:color="auto"/>
      </w:divBdr>
    </w:div>
    <w:div w:id="1498380153">
      <w:bodyDiv w:val="1"/>
      <w:marLeft w:val="0"/>
      <w:marRight w:val="0"/>
      <w:marTop w:val="0"/>
      <w:marBottom w:val="0"/>
      <w:divBdr>
        <w:top w:val="none" w:sz="0" w:space="0" w:color="auto"/>
        <w:left w:val="none" w:sz="0" w:space="0" w:color="auto"/>
        <w:bottom w:val="none" w:sz="0" w:space="0" w:color="auto"/>
        <w:right w:val="none" w:sz="0" w:space="0" w:color="auto"/>
      </w:divBdr>
    </w:div>
    <w:div w:id="1498426678">
      <w:bodyDiv w:val="1"/>
      <w:marLeft w:val="0"/>
      <w:marRight w:val="0"/>
      <w:marTop w:val="0"/>
      <w:marBottom w:val="0"/>
      <w:divBdr>
        <w:top w:val="none" w:sz="0" w:space="0" w:color="auto"/>
        <w:left w:val="none" w:sz="0" w:space="0" w:color="auto"/>
        <w:bottom w:val="none" w:sz="0" w:space="0" w:color="auto"/>
        <w:right w:val="none" w:sz="0" w:space="0" w:color="auto"/>
      </w:divBdr>
    </w:div>
    <w:div w:id="1499417334">
      <w:bodyDiv w:val="1"/>
      <w:marLeft w:val="0"/>
      <w:marRight w:val="0"/>
      <w:marTop w:val="0"/>
      <w:marBottom w:val="0"/>
      <w:divBdr>
        <w:top w:val="none" w:sz="0" w:space="0" w:color="auto"/>
        <w:left w:val="none" w:sz="0" w:space="0" w:color="auto"/>
        <w:bottom w:val="none" w:sz="0" w:space="0" w:color="auto"/>
        <w:right w:val="none" w:sz="0" w:space="0" w:color="auto"/>
      </w:divBdr>
    </w:div>
    <w:div w:id="1499730879">
      <w:bodyDiv w:val="1"/>
      <w:marLeft w:val="0"/>
      <w:marRight w:val="0"/>
      <w:marTop w:val="0"/>
      <w:marBottom w:val="0"/>
      <w:divBdr>
        <w:top w:val="none" w:sz="0" w:space="0" w:color="auto"/>
        <w:left w:val="none" w:sz="0" w:space="0" w:color="auto"/>
        <w:bottom w:val="none" w:sz="0" w:space="0" w:color="auto"/>
        <w:right w:val="none" w:sz="0" w:space="0" w:color="auto"/>
      </w:divBdr>
    </w:div>
    <w:div w:id="1500315951">
      <w:bodyDiv w:val="1"/>
      <w:marLeft w:val="0"/>
      <w:marRight w:val="0"/>
      <w:marTop w:val="0"/>
      <w:marBottom w:val="0"/>
      <w:divBdr>
        <w:top w:val="none" w:sz="0" w:space="0" w:color="auto"/>
        <w:left w:val="none" w:sz="0" w:space="0" w:color="auto"/>
        <w:bottom w:val="none" w:sz="0" w:space="0" w:color="auto"/>
        <w:right w:val="none" w:sz="0" w:space="0" w:color="auto"/>
      </w:divBdr>
    </w:div>
    <w:div w:id="1501234349">
      <w:bodyDiv w:val="1"/>
      <w:marLeft w:val="0"/>
      <w:marRight w:val="0"/>
      <w:marTop w:val="0"/>
      <w:marBottom w:val="0"/>
      <w:divBdr>
        <w:top w:val="none" w:sz="0" w:space="0" w:color="auto"/>
        <w:left w:val="none" w:sz="0" w:space="0" w:color="auto"/>
        <w:bottom w:val="none" w:sz="0" w:space="0" w:color="auto"/>
        <w:right w:val="none" w:sz="0" w:space="0" w:color="auto"/>
      </w:divBdr>
    </w:div>
    <w:div w:id="1502701878">
      <w:bodyDiv w:val="1"/>
      <w:marLeft w:val="0"/>
      <w:marRight w:val="0"/>
      <w:marTop w:val="0"/>
      <w:marBottom w:val="0"/>
      <w:divBdr>
        <w:top w:val="none" w:sz="0" w:space="0" w:color="auto"/>
        <w:left w:val="none" w:sz="0" w:space="0" w:color="auto"/>
        <w:bottom w:val="none" w:sz="0" w:space="0" w:color="auto"/>
        <w:right w:val="none" w:sz="0" w:space="0" w:color="auto"/>
      </w:divBdr>
    </w:div>
    <w:div w:id="1502964478">
      <w:bodyDiv w:val="1"/>
      <w:marLeft w:val="0"/>
      <w:marRight w:val="0"/>
      <w:marTop w:val="0"/>
      <w:marBottom w:val="0"/>
      <w:divBdr>
        <w:top w:val="none" w:sz="0" w:space="0" w:color="auto"/>
        <w:left w:val="none" w:sz="0" w:space="0" w:color="auto"/>
        <w:bottom w:val="none" w:sz="0" w:space="0" w:color="auto"/>
        <w:right w:val="none" w:sz="0" w:space="0" w:color="auto"/>
      </w:divBdr>
    </w:div>
    <w:div w:id="1503012590">
      <w:bodyDiv w:val="1"/>
      <w:marLeft w:val="0"/>
      <w:marRight w:val="0"/>
      <w:marTop w:val="0"/>
      <w:marBottom w:val="0"/>
      <w:divBdr>
        <w:top w:val="none" w:sz="0" w:space="0" w:color="auto"/>
        <w:left w:val="none" w:sz="0" w:space="0" w:color="auto"/>
        <w:bottom w:val="none" w:sz="0" w:space="0" w:color="auto"/>
        <w:right w:val="none" w:sz="0" w:space="0" w:color="auto"/>
      </w:divBdr>
    </w:div>
    <w:div w:id="1503549421">
      <w:bodyDiv w:val="1"/>
      <w:marLeft w:val="0"/>
      <w:marRight w:val="0"/>
      <w:marTop w:val="0"/>
      <w:marBottom w:val="0"/>
      <w:divBdr>
        <w:top w:val="none" w:sz="0" w:space="0" w:color="auto"/>
        <w:left w:val="none" w:sz="0" w:space="0" w:color="auto"/>
        <w:bottom w:val="none" w:sz="0" w:space="0" w:color="auto"/>
        <w:right w:val="none" w:sz="0" w:space="0" w:color="auto"/>
      </w:divBdr>
    </w:div>
    <w:div w:id="1504317357">
      <w:bodyDiv w:val="1"/>
      <w:marLeft w:val="0"/>
      <w:marRight w:val="0"/>
      <w:marTop w:val="0"/>
      <w:marBottom w:val="0"/>
      <w:divBdr>
        <w:top w:val="none" w:sz="0" w:space="0" w:color="auto"/>
        <w:left w:val="none" w:sz="0" w:space="0" w:color="auto"/>
        <w:bottom w:val="none" w:sz="0" w:space="0" w:color="auto"/>
        <w:right w:val="none" w:sz="0" w:space="0" w:color="auto"/>
      </w:divBdr>
    </w:div>
    <w:div w:id="1504472108">
      <w:bodyDiv w:val="1"/>
      <w:marLeft w:val="0"/>
      <w:marRight w:val="0"/>
      <w:marTop w:val="0"/>
      <w:marBottom w:val="0"/>
      <w:divBdr>
        <w:top w:val="none" w:sz="0" w:space="0" w:color="auto"/>
        <w:left w:val="none" w:sz="0" w:space="0" w:color="auto"/>
        <w:bottom w:val="none" w:sz="0" w:space="0" w:color="auto"/>
        <w:right w:val="none" w:sz="0" w:space="0" w:color="auto"/>
      </w:divBdr>
    </w:div>
    <w:div w:id="1505362536">
      <w:bodyDiv w:val="1"/>
      <w:marLeft w:val="0"/>
      <w:marRight w:val="0"/>
      <w:marTop w:val="0"/>
      <w:marBottom w:val="0"/>
      <w:divBdr>
        <w:top w:val="none" w:sz="0" w:space="0" w:color="auto"/>
        <w:left w:val="none" w:sz="0" w:space="0" w:color="auto"/>
        <w:bottom w:val="none" w:sz="0" w:space="0" w:color="auto"/>
        <w:right w:val="none" w:sz="0" w:space="0" w:color="auto"/>
      </w:divBdr>
    </w:div>
    <w:div w:id="1505589578">
      <w:bodyDiv w:val="1"/>
      <w:marLeft w:val="0"/>
      <w:marRight w:val="0"/>
      <w:marTop w:val="0"/>
      <w:marBottom w:val="0"/>
      <w:divBdr>
        <w:top w:val="none" w:sz="0" w:space="0" w:color="auto"/>
        <w:left w:val="none" w:sz="0" w:space="0" w:color="auto"/>
        <w:bottom w:val="none" w:sz="0" w:space="0" w:color="auto"/>
        <w:right w:val="none" w:sz="0" w:space="0" w:color="auto"/>
      </w:divBdr>
    </w:div>
    <w:div w:id="1507017282">
      <w:bodyDiv w:val="1"/>
      <w:marLeft w:val="0"/>
      <w:marRight w:val="0"/>
      <w:marTop w:val="0"/>
      <w:marBottom w:val="0"/>
      <w:divBdr>
        <w:top w:val="none" w:sz="0" w:space="0" w:color="auto"/>
        <w:left w:val="none" w:sz="0" w:space="0" w:color="auto"/>
        <w:bottom w:val="none" w:sz="0" w:space="0" w:color="auto"/>
        <w:right w:val="none" w:sz="0" w:space="0" w:color="auto"/>
      </w:divBdr>
    </w:div>
    <w:div w:id="1507938337">
      <w:bodyDiv w:val="1"/>
      <w:marLeft w:val="0"/>
      <w:marRight w:val="0"/>
      <w:marTop w:val="0"/>
      <w:marBottom w:val="0"/>
      <w:divBdr>
        <w:top w:val="none" w:sz="0" w:space="0" w:color="auto"/>
        <w:left w:val="none" w:sz="0" w:space="0" w:color="auto"/>
        <w:bottom w:val="none" w:sz="0" w:space="0" w:color="auto"/>
        <w:right w:val="none" w:sz="0" w:space="0" w:color="auto"/>
      </w:divBdr>
    </w:div>
    <w:div w:id="1508403268">
      <w:bodyDiv w:val="1"/>
      <w:marLeft w:val="0"/>
      <w:marRight w:val="0"/>
      <w:marTop w:val="0"/>
      <w:marBottom w:val="0"/>
      <w:divBdr>
        <w:top w:val="none" w:sz="0" w:space="0" w:color="auto"/>
        <w:left w:val="none" w:sz="0" w:space="0" w:color="auto"/>
        <w:bottom w:val="none" w:sz="0" w:space="0" w:color="auto"/>
        <w:right w:val="none" w:sz="0" w:space="0" w:color="auto"/>
      </w:divBdr>
    </w:div>
    <w:div w:id="1508983297">
      <w:bodyDiv w:val="1"/>
      <w:marLeft w:val="0"/>
      <w:marRight w:val="0"/>
      <w:marTop w:val="0"/>
      <w:marBottom w:val="0"/>
      <w:divBdr>
        <w:top w:val="none" w:sz="0" w:space="0" w:color="auto"/>
        <w:left w:val="none" w:sz="0" w:space="0" w:color="auto"/>
        <w:bottom w:val="none" w:sz="0" w:space="0" w:color="auto"/>
        <w:right w:val="none" w:sz="0" w:space="0" w:color="auto"/>
      </w:divBdr>
    </w:div>
    <w:div w:id="1509100934">
      <w:bodyDiv w:val="1"/>
      <w:marLeft w:val="0"/>
      <w:marRight w:val="0"/>
      <w:marTop w:val="0"/>
      <w:marBottom w:val="0"/>
      <w:divBdr>
        <w:top w:val="none" w:sz="0" w:space="0" w:color="auto"/>
        <w:left w:val="none" w:sz="0" w:space="0" w:color="auto"/>
        <w:bottom w:val="none" w:sz="0" w:space="0" w:color="auto"/>
        <w:right w:val="none" w:sz="0" w:space="0" w:color="auto"/>
      </w:divBdr>
    </w:div>
    <w:div w:id="1510752725">
      <w:bodyDiv w:val="1"/>
      <w:marLeft w:val="0"/>
      <w:marRight w:val="0"/>
      <w:marTop w:val="0"/>
      <w:marBottom w:val="0"/>
      <w:divBdr>
        <w:top w:val="none" w:sz="0" w:space="0" w:color="auto"/>
        <w:left w:val="none" w:sz="0" w:space="0" w:color="auto"/>
        <w:bottom w:val="none" w:sz="0" w:space="0" w:color="auto"/>
        <w:right w:val="none" w:sz="0" w:space="0" w:color="auto"/>
      </w:divBdr>
    </w:div>
    <w:div w:id="1511412649">
      <w:bodyDiv w:val="1"/>
      <w:marLeft w:val="0"/>
      <w:marRight w:val="0"/>
      <w:marTop w:val="0"/>
      <w:marBottom w:val="0"/>
      <w:divBdr>
        <w:top w:val="none" w:sz="0" w:space="0" w:color="auto"/>
        <w:left w:val="none" w:sz="0" w:space="0" w:color="auto"/>
        <w:bottom w:val="none" w:sz="0" w:space="0" w:color="auto"/>
        <w:right w:val="none" w:sz="0" w:space="0" w:color="auto"/>
      </w:divBdr>
    </w:div>
    <w:div w:id="1511724130">
      <w:bodyDiv w:val="1"/>
      <w:marLeft w:val="0"/>
      <w:marRight w:val="0"/>
      <w:marTop w:val="0"/>
      <w:marBottom w:val="0"/>
      <w:divBdr>
        <w:top w:val="none" w:sz="0" w:space="0" w:color="auto"/>
        <w:left w:val="none" w:sz="0" w:space="0" w:color="auto"/>
        <w:bottom w:val="none" w:sz="0" w:space="0" w:color="auto"/>
        <w:right w:val="none" w:sz="0" w:space="0" w:color="auto"/>
      </w:divBdr>
    </w:div>
    <w:div w:id="1513838166">
      <w:bodyDiv w:val="1"/>
      <w:marLeft w:val="0"/>
      <w:marRight w:val="0"/>
      <w:marTop w:val="0"/>
      <w:marBottom w:val="0"/>
      <w:divBdr>
        <w:top w:val="none" w:sz="0" w:space="0" w:color="auto"/>
        <w:left w:val="none" w:sz="0" w:space="0" w:color="auto"/>
        <w:bottom w:val="none" w:sz="0" w:space="0" w:color="auto"/>
        <w:right w:val="none" w:sz="0" w:space="0" w:color="auto"/>
      </w:divBdr>
    </w:div>
    <w:div w:id="1515068431">
      <w:bodyDiv w:val="1"/>
      <w:marLeft w:val="0"/>
      <w:marRight w:val="0"/>
      <w:marTop w:val="0"/>
      <w:marBottom w:val="0"/>
      <w:divBdr>
        <w:top w:val="none" w:sz="0" w:space="0" w:color="auto"/>
        <w:left w:val="none" w:sz="0" w:space="0" w:color="auto"/>
        <w:bottom w:val="none" w:sz="0" w:space="0" w:color="auto"/>
        <w:right w:val="none" w:sz="0" w:space="0" w:color="auto"/>
      </w:divBdr>
    </w:div>
    <w:div w:id="1517233184">
      <w:bodyDiv w:val="1"/>
      <w:marLeft w:val="0"/>
      <w:marRight w:val="0"/>
      <w:marTop w:val="0"/>
      <w:marBottom w:val="0"/>
      <w:divBdr>
        <w:top w:val="none" w:sz="0" w:space="0" w:color="auto"/>
        <w:left w:val="none" w:sz="0" w:space="0" w:color="auto"/>
        <w:bottom w:val="none" w:sz="0" w:space="0" w:color="auto"/>
        <w:right w:val="none" w:sz="0" w:space="0" w:color="auto"/>
      </w:divBdr>
    </w:div>
    <w:div w:id="1518230690">
      <w:bodyDiv w:val="1"/>
      <w:marLeft w:val="0"/>
      <w:marRight w:val="0"/>
      <w:marTop w:val="0"/>
      <w:marBottom w:val="0"/>
      <w:divBdr>
        <w:top w:val="none" w:sz="0" w:space="0" w:color="auto"/>
        <w:left w:val="none" w:sz="0" w:space="0" w:color="auto"/>
        <w:bottom w:val="none" w:sz="0" w:space="0" w:color="auto"/>
        <w:right w:val="none" w:sz="0" w:space="0" w:color="auto"/>
      </w:divBdr>
    </w:div>
    <w:div w:id="1518538483">
      <w:bodyDiv w:val="1"/>
      <w:marLeft w:val="0"/>
      <w:marRight w:val="0"/>
      <w:marTop w:val="0"/>
      <w:marBottom w:val="0"/>
      <w:divBdr>
        <w:top w:val="none" w:sz="0" w:space="0" w:color="auto"/>
        <w:left w:val="none" w:sz="0" w:space="0" w:color="auto"/>
        <w:bottom w:val="none" w:sz="0" w:space="0" w:color="auto"/>
        <w:right w:val="none" w:sz="0" w:space="0" w:color="auto"/>
      </w:divBdr>
    </w:div>
    <w:div w:id="1519345234">
      <w:bodyDiv w:val="1"/>
      <w:marLeft w:val="0"/>
      <w:marRight w:val="0"/>
      <w:marTop w:val="0"/>
      <w:marBottom w:val="0"/>
      <w:divBdr>
        <w:top w:val="none" w:sz="0" w:space="0" w:color="auto"/>
        <w:left w:val="none" w:sz="0" w:space="0" w:color="auto"/>
        <w:bottom w:val="none" w:sz="0" w:space="0" w:color="auto"/>
        <w:right w:val="none" w:sz="0" w:space="0" w:color="auto"/>
      </w:divBdr>
    </w:div>
    <w:div w:id="1519853510">
      <w:bodyDiv w:val="1"/>
      <w:marLeft w:val="0"/>
      <w:marRight w:val="0"/>
      <w:marTop w:val="0"/>
      <w:marBottom w:val="0"/>
      <w:divBdr>
        <w:top w:val="none" w:sz="0" w:space="0" w:color="auto"/>
        <w:left w:val="none" w:sz="0" w:space="0" w:color="auto"/>
        <w:bottom w:val="none" w:sz="0" w:space="0" w:color="auto"/>
        <w:right w:val="none" w:sz="0" w:space="0" w:color="auto"/>
      </w:divBdr>
    </w:div>
    <w:div w:id="1520044706">
      <w:bodyDiv w:val="1"/>
      <w:marLeft w:val="0"/>
      <w:marRight w:val="0"/>
      <w:marTop w:val="0"/>
      <w:marBottom w:val="0"/>
      <w:divBdr>
        <w:top w:val="none" w:sz="0" w:space="0" w:color="auto"/>
        <w:left w:val="none" w:sz="0" w:space="0" w:color="auto"/>
        <w:bottom w:val="none" w:sz="0" w:space="0" w:color="auto"/>
        <w:right w:val="none" w:sz="0" w:space="0" w:color="auto"/>
      </w:divBdr>
    </w:div>
    <w:div w:id="1520316838">
      <w:bodyDiv w:val="1"/>
      <w:marLeft w:val="0"/>
      <w:marRight w:val="0"/>
      <w:marTop w:val="0"/>
      <w:marBottom w:val="0"/>
      <w:divBdr>
        <w:top w:val="none" w:sz="0" w:space="0" w:color="auto"/>
        <w:left w:val="none" w:sz="0" w:space="0" w:color="auto"/>
        <w:bottom w:val="none" w:sz="0" w:space="0" w:color="auto"/>
        <w:right w:val="none" w:sz="0" w:space="0" w:color="auto"/>
      </w:divBdr>
    </w:div>
    <w:div w:id="1521356346">
      <w:bodyDiv w:val="1"/>
      <w:marLeft w:val="0"/>
      <w:marRight w:val="0"/>
      <w:marTop w:val="0"/>
      <w:marBottom w:val="0"/>
      <w:divBdr>
        <w:top w:val="none" w:sz="0" w:space="0" w:color="auto"/>
        <w:left w:val="none" w:sz="0" w:space="0" w:color="auto"/>
        <w:bottom w:val="none" w:sz="0" w:space="0" w:color="auto"/>
        <w:right w:val="none" w:sz="0" w:space="0" w:color="auto"/>
      </w:divBdr>
    </w:div>
    <w:div w:id="1523015203">
      <w:bodyDiv w:val="1"/>
      <w:marLeft w:val="0"/>
      <w:marRight w:val="0"/>
      <w:marTop w:val="0"/>
      <w:marBottom w:val="0"/>
      <w:divBdr>
        <w:top w:val="none" w:sz="0" w:space="0" w:color="auto"/>
        <w:left w:val="none" w:sz="0" w:space="0" w:color="auto"/>
        <w:bottom w:val="none" w:sz="0" w:space="0" w:color="auto"/>
        <w:right w:val="none" w:sz="0" w:space="0" w:color="auto"/>
      </w:divBdr>
    </w:div>
    <w:div w:id="1523670664">
      <w:bodyDiv w:val="1"/>
      <w:marLeft w:val="0"/>
      <w:marRight w:val="0"/>
      <w:marTop w:val="0"/>
      <w:marBottom w:val="0"/>
      <w:divBdr>
        <w:top w:val="none" w:sz="0" w:space="0" w:color="auto"/>
        <w:left w:val="none" w:sz="0" w:space="0" w:color="auto"/>
        <w:bottom w:val="none" w:sz="0" w:space="0" w:color="auto"/>
        <w:right w:val="none" w:sz="0" w:space="0" w:color="auto"/>
      </w:divBdr>
    </w:div>
    <w:div w:id="1524322294">
      <w:bodyDiv w:val="1"/>
      <w:marLeft w:val="0"/>
      <w:marRight w:val="0"/>
      <w:marTop w:val="0"/>
      <w:marBottom w:val="0"/>
      <w:divBdr>
        <w:top w:val="none" w:sz="0" w:space="0" w:color="auto"/>
        <w:left w:val="none" w:sz="0" w:space="0" w:color="auto"/>
        <w:bottom w:val="none" w:sz="0" w:space="0" w:color="auto"/>
        <w:right w:val="none" w:sz="0" w:space="0" w:color="auto"/>
      </w:divBdr>
    </w:div>
    <w:div w:id="1524511345">
      <w:bodyDiv w:val="1"/>
      <w:marLeft w:val="0"/>
      <w:marRight w:val="0"/>
      <w:marTop w:val="0"/>
      <w:marBottom w:val="0"/>
      <w:divBdr>
        <w:top w:val="none" w:sz="0" w:space="0" w:color="auto"/>
        <w:left w:val="none" w:sz="0" w:space="0" w:color="auto"/>
        <w:bottom w:val="none" w:sz="0" w:space="0" w:color="auto"/>
        <w:right w:val="none" w:sz="0" w:space="0" w:color="auto"/>
      </w:divBdr>
    </w:div>
    <w:div w:id="1524588391">
      <w:bodyDiv w:val="1"/>
      <w:marLeft w:val="0"/>
      <w:marRight w:val="0"/>
      <w:marTop w:val="0"/>
      <w:marBottom w:val="0"/>
      <w:divBdr>
        <w:top w:val="none" w:sz="0" w:space="0" w:color="auto"/>
        <w:left w:val="none" w:sz="0" w:space="0" w:color="auto"/>
        <w:bottom w:val="none" w:sz="0" w:space="0" w:color="auto"/>
        <w:right w:val="none" w:sz="0" w:space="0" w:color="auto"/>
      </w:divBdr>
    </w:div>
    <w:div w:id="1525709902">
      <w:bodyDiv w:val="1"/>
      <w:marLeft w:val="0"/>
      <w:marRight w:val="0"/>
      <w:marTop w:val="0"/>
      <w:marBottom w:val="0"/>
      <w:divBdr>
        <w:top w:val="none" w:sz="0" w:space="0" w:color="auto"/>
        <w:left w:val="none" w:sz="0" w:space="0" w:color="auto"/>
        <w:bottom w:val="none" w:sz="0" w:space="0" w:color="auto"/>
        <w:right w:val="none" w:sz="0" w:space="0" w:color="auto"/>
      </w:divBdr>
    </w:div>
    <w:div w:id="1526022729">
      <w:bodyDiv w:val="1"/>
      <w:marLeft w:val="0"/>
      <w:marRight w:val="0"/>
      <w:marTop w:val="0"/>
      <w:marBottom w:val="0"/>
      <w:divBdr>
        <w:top w:val="none" w:sz="0" w:space="0" w:color="auto"/>
        <w:left w:val="none" w:sz="0" w:space="0" w:color="auto"/>
        <w:bottom w:val="none" w:sz="0" w:space="0" w:color="auto"/>
        <w:right w:val="none" w:sz="0" w:space="0" w:color="auto"/>
      </w:divBdr>
    </w:div>
    <w:div w:id="1526364570">
      <w:bodyDiv w:val="1"/>
      <w:marLeft w:val="0"/>
      <w:marRight w:val="0"/>
      <w:marTop w:val="0"/>
      <w:marBottom w:val="0"/>
      <w:divBdr>
        <w:top w:val="none" w:sz="0" w:space="0" w:color="auto"/>
        <w:left w:val="none" w:sz="0" w:space="0" w:color="auto"/>
        <w:bottom w:val="none" w:sz="0" w:space="0" w:color="auto"/>
        <w:right w:val="none" w:sz="0" w:space="0" w:color="auto"/>
      </w:divBdr>
    </w:div>
    <w:div w:id="1526551739">
      <w:bodyDiv w:val="1"/>
      <w:marLeft w:val="0"/>
      <w:marRight w:val="0"/>
      <w:marTop w:val="0"/>
      <w:marBottom w:val="0"/>
      <w:divBdr>
        <w:top w:val="none" w:sz="0" w:space="0" w:color="auto"/>
        <w:left w:val="none" w:sz="0" w:space="0" w:color="auto"/>
        <w:bottom w:val="none" w:sz="0" w:space="0" w:color="auto"/>
        <w:right w:val="none" w:sz="0" w:space="0" w:color="auto"/>
      </w:divBdr>
    </w:div>
    <w:div w:id="1527870893">
      <w:bodyDiv w:val="1"/>
      <w:marLeft w:val="0"/>
      <w:marRight w:val="0"/>
      <w:marTop w:val="0"/>
      <w:marBottom w:val="0"/>
      <w:divBdr>
        <w:top w:val="none" w:sz="0" w:space="0" w:color="auto"/>
        <w:left w:val="none" w:sz="0" w:space="0" w:color="auto"/>
        <w:bottom w:val="none" w:sz="0" w:space="0" w:color="auto"/>
        <w:right w:val="none" w:sz="0" w:space="0" w:color="auto"/>
      </w:divBdr>
    </w:div>
    <w:div w:id="1527980912">
      <w:bodyDiv w:val="1"/>
      <w:marLeft w:val="0"/>
      <w:marRight w:val="0"/>
      <w:marTop w:val="0"/>
      <w:marBottom w:val="0"/>
      <w:divBdr>
        <w:top w:val="none" w:sz="0" w:space="0" w:color="auto"/>
        <w:left w:val="none" w:sz="0" w:space="0" w:color="auto"/>
        <w:bottom w:val="none" w:sz="0" w:space="0" w:color="auto"/>
        <w:right w:val="none" w:sz="0" w:space="0" w:color="auto"/>
      </w:divBdr>
    </w:div>
    <w:div w:id="1528105336">
      <w:bodyDiv w:val="1"/>
      <w:marLeft w:val="0"/>
      <w:marRight w:val="0"/>
      <w:marTop w:val="0"/>
      <w:marBottom w:val="0"/>
      <w:divBdr>
        <w:top w:val="none" w:sz="0" w:space="0" w:color="auto"/>
        <w:left w:val="none" w:sz="0" w:space="0" w:color="auto"/>
        <w:bottom w:val="none" w:sz="0" w:space="0" w:color="auto"/>
        <w:right w:val="none" w:sz="0" w:space="0" w:color="auto"/>
      </w:divBdr>
    </w:div>
    <w:div w:id="1528520246">
      <w:bodyDiv w:val="1"/>
      <w:marLeft w:val="0"/>
      <w:marRight w:val="0"/>
      <w:marTop w:val="0"/>
      <w:marBottom w:val="0"/>
      <w:divBdr>
        <w:top w:val="none" w:sz="0" w:space="0" w:color="auto"/>
        <w:left w:val="none" w:sz="0" w:space="0" w:color="auto"/>
        <w:bottom w:val="none" w:sz="0" w:space="0" w:color="auto"/>
        <w:right w:val="none" w:sz="0" w:space="0" w:color="auto"/>
      </w:divBdr>
    </w:div>
    <w:div w:id="1529370217">
      <w:bodyDiv w:val="1"/>
      <w:marLeft w:val="0"/>
      <w:marRight w:val="0"/>
      <w:marTop w:val="0"/>
      <w:marBottom w:val="0"/>
      <w:divBdr>
        <w:top w:val="none" w:sz="0" w:space="0" w:color="auto"/>
        <w:left w:val="none" w:sz="0" w:space="0" w:color="auto"/>
        <w:bottom w:val="none" w:sz="0" w:space="0" w:color="auto"/>
        <w:right w:val="none" w:sz="0" w:space="0" w:color="auto"/>
      </w:divBdr>
    </w:div>
    <w:div w:id="1531986576">
      <w:bodyDiv w:val="1"/>
      <w:marLeft w:val="0"/>
      <w:marRight w:val="0"/>
      <w:marTop w:val="0"/>
      <w:marBottom w:val="0"/>
      <w:divBdr>
        <w:top w:val="none" w:sz="0" w:space="0" w:color="auto"/>
        <w:left w:val="none" w:sz="0" w:space="0" w:color="auto"/>
        <w:bottom w:val="none" w:sz="0" w:space="0" w:color="auto"/>
        <w:right w:val="none" w:sz="0" w:space="0" w:color="auto"/>
      </w:divBdr>
    </w:div>
    <w:div w:id="1532114120">
      <w:bodyDiv w:val="1"/>
      <w:marLeft w:val="0"/>
      <w:marRight w:val="0"/>
      <w:marTop w:val="0"/>
      <w:marBottom w:val="0"/>
      <w:divBdr>
        <w:top w:val="none" w:sz="0" w:space="0" w:color="auto"/>
        <w:left w:val="none" w:sz="0" w:space="0" w:color="auto"/>
        <w:bottom w:val="none" w:sz="0" w:space="0" w:color="auto"/>
        <w:right w:val="none" w:sz="0" w:space="0" w:color="auto"/>
      </w:divBdr>
    </w:div>
    <w:div w:id="1532843587">
      <w:bodyDiv w:val="1"/>
      <w:marLeft w:val="0"/>
      <w:marRight w:val="0"/>
      <w:marTop w:val="0"/>
      <w:marBottom w:val="0"/>
      <w:divBdr>
        <w:top w:val="none" w:sz="0" w:space="0" w:color="auto"/>
        <w:left w:val="none" w:sz="0" w:space="0" w:color="auto"/>
        <w:bottom w:val="none" w:sz="0" w:space="0" w:color="auto"/>
        <w:right w:val="none" w:sz="0" w:space="0" w:color="auto"/>
      </w:divBdr>
    </w:div>
    <w:div w:id="1533111902">
      <w:bodyDiv w:val="1"/>
      <w:marLeft w:val="0"/>
      <w:marRight w:val="0"/>
      <w:marTop w:val="0"/>
      <w:marBottom w:val="0"/>
      <w:divBdr>
        <w:top w:val="none" w:sz="0" w:space="0" w:color="auto"/>
        <w:left w:val="none" w:sz="0" w:space="0" w:color="auto"/>
        <w:bottom w:val="none" w:sz="0" w:space="0" w:color="auto"/>
        <w:right w:val="none" w:sz="0" w:space="0" w:color="auto"/>
      </w:divBdr>
    </w:div>
    <w:div w:id="1533377427">
      <w:bodyDiv w:val="1"/>
      <w:marLeft w:val="0"/>
      <w:marRight w:val="0"/>
      <w:marTop w:val="0"/>
      <w:marBottom w:val="0"/>
      <w:divBdr>
        <w:top w:val="none" w:sz="0" w:space="0" w:color="auto"/>
        <w:left w:val="none" w:sz="0" w:space="0" w:color="auto"/>
        <w:bottom w:val="none" w:sz="0" w:space="0" w:color="auto"/>
        <w:right w:val="none" w:sz="0" w:space="0" w:color="auto"/>
      </w:divBdr>
    </w:div>
    <w:div w:id="1534070477">
      <w:bodyDiv w:val="1"/>
      <w:marLeft w:val="0"/>
      <w:marRight w:val="0"/>
      <w:marTop w:val="0"/>
      <w:marBottom w:val="0"/>
      <w:divBdr>
        <w:top w:val="none" w:sz="0" w:space="0" w:color="auto"/>
        <w:left w:val="none" w:sz="0" w:space="0" w:color="auto"/>
        <w:bottom w:val="none" w:sz="0" w:space="0" w:color="auto"/>
        <w:right w:val="none" w:sz="0" w:space="0" w:color="auto"/>
      </w:divBdr>
    </w:div>
    <w:div w:id="1535458008">
      <w:bodyDiv w:val="1"/>
      <w:marLeft w:val="0"/>
      <w:marRight w:val="0"/>
      <w:marTop w:val="0"/>
      <w:marBottom w:val="0"/>
      <w:divBdr>
        <w:top w:val="none" w:sz="0" w:space="0" w:color="auto"/>
        <w:left w:val="none" w:sz="0" w:space="0" w:color="auto"/>
        <w:bottom w:val="none" w:sz="0" w:space="0" w:color="auto"/>
        <w:right w:val="none" w:sz="0" w:space="0" w:color="auto"/>
      </w:divBdr>
    </w:div>
    <w:div w:id="1535999910">
      <w:bodyDiv w:val="1"/>
      <w:marLeft w:val="0"/>
      <w:marRight w:val="0"/>
      <w:marTop w:val="0"/>
      <w:marBottom w:val="0"/>
      <w:divBdr>
        <w:top w:val="none" w:sz="0" w:space="0" w:color="auto"/>
        <w:left w:val="none" w:sz="0" w:space="0" w:color="auto"/>
        <w:bottom w:val="none" w:sz="0" w:space="0" w:color="auto"/>
        <w:right w:val="none" w:sz="0" w:space="0" w:color="auto"/>
      </w:divBdr>
    </w:div>
    <w:div w:id="1536770726">
      <w:bodyDiv w:val="1"/>
      <w:marLeft w:val="0"/>
      <w:marRight w:val="0"/>
      <w:marTop w:val="0"/>
      <w:marBottom w:val="0"/>
      <w:divBdr>
        <w:top w:val="none" w:sz="0" w:space="0" w:color="auto"/>
        <w:left w:val="none" w:sz="0" w:space="0" w:color="auto"/>
        <w:bottom w:val="none" w:sz="0" w:space="0" w:color="auto"/>
        <w:right w:val="none" w:sz="0" w:space="0" w:color="auto"/>
      </w:divBdr>
    </w:div>
    <w:div w:id="1536893347">
      <w:bodyDiv w:val="1"/>
      <w:marLeft w:val="0"/>
      <w:marRight w:val="0"/>
      <w:marTop w:val="0"/>
      <w:marBottom w:val="0"/>
      <w:divBdr>
        <w:top w:val="none" w:sz="0" w:space="0" w:color="auto"/>
        <w:left w:val="none" w:sz="0" w:space="0" w:color="auto"/>
        <w:bottom w:val="none" w:sz="0" w:space="0" w:color="auto"/>
        <w:right w:val="none" w:sz="0" w:space="0" w:color="auto"/>
      </w:divBdr>
    </w:div>
    <w:div w:id="1538086329">
      <w:bodyDiv w:val="1"/>
      <w:marLeft w:val="0"/>
      <w:marRight w:val="0"/>
      <w:marTop w:val="0"/>
      <w:marBottom w:val="0"/>
      <w:divBdr>
        <w:top w:val="none" w:sz="0" w:space="0" w:color="auto"/>
        <w:left w:val="none" w:sz="0" w:space="0" w:color="auto"/>
        <w:bottom w:val="none" w:sz="0" w:space="0" w:color="auto"/>
        <w:right w:val="none" w:sz="0" w:space="0" w:color="auto"/>
      </w:divBdr>
    </w:div>
    <w:div w:id="1539079833">
      <w:bodyDiv w:val="1"/>
      <w:marLeft w:val="0"/>
      <w:marRight w:val="0"/>
      <w:marTop w:val="0"/>
      <w:marBottom w:val="0"/>
      <w:divBdr>
        <w:top w:val="none" w:sz="0" w:space="0" w:color="auto"/>
        <w:left w:val="none" w:sz="0" w:space="0" w:color="auto"/>
        <w:bottom w:val="none" w:sz="0" w:space="0" w:color="auto"/>
        <w:right w:val="none" w:sz="0" w:space="0" w:color="auto"/>
      </w:divBdr>
    </w:div>
    <w:div w:id="1539276221">
      <w:bodyDiv w:val="1"/>
      <w:marLeft w:val="0"/>
      <w:marRight w:val="0"/>
      <w:marTop w:val="0"/>
      <w:marBottom w:val="0"/>
      <w:divBdr>
        <w:top w:val="none" w:sz="0" w:space="0" w:color="auto"/>
        <w:left w:val="none" w:sz="0" w:space="0" w:color="auto"/>
        <w:bottom w:val="none" w:sz="0" w:space="0" w:color="auto"/>
        <w:right w:val="none" w:sz="0" w:space="0" w:color="auto"/>
      </w:divBdr>
    </w:div>
    <w:div w:id="1540317783">
      <w:bodyDiv w:val="1"/>
      <w:marLeft w:val="0"/>
      <w:marRight w:val="0"/>
      <w:marTop w:val="0"/>
      <w:marBottom w:val="0"/>
      <w:divBdr>
        <w:top w:val="none" w:sz="0" w:space="0" w:color="auto"/>
        <w:left w:val="none" w:sz="0" w:space="0" w:color="auto"/>
        <w:bottom w:val="none" w:sz="0" w:space="0" w:color="auto"/>
        <w:right w:val="none" w:sz="0" w:space="0" w:color="auto"/>
      </w:divBdr>
    </w:div>
    <w:div w:id="1541236062">
      <w:bodyDiv w:val="1"/>
      <w:marLeft w:val="0"/>
      <w:marRight w:val="0"/>
      <w:marTop w:val="0"/>
      <w:marBottom w:val="0"/>
      <w:divBdr>
        <w:top w:val="none" w:sz="0" w:space="0" w:color="auto"/>
        <w:left w:val="none" w:sz="0" w:space="0" w:color="auto"/>
        <w:bottom w:val="none" w:sz="0" w:space="0" w:color="auto"/>
        <w:right w:val="none" w:sz="0" w:space="0" w:color="auto"/>
      </w:divBdr>
    </w:div>
    <w:div w:id="1542013464">
      <w:bodyDiv w:val="1"/>
      <w:marLeft w:val="0"/>
      <w:marRight w:val="0"/>
      <w:marTop w:val="0"/>
      <w:marBottom w:val="0"/>
      <w:divBdr>
        <w:top w:val="none" w:sz="0" w:space="0" w:color="auto"/>
        <w:left w:val="none" w:sz="0" w:space="0" w:color="auto"/>
        <w:bottom w:val="none" w:sz="0" w:space="0" w:color="auto"/>
        <w:right w:val="none" w:sz="0" w:space="0" w:color="auto"/>
      </w:divBdr>
    </w:div>
    <w:div w:id="1542864829">
      <w:bodyDiv w:val="1"/>
      <w:marLeft w:val="0"/>
      <w:marRight w:val="0"/>
      <w:marTop w:val="0"/>
      <w:marBottom w:val="0"/>
      <w:divBdr>
        <w:top w:val="none" w:sz="0" w:space="0" w:color="auto"/>
        <w:left w:val="none" w:sz="0" w:space="0" w:color="auto"/>
        <w:bottom w:val="none" w:sz="0" w:space="0" w:color="auto"/>
        <w:right w:val="none" w:sz="0" w:space="0" w:color="auto"/>
      </w:divBdr>
    </w:div>
    <w:div w:id="1543321805">
      <w:bodyDiv w:val="1"/>
      <w:marLeft w:val="0"/>
      <w:marRight w:val="0"/>
      <w:marTop w:val="0"/>
      <w:marBottom w:val="0"/>
      <w:divBdr>
        <w:top w:val="none" w:sz="0" w:space="0" w:color="auto"/>
        <w:left w:val="none" w:sz="0" w:space="0" w:color="auto"/>
        <w:bottom w:val="none" w:sz="0" w:space="0" w:color="auto"/>
        <w:right w:val="none" w:sz="0" w:space="0" w:color="auto"/>
      </w:divBdr>
    </w:div>
    <w:div w:id="1543903123">
      <w:bodyDiv w:val="1"/>
      <w:marLeft w:val="0"/>
      <w:marRight w:val="0"/>
      <w:marTop w:val="0"/>
      <w:marBottom w:val="0"/>
      <w:divBdr>
        <w:top w:val="none" w:sz="0" w:space="0" w:color="auto"/>
        <w:left w:val="none" w:sz="0" w:space="0" w:color="auto"/>
        <w:bottom w:val="none" w:sz="0" w:space="0" w:color="auto"/>
        <w:right w:val="none" w:sz="0" w:space="0" w:color="auto"/>
      </w:divBdr>
    </w:div>
    <w:div w:id="1544095697">
      <w:bodyDiv w:val="1"/>
      <w:marLeft w:val="0"/>
      <w:marRight w:val="0"/>
      <w:marTop w:val="0"/>
      <w:marBottom w:val="0"/>
      <w:divBdr>
        <w:top w:val="none" w:sz="0" w:space="0" w:color="auto"/>
        <w:left w:val="none" w:sz="0" w:space="0" w:color="auto"/>
        <w:bottom w:val="none" w:sz="0" w:space="0" w:color="auto"/>
        <w:right w:val="none" w:sz="0" w:space="0" w:color="auto"/>
      </w:divBdr>
    </w:div>
    <w:div w:id="1545483095">
      <w:bodyDiv w:val="1"/>
      <w:marLeft w:val="0"/>
      <w:marRight w:val="0"/>
      <w:marTop w:val="0"/>
      <w:marBottom w:val="0"/>
      <w:divBdr>
        <w:top w:val="none" w:sz="0" w:space="0" w:color="auto"/>
        <w:left w:val="none" w:sz="0" w:space="0" w:color="auto"/>
        <w:bottom w:val="none" w:sz="0" w:space="0" w:color="auto"/>
        <w:right w:val="none" w:sz="0" w:space="0" w:color="auto"/>
      </w:divBdr>
    </w:div>
    <w:div w:id="1547140383">
      <w:bodyDiv w:val="1"/>
      <w:marLeft w:val="0"/>
      <w:marRight w:val="0"/>
      <w:marTop w:val="0"/>
      <w:marBottom w:val="0"/>
      <w:divBdr>
        <w:top w:val="none" w:sz="0" w:space="0" w:color="auto"/>
        <w:left w:val="none" w:sz="0" w:space="0" w:color="auto"/>
        <w:bottom w:val="none" w:sz="0" w:space="0" w:color="auto"/>
        <w:right w:val="none" w:sz="0" w:space="0" w:color="auto"/>
      </w:divBdr>
    </w:div>
    <w:div w:id="1547451902">
      <w:bodyDiv w:val="1"/>
      <w:marLeft w:val="0"/>
      <w:marRight w:val="0"/>
      <w:marTop w:val="0"/>
      <w:marBottom w:val="0"/>
      <w:divBdr>
        <w:top w:val="none" w:sz="0" w:space="0" w:color="auto"/>
        <w:left w:val="none" w:sz="0" w:space="0" w:color="auto"/>
        <w:bottom w:val="none" w:sz="0" w:space="0" w:color="auto"/>
        <w:right w:val="none" w:sz="0" w:space="0" w:color="auto"/>
      </w:divBdr>
    </w:div>
    <w:div w:id="1547791452">
      <w:bodyDiv w:val="1"/>
      <w:marLeft w:val="0"/>
      <w:marRight w:val="0"/>
      <w:marTop w:val="0"/>
      <w:marBottom w:val="0"/>
      <w:divBdr>
        <w:top w:val="none" w:sz="0" w:space="0" w:color="auto"/>
        <w:left w:val="none" w:sz="0" w:space="0" w:color="auto"/>
        <w:bottom w:val="none" w:sz="0" w:space="0" w:color="auto"/>
        <w:right w:val="none" w:sz="0" w:space="0" w:color="auto"/>
      </w:divBdr>
    </w:div>
    <w:div w:id="1548101069">
      <w:bodyDiv w:val="1"/>
      <w:marLeft w:val="0"/>
      <w:marRight w:val="0"/>
      <w:marTop w:val="0"/>
      <w:marBottom w:val="0"/>
      <w:divBdr>
        <w:top w:val="none" w:sz="0" w:space="0" w:color="auto"/>
        <w:left w:val="none" w:sz="0" w:space="0" w:color="auto"/>
        <w:bottom w:val="none" w:sz="0" w:space="0" w:color="auto"/>
        <w:right w:val="none" w:sz="0" w:space="0" w:color="auto"/>
      </w:divBdr>
    </w:div>
    <w:div w:id="1548177031">
      <w:bodyDiv w:val="1"/>
      <w:marLeft w:val="0"/>
      <w:marRight w:val="0"/>
      <w:marTop w:val="0"/>
      <w:marBottom w:val="0"/>
      <w:divBdr>
        <w:top w:val="none" w:sz="0" w:space="0" w:color="auto"/>
        <w:left w:val="none" w:sz="0" w:space="0" w:color="auto"/>
        <w:bottom w:val="none" w:sz="0" w:space="0" w:color="auto"/>
        <w:right w:val="none" w:sz="0" w:space="0" w:color="auto"/>
      </w:divBdr>
    </w:div>
    <w:div w:id="1550721254">
      <w:bodyDiv w:val="1"/>
      <w:marLeft w:val="0"/>
      <w:marRight w:val="0"/>
      <w:marTop w:val="0"/>
      <w:marBottom w:val="0"/>
      <w:divBdr>
        <w:top w:val="none" w:sz="0" w:space="0" w:color="auto"/>
        <w:left w:val="none" w:sz="0" w:space="0" w:color="auto"/>
        <w:bottom w:val="none" w:sz="0" w:space="0" w:color="auto"/>
        <w:right w:val="none" w:sz="0" w:space="0" w:color="auto"/>
      </w:divBdr>
    </w:div>
    <w:div w:id="1550799964">
      <w:bodyDiv w:val="1"/>
      <w:marLeft w:val="0"/>
      <w:marRight w:val="0"/>
      <w:marTop w:val="0"/>
      <w:marBottom w:val="0"/>
      <w:divBdr>
        <w:top w:val="none" w:sz="0" w:space="0" w:color="auto"/>
        <w:left w:val="none" w:sz="0" w:space="0" w:color="auto"/>
        <w:bottom w:val="none" w:sz="0" w:space="0" w:color="auto"/>
        <w:right w:val="none" w:sz="0" w:space="0" w:color="auto"/>
      </w:divBdr>
    </w:div>
    <w:div w:id="1550844146">
      <w:bodyDiv w:val="1"/>
      <w:marLeft w:val="0"/>
      <w:marRight w:val="0"/>
      <w:marTop w:val="0"/>
      <w:marBottom w:val="0"/>
      <w:divBdr>
        <w:top w:val="none" w:sz="0" w:space="0" w:color="auto"/>
        <w:left w:val="none" w:sz="0" w:space="0" w:color="auto"/>
        <w:bottom w:val="none" w:sz="0" w:space="0" w:color="auto"/>
        <w:right w:val="none" w:sz="0" w:space="0" w:color="auto"/>
      </w:divBdr>
    </w:div>
    <w:div w:id="1551188049">
      <w:bodyDiv w:val="1"/>
      <w:marLeft w:val="0"/>
      <w:marRight w:val="0"/>
      <w:marTop w:val="0"/>
      <w:marBottom w:val="0"/>
      <w:divBdr>
        <w:top w:val="none" w:sz="0" w:space="0" w:color="auto"/>
        <w:left w:val="none" w:sz="0" w:space="0" w:color="auto"/>
        <w:bottom w:val="none" w:sz="0" w:space="0" w:color="auto"/>
        <w:right w:val="none" w:sz="0" w:space="0" w:color="auto"/>
      </w:divBdr>
    </w:div>
    <w:div w:id="1551767518">
      <w:bodyDiv w:val="1"/>
      <w:marLeft w:val="0"/>
      <w:marRight w:val="0"/>
      <w:marTop w:val="0"/>
      <w:marBottom w:val="0"/>
      <w:divBdr>
        <w:top w:val="none" w:sz="0" w:space="0" w:color="auto"/>
        <w:left w:val="none" w:sz="0" w:space="0" w:color="auto"/>
        <w:bottom w:val="none" w:sz="0" w:space="0" w:color="auto"/>
        <w:right w:val="none" w:sz="0" w:space="0" w:color="auto"/>
      </w:divBdr>
    </w:div>
    <w:div w:id="1551769642">
      <w:bodyDiv w:val="1"/>
      <w:marLeft w:val="0"/>
      <w:marRight w:val="0"/>
      <w:marTop w:val="0"/>
      <w:marBottom w:val="0"/>
      <w:divBdr>
        <w:top w:val="none" w:sz="0" w:space="0" w:color="auto"/>
        <w:left w:val="none" w:sz="0" w:space="0" w:color="auto"/>
        <w:bottom w:val="none" w:sz="0" w:space="0" w:color="auto"/>
        <w:right w:val="none" w:sz="0" w:space="0" w:color="auto"/>
      </w:divBdr>
    </w:div>
    <w:div w:id="1551960371">
      <w:bodyDiv w:val="1"/>
      <w:marLeft w:val="0"/>
      <w:marRight w:val="0"/>
      <w:marTop w:val="0"/>
      <w:marBottom w:val="0"/>
      <w:divBdr>
        <w:top w:val="none" w:sz="0" w:space="0" w:color="auto"/>
        <w:left w:val="none" w:sz="0" w:space="0" w:color="auto"/>
        <w:bottom w:val="none" w:sz="0" w:space="0" w:color="auto"/>
        <w:right w:val="none" w:sz="0" w:space="0" w:color="auto"/>
      </w:divBdr>
    </w:div>
    <w:div w:id="1552114767">
      <w:bodyDiv w:val="1"/>
      <w:marLeft w:val="0"/>
      <w:marRight w:val="0"/>
      <w:marTop w:val="0"/>
      <w:marBottom w:val="0"/>
      <w:divBdr>
        <w:top w:val="none" w:sz="0" w:space="0" w:color="auto"/>
        <w:left w:val="none" w:sz="0" w:space="0" w:color="auto"/>
        <w:bottom w:val="none" w:sz="0" w:space="0" w:color="auto"/>
        <w:right w:val="none" w:sz="0" w:space="0" w:color="auto"/>
      </w:divBdr>
    </w:div>
    <w:div w:id="1552495858">
      <w:bodyDiv w:val="1"/>
      <w:marLeft w:val="0"/>
      <w:marRight w:val="0"/>
      <w:marTop w:val="0"/>
      <w:marBottom w:val="0"/>
      <w:divBdr>
        <w:top w:val="none" w:sz="0" w:space="0" w:color="auto"/>
        <w:left w:val="none" w:sz="0" w:space="0" w:color="auto"/>
        <w:bottom w:val="none" w:sz="0" w:space="0" w:color="auto"/>
        <w:right w:val="none" w:sz="0" w:space="0" w:color="auto"/>
      </w:divBdr>
    </w:div>
    <w:div w:id="1554077437">
      <w:bodyDiv w:val="1"/>
      <w:marLeft w:val="0"/>
      <w:marRight w:val="0"/>
      <w:marTop w:val="0"/>
      <w:marBottom w:val="0"/>
      <w:divBdr>
        <w:top w:val="none" w:sz="0" w:space="0" w:color="auto"/>
        <w:left w:val="none" w:sz="0" w:space="0" w:color="auto"/>
        <w:bottom w:val="none" w:sz="0" w:space="0" w:color="auto"/>
        <w:right w:val="none" w:sz="0" w:space="0" w:color="auto"/>
      </w:divBdr>
    </w:div>
    <w:div w:id="1554080946">
      <w:bodyDiv w:val="1"/>
      <w:marLeft w:val="0"/>
      <w:marRight w:val="0"/>
      <w:marTop w:val="0"/>
      <w:marBottom w:val="0"/>
      <w:divBdr>
        <w:top w:val="none" w:sz="0" w:space="0" w:color="auto"/>
        <w:left w:val="none" w:sz="0" w:space="0" w:color="auto"/>
        <w:bottom w:val="none" w:sz="0" w:space="0" w:color="auto"/>
        <w:right w:val="none" w:sz="0" w:space="0" w:color="auto"/>
      </w:divBdr>
    </w:div>
    <w:div w:id="1554730806">
      <w:bodyDiv w:val="1"/>
      <w:marLeft w:val="0"/>
      <w:marRight w:val="0"/>
      <w:marTop w:val="0"/>
      <w:marBottom w:val="0"/>
      <w:divBdr>
        <w:top w:val="none" w:sz="0" w:space="0" w:color="auto"/>
        <w:left w:val="none" w:sz="0" w:space="0" w:color="auto"/>
        <w:bottom w:val="none" w:sz="0" w:space="0" w:color="auto"/>
        <w:right w:val="none" w:sz="0" w:space="0" w:color="auto"/>
      </w:divBdr>
    </w:div>
    <w:div w:id="1555193104">
      <w:bodyDiv w:val="1"/>
      <w:marLeft w:val="0"/>
      <w:marRight w:val="0"/>
      <w:marTop w:val="0"/>
      <w:marBottom w:val="0"/>
      <w:divBdr>
        <w:top w:val="none" w:sz="0" w:space="0" w:color="auto"/>
        <w:left w:val="none" w:sz="0" w:space="0" w:color="auto"/>
        <w:bottom w:val="none" w:sz="0" w:space="0" w:color="auto"/>
        <w:right w:val="none" w:sz="0" w:space="0" w:color="auto"/>
      </w:divBdr>
    </w:div>
    <w:div w:id="1555583903">
      <w:bodyDiv w:val="1"/>
      <w:marLeft w:val="0"/>
      <w:marRight w:val="0"/>
      <w:marTop w:val="0"/>
      <w:marBottom w:val="0"/>
      <w:divBdr>
        <w:top w:val="none" w:sz="0" w:space="0" w:color="auto"/>
        <w:left w:val="none" w:sz="0" w:space="0" w:color="auto"/>
        <w:bottom w:val="none" w:sz="0" w:space="0" w:color="auto"/>
        <w:right w:val="none" w:sz="0" w:space="0" w:color="auto"/>
      </w:divBdr>
    </w:div>
    <w:div w:id="1557157254">
      <w:bodyDiv w:val="1"/>
      <w:marLeft w:val="0"/>
      <w:marRight w:val="0"/>
      <w:marTop w:val="0"/>
      <w:marBottom w:val="0"/>
      <w:divBdr>
        <w:top w:val="none" w:sz="0" w:space="0" w:color="auto"/>
        <w:left w:val="none" w:sz="0" w:space="0" w:color="auto"/>
        <w:bottom w:val="none" w:sz="0" w:space="0" w:color="auto"/>
        <w:right w:val="none" w:sz="0" w:space="0" w:color="auto"/>
      </w:divBdr>
    </w:div>
    <w:div w:id="1557201726">
      <w:bodyDiv w:val="1"/>
      <w:marLeft w:val="0"/>
      <w:marRight w:val="0"/>
      <w:marTop w:val="0"/>
      <w:marBottom w:val="0"/>
      <w:divBdr>
        <w:top w:val="none" w:sz="0" w:space="0" w:color="auto"/>
        <w:left w:val="none" w:sz="0" w:space="0" w:color="auto"/>
        <w:bottom w:val="none" w:sz="0" w:space="0" w:color="auto"/>
        <w:right w:val="none" w:sz="0" w:space="0" w:color="auto"/>
      </w:divBdr>
    </w:div>
    <w:div w:id="1558711591">
      <w:bodyDiv w:val="1"/>
      <w:marLeft w:val="0"/>
      <w:marRight w:val="0"/>
      <w:marTop w:val="0"/>
      <w:marBottom w:val="0"/>
      <w:divBdr>
        <w:top w:val="none" w:sz="0" w:space="0" w:color="auto"/>
        <w:left w:val="none" w:sz="0" w:space="0" w:color="auto"/>
        <w:bottom w:val="none" w:sz="0" w:space="0" w:color="auto"/>
        <w:right w:val="none" w:sz="0" w:space="0" w:color="auto"/>
      </w:divBdr>
    </w:div>
    <w:div w:id="1559782056">
      <w:bodyDiv w:val="1"/>
      <w:marLeft w:val="0"/>
      <w:marRight w:val="0"/>
      <w:marTop w:val="0"/>
      <w:marBottom w:val="0"/>
      <w:divBdr>
        <w:top w:val="none" w:sz="0" w:space="0" w:color="auto"/>
        <w:left w:val="none" w:sz="0" w:space="0" w:color="auto"/>
        <w:bottom w:val="none" w:sz="0" w:space="0" w:color="auto"/>
        <w:right w:val="none" w:sz="0" w:space="0" w:color="auto"/>
      </w:divBdr>
    </w:div>
    <w:div w:id="1560242044">
      <w:bodyDiv w:val="1"/>
      <w:marLeft w:val="0"/>
      <w:marRight w:val="0"/>
      <w:marTop w:val="0"/>
      <w:marBottom w:val="0"/>
      <w:divBdr>
        <w:top w:val="none" w:sz="0" w:space="0" w:color="auto"/>
        <w:left w:val="none" w:sz="0" w:space="0" w:color="auto"/>
        <w:bottom w:val="none" w:sz="0" w:space="0" w:color="auto"/>
        <w:right w:val="none" w:sz="0" w:space="0" w:color="auto"/>
      </w:divBdr>
    </w:div>
    <w:div w:id="1560628156">
      <w:bodyDiv w:val="1"/>
      <w:marLeft w:val="0"/>
      <w:marRight w:val="0"/>
      <w:marTop w:val="0"/>
      <w:marBottom w:val="0"/>
      <w:divBdr>
        <w:top w:val="none" w:sz="0" w:space="0" w:color="auto"/>
        <w:left w:val="none" w:sz="0" w:space="0" w:color="auto"/>
        <w:bottom w:val="none" w:sz="0" w:space="0" w:color="auto"/>
        <w:right w:val="none" w:sz="0" w:space="0" w:color="auto"/>
      </w:divBdr>
    </w:div>
    <w:div w:id="1560745949">
      <w:bodyDiv w:val="1"/>
      <w:marLeft w:val="0"/>
      <w:marRight w:val="0"/>
      <w:marTop w:val="0"/>
      <w:marBottom w:val="0"/>
      <w:divBdr>
        <w:top w:val="none" w:sz="0" w:space="0" w:color="auto"/>
        <w:left w:val="none" w:sz="0" w:space="0" w:color="auto"/>
        <w:bottom w:val="none" w:sz="0" w:space="0" w:color="auto"/>
        <w:right w:val="none" w:sz="0" w:space="0" w:color="auto"/>
      </w:divBdr>
    </w:div>
    <w:div w:id="1561748607">
      <w:bodyDiv w:val="1"/>
      <w:marLeft w:val="0"/>
      <w:marRight w:val="0"/>
      <w:marTop w:val="0"/>
      <w:marBottom w:val="0"/>
      <w:divBdr>
        <w:top w:val="none" w:sz="0" w:space="0" w:color="auto"/>
        <w:left w:val="none" w:sz="0" w:space="0" w:color="auto"/>
        <w:bottom w:val="none" w:sz="0" w:space="0" w:color="auto"/>
        <w:right w:val="none" w:sz="0" w:space="0" w:color="auto"/>
      </w:divBdr>
    </w:div>
    <w:div w:id="1562250955">
      <w:bodyDiv w:val="1"/>
      <w:marLeft w:val="0"/>
      <w:marRight w:val="0"/>
      <w:marTop w:val="0"/>
      <w:marBottom w:val="0"/>
      <w:divBdr>
        <w:top w:val="none" w:sz="0" w:space="0" w:color="auto"/>
        <w:left w:val="none" w:sz="0" w:space="0" w:color="auto"/>
        <w:bottom w:val="none" w:sz="0" w:space="0" w:color="auto"/>
        <w:right w:val="none" w:sz="0" w:space="0" w:color="auto"/>
      </w:divBdr>
    </w:div>
    <w:div w:id="1562597888">
      <w:bodyDiv w:val="1"/>
      <w:marLeft w:val="0"/>
      <w:marRight w:val="0"/>
      <w:marTop w:val="0"/>
      <w:marBottom w:val="0"/>
      <w:divBdr>
        <w:top w:val="none" w:sz="0" w:space="0" w:color="auto"/>
        <w:left w:val="none" w:sz="0" w:space="0" w:color="auto"/>
        <w:bottom w:val="none" w:sz="0" w:space="0" w:color="auto"/>
        <w:right w:val="none" w:sz="0" w:space="0" w:color="auto"/>
      </w:divBdr>
    </w:div>
    <w:div w:id="1563711074">
      <w:bodyDiv w:val="1"/>
      <w:marLeft w:val="0"/>
      <w:marRight w:val="0"/>
      <w:marTop w:val="0"/>
      <w:marBottom w:val="0"/>
      <w:divBdr>
        <w:top w:val="none" w:sz="0" w:space="0" w:color="auto"/>
        <w:left w:val="none" w:sz="0" w:space="0" w:color="auto"/>
        <w:bottom w:val="none" w:sz="0" w:space="0" w:color="auto"/>
        <w:right w:val="none" w:sz="0" w:space="0" w:color="auto"/>
      </w:divBdr>
    </w:div>
    <w:div w:id="1564170804">
      <w:bodyDiv w:val="1"/>
      <w:marLeft w:val="0"/>
      <w:marRight w:val="0"/>
      <w:marTop w:val="0"/>
      <w:marBottom w:val="0"/>
      <w:divBdr>
        <w:top w:val="none" w:sz="0" w:space="0" w:color="auto"/>
        <w:left w:val="none" w:sz="0" w:space="0" w:color="auto"/>
        <w:bottom w:val="none" w:sz="0" w:space="0" w:color="auto"/>
        <w:right w:val="none" w:sz="0" w:space="0" w:color="auto"/>
      </w:divBdr>
    </w:div>
    <w:div w:id="1564176392">
      <w:bodyDiv w:val="1"/>
      <w:marLeft w:val="0"/>
      <w:marRight w:val="0"/>
      <w:marTop w:val="0"/>
      <w:marBottom w:val="0"/>
      <w:divBdr>
        <w:top w:val="none" w:sz="0" w:space="0" w:color="auto"/>
        <w:left w:val="none" w:sz="0" w:space="0" w:color="auto"/>
        <w:bottom w:val="none" w:sz="0" w:space="0" w:color="auto"/>
        <w:right w:val="none" w:sz="0" w:space="0" w:color="auto"/>
      </w:divBdr>
    </w:div>
    <w:div w:id="1564414306">
      <w:bodyDiv w:val="1"/>
      <w:marLeft w:val="0"/>
      <w:marRight w:val="0"/>
      <w:marTop w:val="0"/>
      <w:marBottom w:val="0"/>
      <w:divBdr>
        <w:top w:val="none" w:sz="0" w:space="0" w:color="auto"/>
        <w:left w:val="none" w:sz="0" w:space="0" w:color="auto"/>
        <w:bottom w:val="none" w:sz="0" w:space="0" w:color="auto"/>
        <w:right w:val="none" w:sz="0" w:space="0" w:color="auto"/>
      </w:divBdr>
    </w:div>
    <w:div w:id="1564485185">
      <w:bodyDiv w:val="1"/>
      <w:marLeft w:val="0"/>
      <w:marRight w:val="0"/>
      <w:marTop w:val="0"/>
      <w:marBottom w:val="0"/>
      <w:divBdr>
        <w:top w:val="none" w:sz="0" w:space="0" w:color="auto"/>
        <w:left w:val="none" w:sz="0" w:space="0" w:color="auto"/>
        <w:bottom w:val="none" w:sz="0" w:space="0" w:color="auto"/>
        <w:right w:val="none" w:sz="0" w:space="0" w:color="auto"/>
      </w:divBdr>
    </w:div>
    <w:div w:id="1564560997">
      <w:bodyDiv w:val="1"/>
      <w:marLeft w:val="0"/>
      <w:marRight w:val="0"/>
      <w:marTop w:val="0"/>
      <w:marBottom w:val="0"/>
      <w:divBdr>
        <w:top w:val="none" w:sz="0" w:space="0" w:color="auto"/>
        <w:left w:val="none" w:sz="0" w:space="0" w:color="auto"/>
        <w:bottom w:val="none" w:sz="0" w:space="0" w:color="auto"/>
        <w:right w:val="none" w:sz="0" w:space="0" w:color="auto"/>
      </w:divBdr>
    </w:div>
    <w:div w:id="1565528373">
      <w:bodyDiv w:val="1"/>
      <w:marLeft w:val="0"/>
      <w:marRight w:val="0"/>
      <w:marTop w:val="0"/>
      <w:marBottom w:val="0"/>
      <w:divBdr>
        <w:top w:val="none" w:sz="0" w:space="0" w:color="auto"/>
        <w:left w:val="none" w:sz="0" w:space="0" w:color="auto"/>
        <w:bottom w:val="none" w:sz="0" w:space="0" w:color="auto"/>
        <w:right w:val="none" w:sz="0" w:space="0" w:color="auto"/>
      </w:divBdr>
    </w:div>
    <w:div w:id="1565607750">
      <w:bodyDiv w:val="1"/>
      <w:marLeft w:val="0"/>
      <w:marRight w:val="0"/>
      <w:marTop w:val="0"/>
      <w:marBottom w:val="0"/>
      <w:divBdr>
        <w:top w:val="none" w:sz="0" w:space="0" w:color="auto"/>
        <w:left w:val="none" w:sz="0" w:space="0" w:color="auto"/>
        <w:bottom w:val="none" w:sz="0" w:space="0" w:color="auto"/>
        <w:right w:val="none" w:sz="0" w:space="0" w:color="auto"/>
      </w:divBdr>
    </w:div>
    <w:div w:id="1565945442">
      <w:bodyDiv w:val="1"/>
      <w:marLeft w:val="0"/>
      <w:marRight w:val="0"/>
      <w:marTop w:val="0"/>
      <w:marBottom w:val="0"/>
      <w:divBdr>
        <w:top w:val="none" w:sz="0" w:space="0" w:color="auto"/>
        <w:left w:val="none" w:sz="0" w:space="0" w:color="auto"/>
        <w:bottom w:val="none" w:sz="0" w:space="0" w:color="auto"/>
        <w:right w:val="none" w:sz="0" w:space="0" w:color="auto"/>
      </w:divBdr>
    </w:div>
    <w:div w:id="1566255553">
      <w:bodyDiv w:val="1"/>
      <w:marLeft w:val="0"/>
      <w:marRight w:val="0"/>
      <w:marTop w:val="0"/>
      <w:marBottom w:val="0"/>
      <w:divBdr>
        <w:top w:val="none" w:sz="0" w:space="0" w:color="auto"/>
        <w:left w:val="none" w:sz="0" w:space="0" w:color="auto"/>
        <w:bottom w:val="none" w:sz="0" w:space="0" w:color="auto"/>
        <w:right w:val="none" w:sz="0" w:space="0" w:color="auto"/>
      </w:divBdr>
    </w:div>
    <w:div w:id="1567761025">
      <w:bodyDiv w:val="1"/>
      <w:marLeft w:val="0"/>
      <w:marRight w:val="0"/>
      <w:marTop w:val="0"/>
      <w:marBottom w:val="0"/>
      <w:divBdr>
        <w:top w:val="none" w:sz="0" w:space="0" w:color="auto"/>
        <w:left w:val="none" w:sz="0" w:space="0" w:color="auto"/>
        <w:bottom w:val="none" w:sz="0" w:space="0" w:color="auto"/>
        <w:right w:val="none" w:sz="0" w:space="0" w:color="auto"/>
      </w:divBdr>
    </w:div>
    <w:div w:id="1568958792">
      <w:bodyDiv w:val="1"/>
      <w:marLeft w:val="0"/>
      <w:marRight w:val="0"/>
      <w:marTop w:val="0"/>
      <w:marBottom w:val="0"/>
      <w:divBdr>
        <w:top w:val="none" w:sz="0" w:space="0" w:color="auto"/>
        <w:left w:val="none" w:sz="0" w:space="0" w:color="auto"/>
        <w:bottom w:val="none" w:sz="0" w:space="0" w:color="auto"/>
        <w:right w:val="none" w:sz="0" w:space="0" w:color="auto"/>
      </w:divBdr>
    </w:div>
    <w:div w:id="1570649405">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1764845">
      <w:bodyDiv w:val="1"/>
      <w:marLeft w:val="0"/>
      <w:marRight w:val="0"/>
      <w:marTop w:val="0"/>
      <w:marBottom w:val="0"/>
      <w:divBdr>
        <w:top w:val="none" w:sz="0" w:space="0" w:color="auto"/>
        <w:left w:val="none" w:sz="0" w:space="0" w:color="auto"/>
        <w:bottom w:val="none" w:sz="0" w:space="0" w:color="auto"/>
        <w:right w:val="none" w:sz="0" w:space="0" w:color="auto"/>
      </w:divBdr>
    </w:div>
    <w:div w:id="1571771471">
      <w:bodyDiv w:val="1"/>
      <w:marLeft w:val="0"/>
      <w:marRight w:val="0"/>
      <w:marTop w:val="0"/>
      <w:marBottom w:val="0"/>
      <w:divBdr>
        <w:top w:val="none" w:sz="0" w:space="0" w:color="auto"/>
        <w:left w:val="none" w:sz="0" w:space="0" w:color="auto"/>
        <w:bottom w:val="none" w:sz="0" w:space="0" w:color="auto"/>
        <w:right w:val="none" w:sz="0" w:space="0" w:color="auto"/>
      </w:divBdr>
    </w:div>
    <w:div w:id="1571815544">
      <w:bodyDiv w:val="1"/>
      <w:marLeft w:val="0"/>
      <w:marRight w:val="0"/>
      <w:marTop w:val="0"/>
      <w:marBottom w:val="0"/>
      <w:divBdr>
        <w:top w:val="none" w:sz="0" w:space="0" w:color="auto"/>
        <w:left w:val="none" w:sz="0" w:space="0" w:color="auto"/>
        <w:bottom w:val="none" w:sz="0" w:space="0" w:color="auto"/>
        <w:right w:val="none" w:sz="0" w:space="0" w:color="auto"/>
      </w:divBdr>
    </w:div>
    <w:div w:id="1572350876">
      <w:bodyDiv w:val="1"/>
      <w:marLeft w:val="0"/>
      <w:marRight w:val="0"/>
      <w:marTop w:val="0"/>
      <w:marBottom w:val="0"/>
      <w:divBdr>
        <w:top w:val="none" w:sz="0" w:space="0" w:color="auto"/>
        <w:left w:val="none" w:sz="0" w:space="0" w:color="auto"/>
        <w:bottom w:val="none" w:sz="0" w:space="0" w:color="auto"/>
        <w:right w:val="none" w:sz="0" w:space="0" w:color="auto"/>
      </w:divBdr>
    </w:div>
    <w:div w:id="1572427925">
      <w:bodyDiv w:val="1"/>
      <w:marLeft w:val="0"/>
      <w:marRight w:val="0"/>
      <w:marTop w:val="0"/>
      <w:marBottom w:val="0"/>
      <w:divBdr>
        <w:top w:val="none" w:sz="0" w:space="0" w:color="auto"/>
        <w:left w:val="none" w:sz="0" w:space="0" w:color="auto"/>
        <w:bottom w:val="none" w:sz="0" w:space="0" w:color="auto"/>
        <w:right w:val="none" w:sz="0" w:space="0" w:color="auto"/>
      </w:divBdr>
    </w:div>
    <w:div w:id="1573586388">
      <w:bodyDiv w:val="1"/>
      <w:marLeft w:val="0"/>
      <w:marRight w:val="0"/>
      <w:marTop w:val="0"/>
      <w:marBottom w:val="0"/>
      <w:divBdr>
        <w:top w:val="none" w:sz="0" w:space="0" w:color="auto"/>
        <w:left w:val="none" w:sz="0" w:space="0" w:color="auto"/>
        <w:bottom w:val="none" w:sz="0" w:space="0" w:color="auto"/>
        <w:right w:val="none" w:sz="0" w:space="0" w:color="auto"/>
      </w:divBdr>
    </w:div>
    <w:div w:id="1573587153">
      <w:bodyDiv w:val="1"/>
      <w:marLeft w:val="0"/>
      <w:marRight w:val="0"/>
      <w:marTop w:val="0"/>
      <w:marBottom w:val="0"/>
      <w:divBdr>
        <w:top w:val="none" w:sz="0" w:space="0" w:color="auto"/>
        <w:left w:val="none" w:sz="0" w:space="0" w:color="auto"/>
        <w:bottom w:val="none" w:sz="0" w:space="0" w:color="auto"/>
        <w:right w:val="none" w:sz="0" w:space="0" w:color="auto"/>
      </w:divBdr>
    </w:div>
    <w:div w:id="1574663256">
      <w:bodyDiv w:val="1"/>
      <w:marLeft w:val="0"/>
      <w:marRight w:val="0"/>
      <w:marTop w:val="0"/>
      <w:marBottom w:val="0"/>
      <w:divBdr>
        <w:top w:val="none" w:sz="0" w:space="0" w:color="auto"/>
        <w:left w:val="none" w:sz="0" w:space="0" w:color="auto"/>
        <w:bottom w:val="none" w:sz="0" w:space="0" w:color="auto"/>
        <w:right w:val="none" w:sz="0" w:space="0" w:color="auto"/>
      </w:divBdr>
    </w:div>
    <w:div w:id="1574966729">
      <w:bodyDiv w:val="1"/>
      <w:marLeft w:val="0"/>
      <w:marRight w:val="0"/>
      <w:marTop w:val="0"/>
      <w:marBottom w:val="0"/>
      <w:divBdr>
        <w:top w:val="none" w:sz="0" w:space="0" w:color="auto"/>
        <w:left w:val="none" w:sz="0" w:space="0" w:color="auto"/>
        <w:bottom w:val="none" w:sz="0" w:space="0" w:color="auto"/>
        <w:right w:val="none" w:sz="0" w:space="0" w:color="auto"/>
      </w:divBdr>
    </w:div>
    <w:div w:id="1577470183">
      <w:bodyDiv w:val="1"/>
      <w:marLeft w:val="0"/>
      <w:marRight w:val="0"/>
      <w:marTop w:val="0"/>
      <w:marBottom w:val="0"/>
      <w:divBdr>
        <w:top w:val="none" w:sz="0" w:space="0" w:color="auto"/>
        <w:left w:val="none" w:sz="0" w:space="0" w:color="auto"/>
        <w:bottom w:val="none" w:sz="0" w:space="0" w:color="auto"/>
        <w:right w:val="none" w:sz="0" w:space="0" w:color="auto"/>
      </w:divBdr>
    </w:div>
    <w:div w:id="1577781706">
      <w:bodyDiv w:val="1"/>
      <w:marLeft w:val="0"/>
      <w:marRight w:val="0"/>
      <w:marTop w:val="0"/>
      <w:marBottom w:val="0"/>
      <w:divBdr>
        <w:top w:val="none" w:sz="0" w:space="0" w:color="auto"/>
        <w:left w:val="none" w:sz="0" w:space="0" w:color="auto"/>
        <w:bottom w:val="none" w:sz="0" w:space="0" w:color="auto"/>
        <w:right w:val="none" w:sz="0" w:space="0" w:color="auto"/>
      </w:divBdr>
    </w:div>
    <w:div w:id="1577937379">
      <w:bodyDiv w:val="1"/>
      <w:marLeft w:val="0"/>
      <w:marRight w:val="0"/>
      <w:marTop w:val="0"/>
      <w:marBottom w:val="0"/>
      <w:divBdr>
        <w:top w:val="none" w:sz="0" w:space="0" w:color="auto"/>
        <w:left w:val="none" w:sz="0" w:space="0" w:color="auto"/>
        <w:bottom w:val="none" w:sz="0" w:space="0" w:color="auto"/>
        <w:right w:val="none" w:sz="0" w:space="0" w:color="auto"/>
      </w:divBdr>
    </w:div>
    <w:div w:id="1578321945">
      <w:bodyDiv w:val="1"/>
      <w:marLeft w:val="0"/>
      <w:marRight w:val="0"/>
      <w:marTop w:val="0"/>
      <w:marBottom w:val="0"/>
      <w:divBdr>
        <w:top w:val="none" w:sz="0" w:space="0" w:color="auto"/>
        <w:left w:val="none" w:sz="0" w:space="0" w:color="auto"/>
        <w:bottom w:val="none" w:sz="0" w:space="0" w:color="auto"/>
        <w:right w:val="none" w:sz="0" w:space="0" w:color="auto"/>
      </w:divBdr>
    </w:div>
    <w:div w:id="1578515000">
      <w:bodyDiv w:val="1"/>
      <w:marLeft w:val="0"/>
      <w:marRight w:val="0"/>
      <w:marTop w:val="0"/>
      <w:marBottom w:val="0"/>
      <w:divBdr>
        <w:top w:val="none" w:sz="0" w:space="0" w:color="auto"/>
        <w:left w:val="none" w:sz="0" w:space="0" w:color="auto"/>
        <w:bottom w:val="none" w:sz="0" w:space="0" w:color="auto"/>
        <w:right w:val="none" w:sz="0" w:space="0" w:color="auto"/>
      </w:divBdr>
    </w:div>
    <w:div w:id="1578638201">
      <w:bodyDiv w:val="1"/>
      <w:marLeft w:val="0"/>
      <w:marRight w:val="0"/>
      <w:marTop w:val="0"/>
      <w:marBottom w:val="0"/>
      <w:divBdr>
        <w:top w:val="none" w:sz="0" w:space="0" w:color="auto"/>
        <w:left w:val="none" w:sz="0" w:space="0" w:color="auto"/>
        <w:bottom w:val="none" w:sz="0" w:space="0" w:color="auto"/>
        <w:right w:val="none" w:sz="0" w:space="0" w:color="auto"/>
      </w:divBdr>
    </w:div>
    <w:div w:id="1578710985">
      <w:bodyDiv w:val="1"/>
      <w:marLeft w:val="0"/>
      <w:marRight w:val="0"/>
      <w:marTop w:val="0"/>
      <w:marBottom w:val="0"/>
      <w:divBdr>
        <w:top w:val="none" w:sz="0" w:space="0" w:color="auto"/>
        <w:left w:val="none" w:sz="0" w:space="0" w:color="auto"/>
        <w:bottom w:val="none" w:sz="0" w:space="0" w:color="auto"/>
        <w:right w:val="none" w:sz="0" w:space="0" w:color="auto"/>
      </w:divBdr>
    </w:div>
    <w:div w:id="1579172978">
      <w:bodyDiv w:val="1"/>
      <w:marLeft w:val="0"/>
      <w:marRight w:val="0"/>
      <w:marTop w:val="0"/>
      <w:marBottom w:val="0"/>
      <w:divBdr>
        <w:top w:val="none" w:sz="0" w:space="0" w:color="auto"/>
        <w:left w:val="none" w:sz="0" w:space="0" w:color="auto"/>
        <w:bottom w:val="none" w:sz="0" w:space="0" w:color="auto"/>
        <w:right w:val="none" w:sz="0" w:space="0" w:color="auto"/>
      </w:divBdr>
    </w:div>
    <w:div w:id="1579900110">
      <w:bodyDiv w:val="1"/>
      <w:marLeft w:val="0"/>
      <w:marRight w:val="0"/>
      <w:marTop w:val="0"/>
      <w:marBottom w:val="0"/>
      <w:divBdr>
        <w:top w:val="none" w:sz="0" w:space="0" w:color="auto"/>
        <w:left w:val="none" w:sz="0" w:space="0" w:color="auto"/>
        <w:bottom w:val="none" w:sz="0" w:space="0" w:color="auto"/>
        <w:right w:val="none" w:sz="0" w:space="0" w:color="auto"/>
      </w:divBdr>
    </w:div>
    <w:div w:id="1580166748">
      <w:bodyDiv w:val="1"/>
      <w:marLeft w:val="0"/>
      <w:marRight w:val="0"/>
      <w:marTop w:val="0"/>
      <w:marBottom w:val="0"/>
      <w:divBdr>
        <w:top w:val="none" w:sz="0" w:space="0" w:color="auto"/>
        <w:left w:val="none" w:sz="0" w:space="0" w:color="auto"/>
        <w:bottom w:val="none" w:sz="0" w:space="0" w:color="auto"/>
        <w:right w:val="none" w:sz="0" w:space="0" w:color="auto"/>
      </w:divBdr>
    </w:div>
    <w:div w:id="1580407709">
      <w:bodyDiv w:val="1"/>
      <w:marLeft w:val="0"/>
      <w:marRight w:val="0"/>
      <w:marTop w:val="0"/>
      <w:marBottom w:val="0"/>
      <w:divBdr>
        <w:top w:val="none" w:sz="0" w:space="0" w:color="auto"/>
        <w:left w:val="none" w:sz="0" w:space="0" w:color="auto"/>
        <w:bottom w:val="none" w:sz="0" w:space="0" w:color="auto"/>
        <w:right w:val="none" w:sz="0" w:space="0" w:color="auto"/>
      </w:divBdr>
    </w:div>
    <w:div w:id="1583368817">
      <w:bodyDiv w:val="1"/>
      <w:marLeft w:val="0"/>
      <w:marRight w:val="0"/>
      <w:marTop w:val="0"/>
      <w:marBottom w:val="0"/>
      <w:divBdr>
        <w:top w:val="none" w:sz="0" w:space="0" w:color="auto"/>
        <w:left w:val="none" w:sz="0" w:space="0" w:color="auto"/>
        <w:bottom w:val="none" w:sz="0" w:space="0" w:color="auto"/>
        <w:right w:val="none" w:sz="0" w:space="0" w:color="auto"/>
      </w:divBdr>
    </w:div>
    <w:div w:id="1583832333">
      <w:bodyDiv w:val="1"/>
      <w:marLeft w:val="0"/>
      <w:marRight w:val="0"/>
      <w:marTop w:val="0"/>
      <w:marBottom w:val="0"/>
      <w:divBdr>
        <w:top w:val="none" w:sz="0" w:space="0" w:color="auto"/>
        <w:left w:val="none" w:sz="0" w:space="0" w:color="auto"/>
        <w:bottom w:val="none" w:sz="0" w:space="0" w:color="auto"/>
        <w:right w:val="none" w:sz="0" w:space="0" w:color="auto"/>
      </w:divBdr>
    </w:div>
    <w:div w:id="1584099950">
      <w:bodyDiv w:val="1"/>
      <w:marLeft w:val="0"/>
      <w:marRight w:val="0"/>
      <w:marTop w:val="0"/>
      <w:marBottom w:val="0"/>
      <w:divBdr>
        <w:top w:val="none" w:sz="0" w:space="0" w:color="auto"/>
        <w:left w:val="none" w:sz="0" w:space="0" w:color="auto"/>
        <w:bottom w:val="none" w:sz="0" w:space="0" w:color="auto"/>
        <w:right w:val="none" w:sz="0" w:space="0" w:color="auto"/>
      </w:divBdr>
    </w:div>
    <w:div w:id="1585603592">
      <w:bodyDiv w:val="1"/>
      <w:marLeft w:val="0"/>
      <w:marRight w:val="0"/>
      <w:marTop w:val="0"/>
      <w:marBottom w:val="0"/>
      <w:divBdr>
        <w:top w:val="none" w:sz="0" w:space="0" w:color="auto"/>
        <w:left w:val="none" w:sz="0" w:space="0" w:color="auto"/>
        <w:bottom w:val="none" w:sz="0" w:space="0" w:color="auto"/>
        <w:right w:val="none" w:sz="0" w:space="0" w:color="auto"/>
      </w:divBdr>
    </w:div>
    <w:div w:id="1585992899">
      <w:bodyDiv w:val="1"/>
      <w:marLeft w:val="0"/>
      <w:marRight w:val="0"/>
      <w:marTop w:val="0"/>
      <w:marBottom w:val="0"/>
      <w:divBdr>
        <w:top w:val="none" w:sz="0" w:space="0" w:color="auto"/>
        <w:left w:val="none" w:sz="0" w:space="0" w:color="auto"/>
        <w:bottom w:val="none" w:sz="0" w:space="0" w:color="auto"/>
        <w:right w:val="none" w:sz="0" w:space="0" w:color="auto"/>
      </w:divBdr>
    </w:div>
    <w:div w:id="1586301915">
      <w:bodyDiv w:val="1"/>
      <w:marLeft w:val="0"/>
      <w:marRight w:val="0"/>
      <w:marTop w:val="0"/>
      <w:marBottom w:val="0"/>
      <w:divBdr>
        <w:top w:val="none" w:sz="0" w:space="0" w:color="auto"/>
        <w:left w:val="none" w:sz="0" w:space="0" w:color="auto"/>
        <w:bottom w:val="none" w:sz="0" w:space="0" w:color="auto"/>
        <w:right w:val="none" w:sz="0" w:space="0" w:color="auto"/>
      </w:divBdr>
    </w:div>
    <w:div w:id="1586651649">
      <w:bodyDiv w:val="1"/>
      <w:marLeft w:val="0"/>
      <w:marRight w:val="0"/>
      <w:marTop w:val="0"/>
      <w:marBottom w:val="0"/>
      <w:divBdr>
        <w:top w:val="none" w:sz="0" w:space="0" w:color="auto"/>
        <w:left w:val="none" w:sz="0" w:space="0" w:color="auto"/>
        <w:bottom w:val="none" w:sz="0" w:space="0" w:color="auto"/>
        <w:right w:val="none" w:sz="0" w:space="0" w:color="auto"/>
      </w:divBdr>
    </w:div>
    <w:div w:id="1586914345">
      <w:bodyDiv w:val="1"/>
      <w:marLeft w:val="0"/>
      <w:marRight w:val="0"/>
      <w:marTop w:val="0"/>
      <w:marBottom w:val="0"/>
      <w:divBdr>
        <w:top w:val="none" w:sz="0" w:space="0" w:color="auto"/>
        <w:left w:val="none" w:sz="0" w:space="0" w:color="auto"/>
        <w:bottom w:val="none" w:sz="0" w:space="0" w:color="auto"/>
        <w:right w:val="none" w:sz="0" w:space="0" w:color="auto"/>
      </w:divBdr>
    </w:div>
    <w:div w:id="1587763683">
      <w:bodyDiv w:val="1"/>
      <w:marLeft w:val="0"/>
      <w:marRight w:val="0"/>
      <w:marTop w:val="0"/>
      <w:marBottom w:val="0"/>
      <w:divBdr>
        <w:top w:val="none" w:sz="0" w:space="0" w:color="auto"/>
        <w:left w:val="none" w:sz="0" w:space="0" w:color="auto"/>
        <w:bottom w:val="none" w:sz="0" w:space="0" w:color="auto"/>
        <w:right w:val="none" w:sz="0" w:space="0" w:color="auto"/>
      </w:divBdr>
    </w:div>
    <w:div w:id="1588071634">
      <w:bodyDiv w:val="1"/>
      <w:marLeft w:val="0"/>
      <w:marRight w:val="0"/>
      <w:marTop w:val="0"/>
      <w:marBottom w:val="0"/>
      <w:divBdr>
        <w:top w:val="none" w:sz="0" w:space="0" w:color="auto"/>
        <w:left w:val="none" w:sz="0" w:space="0" w:color="auto"/>
        <w:bottom w:val="none" w:sz="0" w:space="0" w:color="auto"/>
        <w:right w:val="none" w:sz="0" w:space="0" w:color="auto"/>
      </w:divBdr>
    </w:div>
    <w:div w:id="1588924584">
      <w:bodyDiv w:val="1"/>
      <w:marLeft w:val="0"/>
      <w:marRight w:val="0"/>
      <w:marTop w:val="0"/>
      <w:marBottom w:val="0"/>
      <w:divBdr>
        <w:top w:val="none" w:sz="0" w:space="0" w:color="auto"/>
        <w:left w:val="none" w:sz="0" w:space="0" w:color="auto"/>
        <w:bottom w:val="none" w:sz="0" w:space="0" w:color="auto"/>
        <w:right w:val="none" w:sz="0" w:space="0" w:color="auto"/>
      </w:divBdr>
    </w:div>
    <w:div w:id="1589190409">
      <w:bodyDiv w:val="1"/>
      <w:marLeft w:val="0"/>
      <w:marRight w:val="0"/>
      <w:marTop w:val="0"/>
      <w:marBottom w:val="0"/>
      <w:divBdr>
        <w:top w:val="none" w:sz="0" w:space="0" w:color="auto"/>
        <w:left w:val="none" w:sz="0" w:space="0" w:color="auto"/>
        <w:bottom w:val="none" w:sz="0" w:space="0" w:color="auto"/>
        <w:right w:val="none" w:sz="0" w:space="0" w:color="auto"/>
      </w:divBdr>
    </w:div>
    <w:div w:id="1589313798">
      <w:bodyDiv w:val="1"/>
      <w:marLeft w:val="0"/>
      <w:marRight w:val="0"/>
      <w:marTop w:val="0"/>
      <w:marBottom w:val="0"/>
      <w:divBdr>
        <w:top w:val="none" w:sz="0" w:space="0" w:color="auto"/>
        <w:left w:val="none" w:sz="0" w:space="0" w:color="auto"/>
        <w:bottom w:val="none" w:sz="0" w:space="0" w:color="auto"/>
        <w:right w:val="none" w:sz="0" w:space="0" w:color="auto"/>
      </w:divBdr>
    </w:div>
    <w:div w:id="1589343408">
      <w:bodyDiv w:val="1"/>
      <w:marLeft w:val="0"/>
      <w:marRight w:val="0"/>
      <w:marTop w:val="0"/>
      <w:marBottom w:val="0"/>
      <w:divBdr>
        <w:top w:val="none" w:sz="0" w:space="0" w:color="auto"/>
        <w:left w:val="none" w:sz="0" w:space="0" w:color="auto"/>
        <w:bottom w:val="none" w:sz="0" w:space="0" w:color="auto"/>
        <w:right w:val="none" w:sz="0" w:space="0" w:color="auto"/>
      </w:divBdr>
    </w:div>
    <w:div w:id="1589346097">
      <w:bodyDiv w:val="1"/>
      <w:marLeft w:val="0"/>
      <w:marRight w:val="0"/>
      <w:marTop w:val="0"/>
      <w:marBottom w:val="0"/>
      <w:divBdr>
        <w:top w:val="none" w:sz="0" w:space="0" w:color="auto"/>
        <w:left w:val="none" w:sz="0" w:space="0" w:color="auto"/>
        <w:bottom w:val="none" w:sz="0" w:space="0" w:color="auto"/>
        <w:right w:val="none" w:sz="0" w:space="0" w:color="auto"/>
      </w:divBdr>
    </w:div>
    <w:div w:id="1589533989">
      <w:bodyDiv w:val="1"/>
      <w:marLeft w:val="0"/>
      <w:marRight w:val="0"/>
      <w:marTop w:val="0"/>
      <w:marBottom w:val="0"/>
      <w:divBdr>
        <w:top w:val="none" w:sz="0" w:space="0" w:color="auto"/>
        <w:left w:val="none" w:sz="0" w:space="0" w:color="auto"/>
        <w:bottom w:val="none" w:sz="0" w:space="0" w:color="auto"/>
        <w:right w:val="none" w:sz="0" w:space="0" w:color="auto"/>
      </w:divBdr>
    </w:div>
    <w:div w:id="1589845394">
      <w:bodyDiv w:val="1"/>
      <w:marLeft w:val="0"/>
      <w:marRight w:val="0"/>
      <w:marTop w:val="0"/>
      <w:marBottom w:val="0"/>
      <w:divBdr>
        <w:top w:val="none" w:sz="0" w:space="0" w:color="auto"/>
        <w:left w:val="none" w:sz="0" w:space="0" w:color="auto"/>
        <w:bottom w:val="none" w:sz="0" w:space="0" w:color="auto"/>
        <w:right w:val="none" w:sz="0" w:space="0" w:color="auto"/>
      </w:divBdr>
    </w:div>
    <w:div w:id="1590654965">
      <w:bodyDiv w:val="1"/>
      <w:marLeft w:val="0"/>
      <w:marRight w:val="0"/>
      <w:marTop w:val="0"/>
      <w:marBottom w:val="0"/>
      <w:divBdr>
        <w:top w:val="none" w:sz="0" w:space="0" w:color="auto"/>
        <w:left w:val="none" w:sz="0" w:space="0" w:color="auto"/>
        <w:bottom w:val="none" w:sz="0" w:space="0" w:color="auto"/>
        <w:right w:val="none" w:sz="0" w:space="0" w:color="auto"/>
      </w:divBdr>
    </w:div>
    <w:div w:id="1592009377">
      <w:bodyDiv w:val="1"/>
      <w:marLeft w:val="0"/>
      <w:marRight w:val="0"/>
      <w:marTop w:val="0"/>
      <w:marBottom w:val="0"/>
      <w:divBdr>
        <w:top w:val="none" w:sz="0" w:space="0" w:color="auto"/>
        <w:left w:val="none" w:sz="0" w:space="0" w:color="auto"/>
        <w:bottom w:val="none" w:sz="0" w:space="0" w:color="auto"/>
        <w:right w:val="none" w:sz="0" w:space="0" w:color="auto"/>
      </w:divBdr>
    </w:div>
    <w:div w:id="1592546483">
      <w:bodyDiv w:val="1"/>
      <w:marLeft w:val="0"/>
      <w:marRight w:val="0"/>
      <w:marTop w:val="0"/>
      <w:marBottom w:val="0"/>
      <w:divBdr>
        <w:top w:val="none" w:sz="0" w:space="0" w:color="auto"/>
        <w:left w:val="none" w:sz="0" w:space="0" w:color="auto"/>
        <w:bottom w:val="none" w:sz="0" w:space="0" w:color="auto"/>
        <w:right w:val="none" w:sz="0" w:space="0" w:color="auto"/>
      </w:divBdr>
    </w:div>
    <w:div w:id="1594513475">
      <w:bodyDiv w:val="1"/>
      <w:marLeft w:val="0"/>
      <w:marRight w:val="0"/>
      <w:marTop w:val="0"/>
      <w:marBottom w:val="0"/>
      <w:divBdr>
        <w:top w:val="none" w:sz="0" w:space="0" w:color="auto"/>
        <w:left w:val="none" w:sz="0" w:space="0" w:color="auto"/>
        <w:bottom w:val="none" w:sz="0" w:space="0" w:color="auto"/>
        <w:right w:val="none" w:sz="0" w:space="0" w:color="auto"/>
      </w:divBdr>
    </w:div>
    <w:div w:id="1594700972">
      <w:bodyDiv w:val="1"/>
      <w:marLeft w:val="0"/>
      <w:marRight w:val="0"/>
      <w:marTop w:val="0"/>
      <w:marBottom w:val="0"/>
      <w:divBdr>
        <w:top w:val="none" w:sz="0" w:space="0" w:color="auto"/>
        <w:left w:val="none" w:sz="0" w:space="0" w:color="auto"/>
        <w:bottom w:val="none" w:sz="0" w:space="0" w:color="auto"/>
        <w:right w:val="none" w:sz="0" w:space="0" w:color="auto"/>
      </w:divBdr>
    </w:div>
    <w:div w:id="1595936753">
      <w:bodyDiv w:val="1"/>
      <w:marLeft w:val="0"/>
      <w:marRight w:val="0"/>
      <w:marTop w:val="0"/>
      <w:marBottom w:val="0"/>
      <w:divBdr>
        <w:top w:val="none" w:sz="0" w:space="0" w:color="auto"/>
        <w:left w:val="none" w:sz="0" w:space="0" w:color="auto"/>
        <w:bottom w:val="none" w:sz="0" w:space="0" w:color="auto"/>
        <w:right w:val="none" w:sz="0" w:space="0" w:color="auto"/>
      </w:divBdr>
    </w:div>
    <w:div w:id="1596867493">
      <w:bodyDiv w:val="1"/>
      <w:marLeft w:val="0"/>
      <w:marRight w:val="0"/>
      <w:marTop w:val="0"/>
      <w:marBottom w:val="0"/>
      <w:divBdr>
        <w:top w:val="none" w:sz="0" w:space="0" w:color="auto"/>
        <w:left w:val="none" w:sz="0" w:space="0" w:color="auto"/>
        <w:bottom w:val="none" w:sz="0" w:space="0" w:color="auto"/>
        <w:right w:val="none" w:sz="0" w:space="0" w:color="auto"/>
      </w:divBdr>
    </w:div>
    <w:div w:id="1599365175">
      <w:bodyDiv w:val="1"/>
      <w:marLeft w:val="0"/>
      <w:marRight w:val="0"/>
      <w:marTop w:val="0"/>
      <w:marBottom w:val="0"/>
      <w:divBdr>
        <w:top w:val="none" w:sz="0" w:space="0" w:color="auto"/>
        <w:left w:val="none" w:sz="0" w:space="0" w:color="auto"/>
        <w:bottom w:val="none" w:sz="0" w:space="0" w:color="auto"/>
        <w:right w:val="none" w:sz="0" w:space="0" w:color="auto"/>
      </w:divBdr>
    </w:div>
    <w:div w:id="1599868742">
      <w:bodyDiv w:val="1"/>
      <w:marLeft w:val="0"/>
      <w:marRight w:val="0"/>
      <w:marTop w:val="0"/>
      <w:marBottom w:val="0"/>
      <w:divBdr>
        <w:top w:val="none" w:sz="0" w:space="0" w:color="auto"/>
        <w:left w:val="none" w:sz="0" w:space="0" w:color="auto"/>
        <w:bottom w:val="none" w:sz="0" w:space="0" w:color="auto"/>
        <w:right w:val="none" w:sz="0" w:space="0" w:color="auto"/>
      </w:divBdr>
    </w:div>
    <w:div w:id="1600019827">
      <w:bodyDiv w:val="1"/>
      <w:marLeft w:val="0"/>
      <w:marRight w:val="0"/>
      <w:marTop w:val="0"/>
      <w:marBottom w:val="0"/>
      <w:divBdr>
        <w:top w:val="none" w:sz="0" w:space="0" w:color="auto"/>
        <w:left w:val="none" w:sz="0" w:space="0" w:color="auto"/>
        <w:bottom w:val="none" w:sz="0" w:space="0" w:color="auto"/>
        <w:right w:val="none" w:sz="0" w:space="0" w:color="auto"/>
      </w:divBdr>
    </w:div>
    <w:div w:id="1600063288">
      <w:bodyDiv w:val="1"/>
      <w:marLeft w:val="0"/>
      <w:marRight w:val="0"/>
      <w:marTop w:val="0"/>
      <w:marBottom w:val="0"/>
      <w:divBdr>
        <w:top w:val="none" w:sz="0" w:space="0" w:color="auto"/>
        <w:left w:val="none" w:sz="0" w:space="0" w:color="auto"/>
        <w:bottom w:val="none" w:sz="0" w:space="0" w:color="auto"/>
        <w:right w:val="none" w:sz="0" w:space="0" w:color="auto"/>
      </w:divBdr>
    </w:div>
    <w:div w:id="1600066962">
      <w:bodyDiv w:val="1"/>
      <w:marLeft w:val="0"/>
      <w:marRight w:val="0"/>
      <w:marTop w:val="0"/>
      <w:marBottom w:val="0"/>
      <w:divBdr>
        <w:top w:val="none" w:sz="0" w:space="0" w:color="auto"/>
        <w:left w:val="none" w:sz="0" w:space="0" w:color="auto"/>
        <w:bottom w:val="none" w:sz="0" w:space="0" w:color="auto"/>
        <w:right w:val="none" w:sz="0" w:space="0" w:color="auto"/>
      </w:divBdr>
    </w:div>
    <w:div w:id="1600411077">
      <w:bodyDiv w:val="1"/>
      <w:marLeft w:val="0"/>
      <w:marRight w:val="0"/>
      <w:marTop w:val="0"/>
      <w:marBottom w:val="0"/>
      <w:divBdr>
        <w:top w:val="none" w:sz="0" w:space="0" w:color="auto"/>
        <w:left w:val="none" w:sz="0" w:space="0" w:color="auto"/>
        <w:bottom w:val="none" w:sz="0" w:space="0" w:color="auto"/>
        <w:right w:val="none" w:sz="0" w:space="0" w:color="auto"/>
      </w:divBdr>
    </w:div>
    <w:div w:id="1600480230">
      <w:bodyDiv w:val="1"/>
      <w:marLeft w:val="0"/>
      <w:marRight w:val="0"/>
      <w:marTop w:val="0"/>
      <w:marBottom w:val="0"/>
      <w:divBdr>
        <w:top w:val="none" w:sz="0" w:space="0" w:color="auto"/>
        <w:left w:val="none" w:sz="0" w:space="0" w:color="auto"/>
        <w:bottom w:val="none" w:sz="0" w:space="0" w:color="auto"/>
        <w:right w:val="none" w:sz="0" w:space="0" w:color="auto"/>
      </w:divBdr>
    </w:div>
    <w:div w:id="1600867260">
      <w:bodyDiv w:val="1"/>
      <w:marLeft w:val="0"/>
      <w:marRight w:val="0"/>
      <w:marTop w:val="0"/>
      <w:marBottom w:val="0"/>
      <w:divBdr>
        <w:top w:val="none" w:sz="0" w:space="0" w:color="auto"/>
        <w:left w:val="none" w:sz="0" w:space="0" w:color="auto"/>
        <w:bottom w:val="none" w:sz="0" w:space="0" w:color="auto"/>
        <w:right w:val="none" w:sz="0" w:space="0" w:color="auto"/>
      </w:divBdr>
    </w:div>
    <w:div w:id="1601524368">
      <w:bodyDiv w:val="1"/>
      <w:marLeft w:val="0"/>
      <w:marRight w:val="0"/>
      <w:marTop w:val="0"/>
      <w:marBottom w:val="0"/>
      <w:divBdr>
        <w:top w:val="none" w:sz="0" w:space="0" w:color="auto"/>
        <w:left w:val="none" w:sz="0" w:space="0" w:color="auto"/>
        <w:bottom w:val="none" w:sz="0" w:space="0" w:color="auto"/>
        <w:right w:val="none" w:sz="0" w:space="0" w:color="auto"/>
      </w:divBdr>
    </w:div>
    <w:div w:id="1602101335">
      <w:bodyDiv w:val="1"/>
      <w:marLeft w:val="0"/>
      <w:marRight w:val="0"/>
      <w:marTop w:val="0"/>
      <w:marBottom w:val="0"/>
      <w:divBdr>
        <w:top w:val="none" w:sz="0" w:space="0" w:color="auto"/>
        <w:left w:val="none" w:sz="0" w:space="0" w:color="auto"/>
        <w:bottom w:val="none" w:sz="0" w:space="0" w:color="auto"/>
        <w:right w:val="none" w:sz="0" w:space="0" w:color="auto"/>
      </w:divBdr>
    </w:div>
    <w:div w:id="1604654322">
      <w:bodyDiv w:val="1"/>
      <w:marLeft w:val="0"/>
      <w:marRight w:val="0"/>
      <w:marTop w:val="0"/>
      <w:marBottom w:val="0"/>
      <w:divBdr>
        <w:top w:val="none" w:sz="0" w:space="0" w:color="auto"/>
        <w:left w:val="none" w:sz="0" w:space="0" w:color="auto"/>
        <w:bottom w:val="none" w:sz="0" w:space="0" w:color="auto"/>
        <w:right w:val="none" w:sz="0" w:space="0" w:color="auto"/>
      </w:divBdr>
    </w:div>
    <w:div w:id="1605839316">
      <w:bodyDiv w:val="1"/>
      <w:marLeft w:val="0"/>
      <w:marRight w:val="0"/>
      <w:marTop w:val="0"/>
      <w:marBottom w:val="0"/>
      <w:divBdr>
        <w:top w:val="none" w:sz="0" w:space="0" w:color="auto"/>
        <w:left w:val="none" w:sz="0" w:space="0" w:color="auto"/>
        <w:bottom w:val="none" w:sz="0" w:space="0" w:color="auto"/>
        <w:right w:val="none" w:sz="0" w:space="0" w:color="auto"/>
      </w:divBdr>
    </w:div>
    <w:div w:id="1606188604">
      <w:bodyDiv w:val="1"/>
      <w:marLeft w:val="0"/>
      <w:marRight w:val="0"/>
      <w:marTop w:val="0"/>
      <w:marBottom w:val="0"/>
      <w:divBdr>
        <w:top w:val="none" w:sz="0" w:space="0" w:color="auto"/>
        <w:left w:val="none" w:sz="0" w:space="0" w:color="auto"/>
        <w:bottom w:val="none" w:sz="0" w:space="0" w:color="auto"/>
        <w:right w:val="none" w:sz="0" w:space="0" w:color="auto"/>
      </w:divBdr>
    </w:div>
    <w:div w:id="1606300939">
      <w:bodyDiv w:val="1"/>
      <w:marLeft w:val="0"/>
      <w:marRight w:val="0"/>
      <w:marTop w:val="0"/>
      <w:marBottom w:val="0"/>
      <w:divBdr>
        <w:top w:val="none" w:sz="0" w:space="0" w:color="auto"/>
        <w:left w:val="none" w:sz="0" w:space="0" w:color="auto"/>
        <w:bottom w:val="none" w:sz="0" w:space="0" w:color="auto"/>
        <w:right w:val="none" w:sz="0" w:space="0" w:color="auto"/>
      </w:divBdr>
    </w:div>
    <w:div w:id="1606617145">
      <w:bodyDiv w:val="1"/>
      <w:marLeft w:val="0"/>
      <w:marRight w:val="0"/>
      <w:marTop w:val="0"/>
      <w:marBottom w:val="0"/>
      <w:divBdr>
        <w:top w:val="none" w:sz="0" w:space="0" w:color="auto"/>
        <w:left w:val="none" w:sz="0" w:space="0" w:color="auto"/>
        <w:bottom w:val="none" w:sz="0" w:space="0" w:color="auto"/>
        <w:right w:val="none" w:sz="0" w:space="0" w:color="auto"/>
      </w:divBdr>
    </w:div>
    <w:div w:id="1607495327">
      <w:bodyDiv w:val="1"/>
      <w:marLeft w:val="0"/>
      <w:marRight w:val="0"/>
      <w:marTop w:val="0"/>
      <w:marBottom w:val="0"/>
      <w:divBdr>
        <w:top w:val="none" w:sz="0" w:space="0" w:color="auto"/>
        <w:left w:val="none" w:sz="0" w:space="0" w:color="auto"/>
        <w:bottom w:val="none" w:sz="0" w:space="0" w:color="auto"/>
        <w:right w:val="none" w:sz="0" w:space="0" w:color="auto"/>
      </w:divBdr>
    </w:div>
    <w:div w:id="1607889067">
      <w:bodyDiv w:val="1"/>
      <w:marLeft w:val="0"/>
      <w:marRight w:val="0"/>
      <w:marTop w:val="0"/>
      <w:marBottom w:val="0"/>
      <w:divBdr>
        <w:top w:val="none" w:sz="0" w:space="0" w:color="auto"/>
        <w:left w:val="none" w:sz="0" w:space="0" w:color="auto"/>
        <w:bottom w:val="none" w:sz="0" w:space="0" w:color="auto"/>
        <w:right w:val="none" w:sz="0" w:space="0" w:color="auto"/>
      </w:divBdr>
    </w:div>
    <w:div w:id="1610239984">
      <w:bodyDiv w:val="1"/>
      <w:marLeft w:val="0"/>
      <w:marRight w:val="0"/>
      <w:marTop w:val="0"/>
      <w:marBottom w:val="0"/>
      <w:divBdr>
        <w:top w:val="none" w:sz="0" w:space="0" w:color="auto"/>
        <w:left w:val="none" w:sz="0" w:space="0" w:color="auto"/>
        <w:bottom w:val="none" w:sz="0" w:space="0" w:color="auto"/>
        <w:right w:val="none" w:sz="0" w:space="0" w:color="auto"/>
      </w:divBdr>
    </w:div>
    <w:div w:id="1611083366">
      <w:bodyDiv w:val="1"/>
      <w:marLeft w:val="0"/>
      <w:marRight w:val="0"/>
      <w:marTop w:val="0"/>
      <w:marBottom w:val="0"/>
      <w:divBdr>
        <w:top w:val="none" w:sz="0" w:space="0" w:color="auto"/>
        <w:left w:val="none" w:sz="0" w:space="0" w:color="auto"/>
        <w:bottom w:val="none" w:sz="0" w:space="0" w:color="auto"/>
        <w:right w:val="none" w:sz="0" w:space="0" w:color="auto"/>
      </w:divBdr>
    </w:div>
    <w:div w:id="1611160213">
      <w:bodyDiv w:val="1"/>
      <w:marLeft w:val="0"/>
      <w:marRight w:val="0"/>
      <w:marTop w:val="0"/>
      <w:marBottom w:val="0"/>
      <w:divBdr>
        <w:top w:val="none" w:sz="0" w:space="0" w:color="auto"/>
        <w:left w:val="none" w:sz="0" w:space="0" w:color="auto"/>
        <w:bottom w:val="none" w:sz="0" w:space="0" w:color="auto"/>
        <w:right w:val="none" w:sz="0" w:space="0" w:color="auto"/>
      </w:divBdr>
    </w:div>
    <w:div w:id="1611859428">
      <w:bodyDiv w:val="1"/>
      <w:marLeft w:val="0"/>
      <w:marRight w:val="0"/>
      <w:marTop w:val="0"/>
      <w:marBottom w:val="0"/>
      <w:divBdr>
        <w:top w:val="none" w:sz="0" w:space="0" w:color="auto"/>
        <w:left w:val="none" w:sz="0" w:space="0" w:color="auto"/>
        <w:bottom w:val="none" w:sz="0" w:space="0" w:color="auto"/>
        <w:right w:val="none" w:sz="0" w:space="0" w:color="auto"/>
      </w:divBdr>
    </w:div>
    <w:div w:id="1612012213">
      <w:bodyDiv w:val="1"/>
      <w:marLeft w:val="0"/>
      <w:marRight w:val="0"/>
      <w:marTop w:val="0"/>
      <w:marBottom w:val="0"/>
      <w:divBdr>
        <w:top w:val="none" w:sz="0" w:space="0" w:color="auto"/>
        <w:left w:val="none" w:sz="0" w:space="0" w:color="auto"/>
        <w:bottom w:val="none" w:sz="0" w:space="0" w:color="auto"/>
        <w:right w:val="none" w:sz="0" w:space="0" w:color="auto"/>
      </w:divBdr>
    </w:div>
    <w:div w:id="1612398190">
      <w:bodyDiv w:val="1"/>
      <w:marLeft w:val="0"/>
      <w:marRight w:val="0"/>
      <w:marTop w:val="0"/>
      <w:marBottom w:val="0"/>
      <w:divBdr>
        <w:top w:val="none" w:sz="0" w:space="0" w:color="auto"/>
        <w:left w:val="none" w:sz="0" w:space="0" w:color="auto"/>
        <w:bottom w:val="none" w:sz="0" w:space="0" w:color="auto"/>
        <w:right w:val="none" w:sz="0" w:space="0" w:color="auto"/>
      </w:divBdr>
    </w:div>
    <w:div w:id="1612779050">
      <w:bodyDiv w:val="1"/>
      <w:marLeft w:val="0"/>
      <w:marRight w:val="0"/>
      <w:marTop w:val="0"/>
      <w:marBottom w:val="0"/>
      <w:divBdr>
        <w:top w:val="none" w:sz="0" w:space="0" w:color="auto"/>
        <w:left w:val="none" w:sz="0" w:space="0" w:color="auto"/>
        <w:bottom w:val="none" w:sz="0" w:space="0" w:color="auto"/>
        <w:right w:val="none" w:sz="0" w:space="0" w:color="auto"/>
      </w:divBdr>
    </w:div>
    <w:div w:id="1613319786">
      <w:bodyDiv w:val="1"/>
      <w:marLeft w:val="0"/>
      <w:marRight w:val="0"/>
      <w:marTop w:val="0"/>
      <w:marBottom w:val="0"/>
      <w:divBdr>
        <w:top w:val="none" w:sz="0" w:space="0" w:color="auto"/>
        <w:left w:val="none" w:sz="0" w:space="0" w:color="auto"/>
        <w:bottom w:val="none" w:sz="0" w:space="0" w:color="auto"/>
        <w:right w:val="none" w:sz="0" w:space="0" w:color="auto"/>
      </w:divBdr>
    </w:div>
    <w:div w:id="1613853210">
      <w:bodyDiv w:val="1"/>
      <w:marLeft w:val="0"/>
      <w:marRight w:val="0"/>
      <w:marTop w:val="0"/>
      <w:marBottom w:val="0"/>
      <w:divBdr>
        <w:top w:val="none" w:sz="0" w:space="0" w:color="auto"/>
        <w:left w:val="none" w:sz="0" w:space="0" w:color="auto"/>
        <w:bottom w:val="none" w:sz="0" w:space="0" w:color="auto"/>
        <w:right w:val="none" w:sz="0" w:space="0" w:color="auto"/>
      </w:divBdr>
    </w:div>
    <w:div w:id="1614753343">
      <w:bodyDiv w:val="1"/>
      <w:marLeft w:val="0"/>
      <w:marRight w:val="0"/>
      <w:marTop w:val="0"/>
      <w:marBottom w:val="0"/>
      <w:divBdr>
        <w:top w:val="none" w:sz="0" w:space="0" w:color="auto"/>
        <w:left w:val="none" w:sz="0" w:space="0" w:color="auto"/>
        <w:bottom w:val="none" w:sz="0" w:space="0" w:color="auto"/>
        <w:right w:val="none" w:sz="0" w:space="0" w:color="auto"/>
      </w:divBdr>
    </w:div>
    <w:div w:id="1615793797">
      <w:bodyDiv w:val="1"/>
      <w:marLeft w:val="0"/>
      <w:marRight w:val="0"/>
      <w:marTop w:val="0"/>
      <w:marBottom w:val="0"/>
      <w:divBdr>
        <w:top w:val="none" w:sz="0" w:space="0" w:color="auto"/>
        <w:left w:val="none" w:sz="0" w:space="0" w:color="auto"/>
        <w:bottom w:val="none" w:sz="0" w:space="0" w:color="auto"/>
        <w:right w:val="none" w:sz="0" w:space="0" w:color="auto"/>
      </w:divBdr>
    </w:div>
    <w:div w:id="1616063728">
      <w:bodyDiv w:val="1"/>
      <w:marLeft w:val="0"/>
      <w:marRight w:val="0"/>
      <w:marTop w:val="0"/>
      <w:marBottom w:val="0"/>
      <w:divBdr>
        <w:top w:val="none" w:sz="0" w:space="0" w:color="auto"/>
        <w:left w:val="none" w:sz="0" w:space="0" w:color="auto"/>
        <w:bottom w:val="none" w:sz="0" w:space="0" w:color="auto"/>
        <w:right w:val="none" w:sz="0" w:space="0" w:color="auto"/>
      </w:divBdr>
    </w:div>
    <w:div w:id="1616522456">
      <w:bodyDiv w:val="1"/>
      <w:marLeft w:val="0"/>
      <w:marRight w:val="0"/>
      <w:marTop w:val="0"/>
      <w:marBottom w:val="0"/>
      <w:divBdr>
        <w:top w:val="none" w:sz="0" w:space="0" w:color="auto"/>
        <w:left w:val="none" w:sz="0" w:space="0" w:color="auto"/>
        <w:bottom w:val="none" w:sz="0" w:space="0" w:color="auto"/>
        <w:right w:val="none" w:sz="0" w:space="0" w:color="auto"/>
      </w:divBdr>
    </w:div>
    <w:div w:id="1618829590">
      <w:bodyDiv w:val="1"/>
      <w:marLeft w:val="0"/>
      <w:marRight w:val="0"/>
      <w:marTop w:val="0"/>
      <w:marBottom w:val="0"/>
      <w:divBdr>
        <w:top w:val="none" w:sz="0" w:space="0" w:color="auto"/>
        <w:left w:val="none" w:sz="0" w:space="0" w:color="auto"/>
        <w:bottom w:val="none" w:sz="0" w:space="0" w:color="auto"/>
        <w:right w:val="none" w:sz="0" w:space="0" w:color="auto"/>
      </w:divBdr>
    </w:div>
    <w:div w:id="1619526020">
      <w:bodyDiv w:val="1"/>
      <w:marLeft w:val="0"/>
      <w:marRight w:val="0"/>
      <w:marTop w:val="0"/>
      <w:marBottom w:val="0"/>
      <w:divBdr>
        <w:top w:val="none" w:sz="0" w:space="0" w:color="auto"/>
        <w:left w:val="none" w:sz="0" w:space="0" w:color="auto"/>
        <w:bottom w:val="none" w:sz="0" w:space="0" w:color="auto"/>
        <w:right w:val="none" w:sz="0" w:space="0" w:color="auto"/>
      </w:divBdr>
    </w:div>
    <w:div w:id="1619683354">
      <w:bodyDiv w:val="1"/>
      <w:marLeft w:val="0"/>
      <w:marRight w:val="0"/>
      <w:marTop w:val="0"/>
      <w:marBottom w:val="0"/>
      <w:divBdr>
        <w:top w:val="none" w:sz="0" w:space="0" w:color="auto"/>
        <w:left w:val="none" w:sz="0" w:space="0" w:color="auto"/>
        <w:bottom w:val="none" w:sz="0" w:space="0" w:color="auto"/>
        <w:right w:val="none" w:sz="0" w:space="0" w:color="auto"/>
      </w:divBdr>
    </w:div>
    <w:div w:id="1620524720">
      <w:bodyDiv w:val="1"/>
      <w:marLeft w:val="0"/>
      <w:marRight w:val="0"/>
      <w:marTop w:val="0"/>
      <w:marBottom w:val="0"/>
      <w:divBdr>
        <w:top w:val="none" w:sz="0" w:space="0" w:color="auto"/>
        <w:left w:val="none" w:sz="0" w:space="0" w:color="auto"/>
        <w:bottom w:val="none" w:sz="0" w:space="0" w:color="auto"/>
        <w:right w:val="none" w:sz="0" w:space="0" w:color="auto"/>
      </w:divBdr>
    </w:div>
    <w:div w:id="1620527253">
      <w:bodyDiv w:val="1"/>
      <w:marLeft w:val="0"/>
      <w:marRight w:val="0"/>
      <w:marTop w:val="0"/>
      <w:marBottom w:val="0"/>
      <w:divBdr>
        <w:top w:val="none" w:sz="0" w:space="0" w:color="auto"/>
        <w:left w:val="none" w:sz="0" w:space="0" w:color="auto"/>
        <w:bottom w:val="none" w:sz="0" w:space="0" w:color="auto"/>
        <w:right w:val="none" w:sz="0" w:space="0" w:color="auto"/>
      </w:divBdr>
    </w:div>
    <w:div w:id="1620988754">
      <w:bodyDiv w:val="1"/>
      <w:marLeft w:val="0"/>
      <w:marRight w:val="0"/>
      <w:marTop w:val="0"/>
      <w:marBottom w:val="0"/>
      <w:divBdr>
        <w:top w:val="none" w:sz="0" w:space="0" w:color="auto"/>
        <w:left w:val="none" w:sz="0" w:space="0" w:color="auto"/>
        <w:bottom w:val="none" w:sz="0" w:space="0" w:color="auto"/>
        <w:right w:val="none" w:sz="0" w:space="0" w:color="auto"/>
      </w:divBdr>
    </w:div>
    <w:div w:id="1622882561">
      <w:bodyDiv w:val="1"/>
      <w:marLeft w:val="0"/>
      <w:marRight w:val="0"/>
      <w:marTop w:val="0"/>
      <w:marBottom w:val="0"/>
      <w:divBdr>
        <w:top w:val="none" w:sz="0" w:space="0" w:color="auto"/>
        <w:left w:val="none" w:sz="0" w:space="0" w:color="auto"/>
        <w:bottom w:val="none" w:sz="0" w:space="0" w:color="auto"/>
        <w:right w:val="none" w:sz="0" w:space="0" w:color="auto"/>
      </w:divBdr>
    </w:div>
    <w:div w:id="1623420062">
      <w:bodyDiv w:val="1"/>
      <w:marLeft w:val="0"/>
      <w:marRight w:val="0"/>
      <w:marTop w:val="0"/>
      <w:marBottom w:val="0"/>
      <w:divBdr>
        <w:top w:val="none" w:sz="0" w:space="0" w:color="auto"/>
        <w:left w:val="none" w:sz="0" w:space="0" w:color="auto"/>
        <w:bottom w:val="none" w:sz="0" w:space="0" w:color="auto"/>
        <w:right w:val="none" w:sz="0" w:space="0" w:color="auto"/>
      </w:divBdr>
    </w:div>
    <w:div w:id="1625696613">
      <w:bodyDiv w:val="1"/>
      <w:marLeft w:val="0"/>
      <w:marRight w:val="0"/>
      <w:marTop w:val="0"/>
      <w:marBottom w:val="0"/>
      <w:divBdr>
        <w:top w:val="none" w:sz="0" w:space="0" w:color="auto"/>
        <w:left w:val="none" w:sz="0" w:space="0" w:color="auto"/>
        <w:bottom w:val="none" w:sz="0" w:space="0" w:color="auto"/>
        <w:right w:val="none" w:sz="0" w:space="0" w:color="auto"/>
      </w:divBdr>
    </w:div>
    <w:div w:id="1626502372">
      <w:bodyDiv w:val="1"/>
      <w:marLeft w:val="0"/>
      <w:marRight w:val="0"/>
      <w:marTop w:val="0"/>
      <w:marBottom w:val="0"/>
      <w:divBdr>
        <w:top w:val="none" w:sz="0" w:space="0" w:color="auto"/>
        <w:left w:val="none" w:sz="0" w:space="0" w:color="auto"/>
        <w:bottom w:val="none" w:sz="0" w:space="0" w:color="auto"/>
        <w:right w:val="none" w:sz="0" w:space="0" w:color="auto"/>
      </w:divBdr>
    </w:div>
    <w:div w:id="1626543840">
      <w:bodyDiv w:val="1"/>
      <w:marLeft w:val="0"/>
      <w:marRight w:val="0"/>
      <w:marTop w:val="0"/>
      <w:marBottom w:val="0"/>
      <w:divBdr>
        <w:top w:val="none" w:sz="0" w:space="0" w:color="auto"/>
        <w:left w:val="none" w:sz="0" w:space="0" w:color="auto"/>
        <w:bottom w:val="none" w:sz="0" w:space="0" w:color="auto"/>
        <w:right w:val="none" w:sz="0" w:space="0" w:color="auto"/>
      </w:divBdr>
    </w:div>
    <w:div w:id="1626890215">
      <w:bodyDiv w:val="1"/>
      <w:marLeft w:val="0"/>
      <w:marRight w:val="0"/>
      <w:marTop w:val="0"/>
      <w:marBottom w:val="0"/>
      <w:divBdr>
        <w:top w:val="none" w:sz="0" w:space="0" w:color="auto"/>
        <w:left w:val="none" w:sz="0" w:space="0" w:color="auto"/>
        <w:bottom w:val="none" w:sz="0" w:space="0" w:color="auto"/>
        <w:right w:val="none" w:sz="0" w:space="0" w:color="auto"/>
      </w:divBdr>
    </w:div>
    <w:div w:id="1626959909">
      <w:bodyDiv w:val="1"/>
      <w:marLeft w:val="0"/>
      <w:marRight w:val="0"/>
      <w:marTop w:val="0"/>
      <w:marBottom w:val="0"/>
      <w:divBdr>
        <w:top w:val="none" w:sz="0" w:space="0" w:color="auto"/>
        <w:left w:val="none" w:sz="0" w:space="0" w:color="auto"/>
        <w:bottom w:val="none" w:sz="0" w:space="0" w:color="auto"/>
        <w:right w:val="none" w:sz="0" w:space="0" w:color="auto"/>
      </w:divBdr>
    </w:div>
    <w:div w:id="1627539045">
      <w:bodyDiv w:val="1"/>
      <w:marLeft w:val="0"/>
      <w:marRight w:val="0"/>
      <w:marTop w:val="0"/>
      <w:marBottom w:val="0"/>
      <w:divBdr>
        <w:top w:val="none" w:sz="0" w:space="0" w:color="auto"/>
        <w:left w:val="none" w:sz="0" w:space="0" w:color="auto"/>
        <w:bottom w:val="none" w:sz="0" w:space="0" w:color="auto"/>
        <w:right w:val="none" w:sz="0" w:space="0" w:color="auto"/>
      </w:divBdr>
    </w:div>
    <w:div w:id="1628006075">
      <w:bodyDiv w:val="1"/>
      <w:marLeft w:val="0"/>
      <w:marRight w:val="0"/>
      <w:marTop w:val="0"/>
      <w:marBottom w:val="0"/>
      <w:divBdr>
        <w:top w:val="none" w:sz="0" w:space="0" w:color="auto"/>
        <w:left w:val="none" w:sz="0" w:space="0" w:color="auto"/>
        <w:bottom w:val="none" w:sz="0" w:space="0" w:color="auto"/>
        <w:right w:val="none" w:sz="0" w:space="0" w:color="auto"/>
      </w:divBdr>
    </w:div>
    <w:div w:id="1628660835">
      <w:bodyDiv w:val="1"/>
      <w:marLeft w:val="0"/>
      <w:marRight w:val="0"/>
      <w:marTop w:val="0"/>
      <w:marBottom w:val="0"/>
      <w:divBdr>
        <w:top w:val="none" w:sz="0" w:space="0" w:color="auto"/>
        <w:left w:val="none" w:sz="0" w:space="0" w:color="auto"/>
        <w:bottom w:val="none" w:sz="0" w:space="0" w:color="auto"/>
        <w:right w:val="none" w:sz="0" w:space="0" w:color="auto"/>
      </w:divBdr>
    </w:div>
    <w:div w:id="1628972549">
      <w:bodyDiv w:val="1"/>
      <w:marLeft w:val="0"/>
      <w:marRight w:val="0"/>
      <w:marTop w:val="0"/>
      <w:marBottom w:val="0"/>
      <w:divBdr>
        <w:top w:val="none" w:sz="0" w:space="0" w:color="auto"/>
        <w:left w:val="none" w:sz="0" w:space="0" w:color="auto"/>
        <w:bottom w:val="none" w:sz="0" w:space="0" w:color="auto"/>
        <w:right w:val="none" w:sz="0" w:space="0" w:color="auto"/>
      </w:divBdr>
    </w:div>
    <w:div w:id="1629238988">
      <w:bodyDiv w:val="1"/>
      <w:marLeft w:val="0"/>
      <w:marRight w:val="0"/>
      <w:marTop w:val="0"/>
      <w:marBottom w:val="0"/>
      <w:divBdr>
        <w:top w:val="none" w:sz="0" w:space="0" w:color="auto"/>
        <w:left w:val="none" w:sz="0" w:space="0" w:color="auto"/>
        <w:bottom w:val="none" w:sz="0" w:space="0" w:color="auto"/>
        <w:right w:val="none" w:sz="0" w:space="0" w:color="auto"/>
      </w:divBdr>
    </w:div>
    <w:div w:id="1629435207">
      <w:bodyDiv w:val="1"/>
      <w:marLeft w:val="0"/>
      <w:marRight w:val="0"/>
      <w:marTop w:val="0"/>
      <w:marBottom w:val="0"/>
      <w:divBdr>
        <w:top w:val="none" w:sz="0" w:space="0" w:color="auto"/>
        <w:left w:val="none" w:sz="0" w:space="0" w:color="auto"/>
        <w:bottom w:val="none" w:sz="0" w:space="0" w:color="auto"/>
        <w:right w:val="none" w:sz="0" w:space="0" w:color="auto"/>
      </w:divBdr>
    </w:div>
    <w:div w:id="1629554213">
      <w:bodyDiv w:val="1"/>
      <w:marLeft w:val="0"/>
      <w:marRight w:val="0"/>
      <w:marTop w:val="0"/>
      <w:marBottom w:val="0"/>
      <w:divBdr>
        <w:top w:val="none" w:sz="0" w:space="0" w:color="auto"/>
        <w:left w:val="none" w:sz="0" w:space="0" w:color="auto"/>
        <w:bottom w:val="none" w:sz="0" w:space="0" w:color="auto"/>
        <w:right w:val="none" w:sz="0" w:space="0" w:color="auto"/>
      </w:divBdr>
    </w:div>
    <w:div w:id="1629891976">
      <w:bodyDiv w:val="1"/>
      <w:marLeft w:val="0"/>
      <w:marRight w:val="0"/>
      <w:marTop w:val="0"/>
      <w:marBottom w:val="0"/>
      <w:divBdr>
        <w:top w:val="none" w:sz="0" w:space="0" w:color="auto"/>
        <w:left w:val="none" w:sz="0" w:space="0" w:color="auto"/>
        <w:bottom w:val="none" w:sz="0" w:space="0" w:color="auto"/>
        <w:right w:val="none" w:sz="0" w:space="0" w:color="auto"/>
      </w:divBdr>
    </w:div>
    <w:div w:id="1630084823">
      <w:bodyDiv w:val="1"/>
      <w:marLeft w:val="0"/>
      <w:marRight w:val="0"/>
      <w:marTop w:val="0"/>
      <w:marBottom w:val="0"/>
      <w:divBdr>
        <w:top w:val="none" w:sz="0" w:space="0" w:color="auto"/>
        <w:left w:val="none" w:sz="0" w:space="0" w:color="auto"/>
        <w:bottom w:val="none" w:sz="0" w:space="0" w:color="auto"/>
        <w:right w:val="none" w:sz="0" w:space="0" w:color="auto"/>
      </w:divBdr>
    </w:div>
    <w:div w:id="1630163547">
      <w:bodyDiv w:val="1"/>
      <w:marLeft w:val="0"/>
      <w:marRight w:val="0"/>
      <w:marTop w:val="0"/>
      <w:marBottom w:val="0"/>
      <w:divBdr>
        <w:top w:val="none" w:sz="0" w:space="0" w:color="auto"/>
        <w:left w:val="none" w:sz="0" w:space="0" w:color="auto"/>
        <w:bottom w:val="none" w:sz="0" w:space="0" w:color="auto"/>
        <w:right w:val="none" w:sz="0" w:space="0" w:color="auto"/>
      </w:divBdr>
    </w:div>
    <w:div w:id="1630430006">
      <w:bodyDiv w:val="1"/>
      <w:marLeft w:val="0"/>
      <w:marRight w:val="0"/>
      <w:marTop w:val="0"/>
      <w:marBottom w:val="0"/>
      <w:divBdr>
        <w:top w:val="none" w:sz="0" w:space="0" w:color="auto"/>
        <w:left w:val="none" w:sz="0" w:space="0" w:color="auto"/>
        <w:bottom w:val="none" w:sz="0" w:space="0" w:color="auto"/>
        <w:right w:val="none" w:sz="0" w:space="0" w:color="auto"/>
      </w:divBdr>
    </w:div>
    <w:div w:id="1630431502">
      <w:bodyDiv w:val="1"/>
      <w:marLeft w:val="0"/>
      <w:marRight w:val="0"/>
      <w:marTop w:val="0"/>
      <w:marBottom w:val="0"/>
      <w:divBdr>
        <w:top w:val="none" w:sz="0" w:space="0" w:color="auto"/>
        <w:left w:val="none" w:sz="0" w:space="0" w:color="auto"/>
        <w:bottom w:val="none" w:sz="0" w:space="0" w:color="auto"/>
        <w:right w:val="none" w:sz="0" w:space="0" w:color="auto"/>
      </w:divBdr>
    </w:div>
    <w:div w:id="1630629030">
      <w:bodyDiv w:val="1"/>
      <w:marLeft w:val="0"/>
      <w:marRight w:val="0"/>
      <w:marTop w:val="0"/>
      <w:marBottom w:val="0"/>
      <w:divBdr>
        <w:top w:val="none" w:sz="0" w:space="0" w:color="auto"/>
        <w:left w:val="none" w:sz="0" w:space="0" w:color="auto"/>
        <w:bottom w:val="none" w:sz="0" w:space="0" w:color="auto"/>
        <w:right w:val="none" w:sz="0" w:space="0" w:color="auto"/>
      </w:divBdr>
    </w:div>
    <w:div w:id="1630630313">
      <w:bodyDiv w:val="1"/>
      <w:marLeft w:val="0"/>
      <w:marRight w:val="0"/>
      <w:marTop w:val="0"/>
      <w:marBottom w:val="0"/>
      <w:divBdr>
        <w:top w:val="none" w:sz="0" w:space="0" w:color="auto"/>
        <w:left w:val="none" w:sz="0" w:space="0" w:color="auto"/>
        <w:bottom w:val="none" w:sz="0" w:space="0" w:color="auto"/>
        <w:right w:val="none" w:sz="0" w:space="0" w:color="auto"/>
      </w:divBdr>
    </w:div>
    <w:div w:id="1631127079">
      <w:bodyDiv w:val="1"/>
      <w:marLeft w:val="0"/>
      <w:marRight w:val="0"/>
      <w:marTop w:val="0"/>
      <w:marBottom w:val="0"/>
      <w:divBdr>
        <w:top w:val="none" w:sz="0" w:space="0" w:color="auto"/>
        <w:left w:val="none" w:sz="0" w:space="0" w:color="auto"/>
        <w:bottom w:val="none" w:sz="0" w:space="0" w:color="auto"/>
        <w:right w:val="none" w:sz="0" w:space="0" w:color="auto"/>
      </w:divBdr>
    </w:div>
    <w:div w:id="1631663435">
      <w:bodyDiv w:val="1"/>
      <w:marLeft w:val="0"/>
      <w:marRight w:val="0"/>
      <w:marTop w:val="0"/>
      <w:marBottom w:val="0"/>
      <w:divBdr>
        <w:top w:val="none" w:sz="0" w:space="0" w:color="auto"/>
        <w:left w:val="none" w:sz="0" w:space="0" w:color="auto"/>
        <w:bottom w:val="none" w:sz="0" w:space="0" w:color="auto"/>
        <w:right w:val="none" w:sz="0" w:space="0" w:color="auto"/>
      </w:divBdr>
    </w:div>
    <w:div w:id="1631666692">
      <w:bodyDiv w:val="1"/>
      <w:marLeft w:val="0"/>
      <w:marRight w:val="0"/>
      <w:marTop w:val="0"/>
      <w:marBottom w:val="0"/>
      <w:divBdr>
        <w:top w:val="none" w:sz="0" w:space="0" w:color="auto"/>
        <w:left w:val="none" w:sz="0" w:space="0" w:color="auto"/>
        <w:bottom w:val="none" w:sz="0" w:space="0" w:color="auto"/>
        <w:right w:val="none" w:sz="0" w:space="0" w:color="auto"/>
      </w:divBdr>
    </w:div>
    <w:div w:id="1631739930">
      <w:bodyDiv w:val="1"/>
      <w:marLeft w:val="0"/>
      <w:marRight w:val="0"/>
      <w:marTop w:val="0"/>
      <w:marBottom w:val="0"/>
      <w:divBdr>
        <w:top w:val="none" w:sz="0" w:space="0" w:color="auto"/>
        <w:left w:val="none" w:sz="0" w:space="0" w:color="auto"/>
        <w:bottom w:val="none" w:sz="0" w:space="0" w:color="auto"/>
        <w:right w:val="none" w:sz="0" w:space="0" w:color="auto"/>
      </w:divBdr>
    </w:div>
    <w:div w:id="1631790425">
      <w:bodyDiv w:val="1"/>
      <w:marLeft w:val="0"/>
      <w:marRight w:val="0"/>
      <w:marTop w:val="0"/>
      <w:marBottom w:val="0"/>
      <w:divBdr>
        <w:top w:val="none" w:sz="0" w:space="0" w:color="auto"/>
        <w:left w:val="none" w:sz="0" w:space="0" w:color="auto"/>
        <w:bottom w:val="none" w:sz="0" w:space="0" w:color="auto"/>
        <w:right w:val="none" w:sz="0" w:space="0" w:color="auto"/>
      </w:divBdr>
    </w:div>
    <w:div w:id="1632129663">
      <w:bodyDiv w:val="1"/>
      <w:marLeft w:val="0"/>
      <w:marRight w:val="0"/>
      <w:marTop w:val="0"/>
      <w:marBottom w:val="0"/>
      <w:divBdr>
        <w:top w:val="none" w:sz="0" w:space="0" w:color="auto"/>
        <w:left w:val="none" w:sz="0" w:space="0" w:color="auto"/>
        <w:bottom w:val="none" w:sz="0" w:space="0" w:color="auto"/>
        <w:right w:val="none" w:sz="0" w:space="0" w:color="auto"/>
      </w:divBdr>
    </w:div>
    <w:div w:id="1633096913">
      <w:bodyDiv w:val="1"/>
      <w:marLeft w:val="0"/>
      <w:marRight w:val="0"/>
      <w:marTop w:val="0"/>
      <w:marBottom w:val="0"/>
      <w:divBdr>
        <w:top w:val="none" w:sz="0" w:space="0" w:color="auto"/>
        <w:left w:val="none" w:sz="0" w:space="0" w:color="auto"/>
        <w:bottom w:val="none" w:sz="0" w:space="0" w:color="auto"/>
        <w:right w:val="none" w:sz="0" w:space="0" w:color="auto"/>
      </w:divBdr>
    </w:div>
    <w:div w:id="1633708611">
      <w:bodyDiv w:val="1"/>
      <w:marLeft w:val="0"/>
      <w:marRight w:val="0"/>
      <w:marTop w:val="0"/>
      <w:marBottom w:val="0"/>
      <w:divBdr>
        <w:top w:val="none" w:sz="0" w:space="0" w:color="auto"/>
        <w:left w:val="none" w:sz="0" w:space="0" w:color="auto"/>
        <w:bottom w:val="none" w:sz="0" w:space="0" w:color="auto"/>
        <w:right w:val="none" w:sz="0" w:space="0" w:color="auto"/>
      </w:divBdr>
    </w:div>
    <w:div w:id="1635528442">
      <w:bodyDiv w:val="1"/>
      <w:marLeft w:val="0"/>
      <w:marRight w:val="0"/>
      <w:marTop w:val="0"/>
      <w:marBottom w:val="0"/>
      <w:divBdr>
        <w:top w:val="none" w:sz="0" w:space="0" w:color="auto"/>
        <w:left w:val="none" w:sz="0" w:space="0" w:color="auto"/>
        <w:bottom w:val="none" w:sz="0" w:space="0" w:color="auto"/>
        <w:right w:val="none" w:sz="0" w:space="0" w:color="auto"/>
      </w:divBdr>
    </w:div>
    <w:div w:id="1635986529">
      <w:bodyDiv w:val="1"/>
      <w:marLeft w:val="0"/>
      <w:marRight w:val="0"/>
      <w:marTop w:val="0"/>
      <w:marBottom w:val="0"/>
      <w:divBdr>
        <w:top w:val="none" w:sz="0" w:space="0" w:color="auto"/>
        <w:left w:val="none" w:sz="0" w:space="0" w:color="auto"/>
        <w:bottom w:val="none" w:sz="0" w:space="0" w:color="auto"/>
        <w:right w:val="none" w:sz="0" w:space="0" w:color="auto"/>
      </w:divBdr>
    </w:div>
    <w:div w:id="1636373438">
      <w:bodyDiv w:val="1"/>
      <w:marLeft w:val="0"/>
      <w:marRight w:val="0"/>
      <w:marTop w:val="0"/>
      <w:marBottom w:val="0"/>
      <w:divBdr>
        <w:top w:val="none" w:sz="0" w:space="0" w:color="auto"/>
        <w:left w:val="none" w:sz="0" w:space="0" w:color="auto"/>
        <w:bottom w:val="none" w:sz="0" w:space="0" w:color="auto"/>
        <w:right w:val="none" w:sz="0" w:space="0" w:color="auto"/>
      </w:divBdr>
    </w:div>
    <w:div w:id="1637104530">
      <w:bodyDiv w:val="1"/>
      <w:marLeft w:val="0"/>
      <w:marRight w:val="0"/>
      <w:marTop w:val="0"/>
      <w:marBottom w:val="0"/>
      <w:divBdr>
        <w:top w:val="none" w:sz="0" w:space="0" w:color="auto"/>
        <w:left w:val="none" w:sz="0" w:space="0" w:color="auto"/>
        <w:bottom w:val="none" w:sz="0" w:space="0" w:color="auto"/>
        <w:right w:val="none" w:sz="0" w:space="0" w:color="auto"/>
      </w:divBdr>
    </w:div>
    <w:div w:id="1638533678">
      <w:bodyDiv w:val="1"/>
      <w:marLeft w:val="0"/>
      <w:marRight w:val="0"/>
      <w:marTop w:val="0"/>
      <w:marBottom w:val="0"/>
      <w:divBdr>
        <w:top w:val="none" w:sz="0" w:space="0" w:color="auto"/>
        <w:left w:val="none" w:sz="0" w:space="0" w:color="auto"/>
        <w:bottom w:val="none" w:sz="0" w:space="0" w:color="auto"/>
        <w:right w:val="none" w:sz="0" w:space="0" w:color="auto"/>
      </w:divBdr>
    </w:div>
    <w:div w:id="1640262300">
      <w:bodyDiv w:val="1"/>
      <w:marLeft w:val="0"/>
      <w:marRight w:val="0"/>
      <w:marTop w:val="0"/>
      <w:marBottom w:val="0"/>
      <w:divBdr>
        <w:top w:val="none" w:sz="0" w:space="0" w:color="auto"/>
        <w:left w:val="none" w:sz="0" w:space="0" w:color="auto"/>
        <w:bottom w:val="none" w:sz="0" w:space="0" w:color="auto"/>
        <w:right w:val="none" w:sz="0" w:space="0" w:color="auto"/>
      </w:divBdr>
    </w:div>
    <w:div w:id="1640529175">
      <w:bodyDiv w:val="1"/>
      <w:marLeft w:val="0"/>
      <w:marRight w:val="0"/>
      <w:marTop w:val="0"/>
      <w:marBottom w:val="0"/>
      <w:divBdr>
        <w:top w:val="none" w:sz="0" w:space="0" w:color="auto"/>
        <w:left w:val="none" w:sz="0" w:space="0" w:color="auto"/>
        <w:bottom w:val="none" w:sz="0" w:space="0" w:color="auto"/>
        <w:right w:val="none" w:sz="0" w:space="0" w:color="auto"/>
      </w:divBdr>
    </w:div>
    <w:div w:id="1640573591">
      <w:bodyDiv w:val="1"/>
      <w:marLeft w:val="0"/>
      <w:marRight w:val="0"/>
      <w:marTop w:val="0"/>
      <w:marBottom w:val="0"/>
      <w:divBdr>
        <w:top w:val="none" w:sz="0" w:space="0" w:color="auto"/>
        <w:left w:val="none" w:sz="0" w:space="0" w:color="auto"/>
        <w:bottom w:val="none" w:sz="0" w:space="0" w:color="auto"/>
        <w:right w:val="none" w:sz="0" w:space="0" w:color="auto"/>
      </w:divBdr>
    </w:div>
    <w:div w:id="1642539289">
      <w:bodyDiv w:val="1"/>
      <w:marLeft w:val="0"/>
      <w:marRight w:val="0"/>
      <w:marTop w:val="0"/>
      <w:marBottom w:val="0"/>
      <w:divBdr>
        <w:top w:val="none" w:sz="0" w:space="0" w:color="auto"/>
        <w:left w:val="none" w:sz="0" w:space="0" w:color="auto"/>
        <w:bottom w:val="none" w:sz="0" w:space="0" w:color="auto"/>
        <w:right w:val="none" w:sz="0" w:space="0" w:color="auto"/>
      </w:divBdr>
    </w:div>
    <w:div w:id="1642687013">
      <w:bodyDiv w:val="1"/>
      <w:marLeft w:val="0"/>
      <w:marRight w:val="0"/>
      <w:marTop w:val="0"/>
      <w:marBottom w:val="0"/>
      <w:divBdr>
        <w:top w:val="none" w:sz="0" w:space="0" w:color="auto"/>
        <w:left w:val="none" w:sz="0" w:space="0" w:color="auto"/>
        <w:bottom w:val="none" w:sz="0" w:space="0" w:color="auto"/>
        <w:right w:val="none" w:sz="0" w:space="0" w:color="auto"/>
      </w:divBdr>
    </w:div>
    <w:div w:id="1643078362">
      <w:bodyDiv w:val="1"/>
      <w:marLeft w:val="0"/>
      <w:marRight w:val="0"/>
      <w:marTop w:val="0"/>
      <w:marBottom w:val="0"/>
      <w:divBdr>
        <w:top w:val="none" w:sz="0" w:space="0" w:color="auto"/>
        <w:left w:val="none" w:sz="0" w:space="0" w:color="auto"/>
        <w:bottom w:val="none" w:sz="0" w:space="0" w:color="auto"/>
        <w:right w:val="none" w:sz="0" w:space="0" w:color="auto"/>
      </w:divBdr>
    </w:div>
    <w:div w:id="1643315953">
      <w:bodyDiv w:val="1"/>
      <w:marLeft w:val="0"/>
      <w:marRight w:val="0"/>
      <w:marTop w:val="0"/>
      <w:marBottom w:val="0"/>
      <w:divBdr>
        <w:top w:val="none" w:sz="0" w:space="0" w:color="auto"/>
        <w:left w:val="none" w:sz="0" w:space="0" w:color="auto"/>
        <w:bottom w:val="none" w:sz="0" w:space="0" w:color="auto"/>
        <w:right w:val="none" w:sz="0" w:space="0" w:color="auto"/>
      </w:divBdr>
    </w:div>
    <w:div w:id="1643540237">
      <w:bodyDiv w:val="1"/>
      <w:marLeft w:val="0"/>
      <w:marRight w:val="0"/>
      <w:marTop w:val="0"/>
      <w:marBottom w:val="0"/>
      <w:divBdr>
        <w:top w:val="none" w:sz="0" w:space="0" w:color="auto"/>
        <w:left w:val="none" w:sz="0" w:space="0" w:color="auto"/>
        <w:bottom w:val="none" w:sz="0" w:space="0" w:color="auto"/>
        <w:right w:val="none" w:sz="0" w:space="0" w:color="auto"/>
      </w:divBdr>
    </w:div>
    <w:div w:id="1644309633">
      <w:bodyDiv w:val="1"/>
      <w:marLeft w:val="0"/>
      <w:marRight w:val="0"/>
      <w:marTop w:val="0"/>
      <w:marBottom w:val="0"/>
      <w:divBdr>
        <w:top w:val="none" w:sz="0" w:space="0" w:color="auto"/>
        <w:left w:val="none" w:sz="0" w:space="0" w:color="auto"/>
        <w:bottom w:val="none" w:sz="0" w:space="0" w:color="auto"/>
        <w:right w:val="none" w:sz="0" w:space="0" w:color="auto"/>
      </w:divBdr>
    </w:div>
    <w:div w:id="1645892004">
      <w:bodyDiv w:val="1"/>
      <w:marLeft w:val="0"/>
      <w:marRight w:val="0"/>
      <w:marTop w:val="0"/>
      <w:marBottom w:val="0"/>
      <w:divBdr>
        <w:top w:val="none" w:sz="0" w:space="0" w:color="auto"/>
        <w:left w:val="none" w:sz="0" w:space="0" w:color="auto"/>
        <w:bottom w:val="none" w:sz="0" w:space="0" w:color="auto"/>
        <w:right w:val="none" w:sz="0" w:space="0" w:color="auto"/>
      </w:divBdr>
    </w:div>
    <w:div w:id="1647395762">
      <w:bodyDiv w:val="1"/>
      <w:marLeft w:val="0"/>
      <w:marRight w:val="0"/>
      <w:marTop w:val="0"/>
      <w:marBottom w:val="0"/>
      <w:divBdr>
        <w:top w:val="none" w:sz="0" w:space="0" w:color="auto"/>
        <w:left w:val="none" w:sz="0" w:space="0" w:color="auto"/>
        <w:bottom w:val="none" w:sz="0" w:space="0" w:color="auto"/>
        <w:right w:val="none" w:sz="0" w:space="0" w:color="auto"/>
      </w:divBdr>
    </w:div>
    <w:div w:id="1647973588">
      <w:bodyDiv w:val="1"/>
      <w:marLeft w:val="0"/>
      <w:marRight w:val="0"/>
      <w:marTop w:val="0"/>
      <w:marBottom w:val="0"/>
      <w:divBdr>
        <w:top w:val="none" w:sz="0" w:space="0" w:color="auto"/>
        <w:left w:val="none" w:sz="0" w:space="0" w:color="auto"/>
        <w:bottom w:val="none" w:sz="0" w:space="0" w:color="auto"/>
        <w:right w:val="none" w:sz="0" w:space="0" w:color="auto"/>
      </w:divBdr>
    </w:div>
    <w:div w:id="1649899807">
      <w:bodyDiv w:val="1"/>
      <w:marLeft w:val="0"/>
      <w:marRight w:val="0"/>
      <w:marTop w:val="0"/>
      <w:marBottom w:val="0"/>
      <w:divBdr>
        <w:top w:val="none" w:sz="0" w:space="0" w:color="auto"/>
        <w:left w:val="none" w:sz="0" w:space="0" w:color="auto"/>
        <w:bottom w:val="none" w:sz="0" w:space="0" w:color="auto"/>
        <w:right w:val="none" w:sz="0" w:space="0" w:color="auto"/>
      </w:divBdr>
    </w:div>
    <w:div w:id="1650741956">
      <w:bodyDiv w:val="1"/>
      <w:marLeft w:val="0"/>
      <w:marRight w:val="0"/>
      <w:marTop w:val="0"/>
      <w:marBottom w:val="0"/>
      <w:divBdr>
        <w:top w:val="none" w:sz="0" w:space="0" w:color="auto"/>
        <w:left w:val="none" w:sz="0" w:space="0" w:color="auto"/>
        <w:bottom w:val="none" w:sz="0" w:space="0" w:color="auto"/>
        <w:right w:val="none" w:sz="0" w:space="0" w:color="auto"/>
      </w:divBdr>
    </w:div>
    <w:div w:id="1651784409">
      <w:bodyDiv w:val="1"/>
      <w:marLeft w:val="0"/>
      <w:marRight w:val="0"/>
      <w:marTop w:val="0"/>
      <w:marBottom w:val="0"/>
      <w:divBdr>
        <w:top w:val="none" w:sz="0" w:space="0" w:color="auto"/>
        <w:left w:val="none" w:sz="0" w:space="0" w:color="auto"/>
        <w:bottom w:val="none" w:sz="0" w:space="0" w:color="auto"/>
        <w:right w:val="none" w:sz="0" w:space="0" w:color="auto"/>
      </w:divBdr>
    </w:div>
    <w:div w:id="1651860186">
      <w:bodyDiv w:val="1"/>
      <w:marLeft w:val="0"/>
      <w:marRight w:val="0"/>
      <w:marTop w:val="0"/>
      <w:marBottom w:val="0"/>
      <w:divBdr>
        <w:top w:val="none" w:sz="0" w:space="0" w:color="auto"/>
        <w:left w:val="none" w:sz="0" w:space="0" w:color="auto"/>
        <w:bottom w:val="none" w:sz="0" w:space="0" w:color="auto"/>
        <w:right w:val="none" w:sz="0" w:space="0" w:color="auto"/>
      </w:divBdr>
    </w:div>
    <w:div w:id="1651985516">
      <w:bodyDiv w:val="1"/>
      <w:marLeft w:val="0"/>
      <w:marRight w:val="0"/>
      <w:marTop w:val="0"/>
      <w:marBottom w:val="0"/>
      <w:divBdr>
        <w:top w:val="none" w:sz="0" w:space="0" w:color="auto"/>
        <w:left w:val="none" w:sz="0" w:space="0" w:color="auto"/>
        <w:bottom w:val="none" w:sz="0" w:space="0" w:color="auto"/>
        <w:right w:val="none" w:sz="0" w:space="0" w:color="auto"/>
      </w:divBdr>
    </w:div>
    <w:div w:id="1652782259">
      <w:bodyDiv w:val="1"/>
      <w:marLeft w:val="0"/>
      <w:marRight w:val="0"/>
      <w:marTop w:val="0"/>
      <w:marBottom w:val="0"/>
      <w:divBdr>
        <w:top w:val="none" w:sz="0" w:space="0" w:color="auto"/>
        <w:left w:val="none" w:sz="0" w:space="0" w:color="auto"/>
        <w:bottom w:val="none" w:sz="0" w:space="0" w:color="auto"/>
        <w:right w:val="none" w:sz="0" w:space="0" w:color="auto"/>
      </w:divBdr>
    </w:div>
    <w:div w:id="1653174350">
      <w:bodyDiv w:val="1"/>
      <w:marLeft w:val="0"/>
      <w:marRight w:val="0"/>
      <w:marTop w:val="0"/>
      <w:marBottom w:val="0"/>
      <w:divBdr>
        <w:top w:val="none" w:sz="0" w:space="0" w:color="auto"/>
        <w:left w:val="none" w:sz="0" w:space="0" w:color="auto"/>
        <w:bottom w:val="none" w:sz="0" w:space="0" w:color="auto"/>
        <w:right w:val="none" w:sz="0" w:space="0" w:color="auto"/>
      </w:divBdr>
    </w:div>
    <w:div w:id="1653368497">
      <w:bodyDiv w:val="1"/>
      <w:marLeft w:val="0"/>
      <w:marRight w:val="0"/>
      <w:marTop w:val="0"/>
      <w:marBottom w:val="0"/>
      <w:divBdr>
        <w:top w:val="none" w:sz="0" w:space="0" w:color="auto"/>
        <w:left w:val="none" w:sz="0" w:space="0" w:color="auto"/>
        <w:bottom w:val="none" w:sz="0" w:space="0" w:color="auto"/>
        <w:right w:val="none" w:sz="0" w:space="0" w:color="auto"/>
      </w:divBdr>
    </w:div>
    <w:div w:id="1653562884">
      <w:bodyDiv w:val="1"/>
      <w:marLeft w:val="0"/>
      <w:marRight w:val="0"/>
      <w:marTop w:val="0"/>
      <w:marBottom w:val="0"/>
      <w:divBdr>
        <w:top w:val="none" w:sz="0" w:space="0" w:color="auto"/>
        <w:left w:val="none" w:sz="0" w:space="0" w:color="auto"/>
        <w:bottom w:val="none" w:sz="0" w:space="0" w:color="auto"/>
        <w:right w:val="none" w:sz="0" w:space="0" w:color="auto"/>
      </w:divBdr>
    </w:div>
    <w:div w:id="1653682530">
      <w:bodyDiv w:val="1"/>
      <w:marLeft w:val="0"/>
      <w:marRight w:val="0"/>
      <w:marTop w:val="0"/>
      <w:marBottom w:val="0"/>
      <w:divBdr>
        <w:top w:val="none" w:sz="0" w:space="0" w:color="auto"/>
        <w:left w:val="none" w:sz="0" w:space="0" w:color="auto"/>
        <w:bottom w:val="none" w:sz="0" w:space="0" w:color="auto"/>
        <w:right w:val="none" w:sz="0" w:space="0" w:color="auto"/>
      </w:divBdr>
    </w:div>
    <w:div w:id="1654405857">
      <w:bodyDiv w:val="1"/>
      <w:marLeft w:val="0"/>
      <w:marRight w:val="0"/>
      <w:marTop w:val="0"/>
      <w:marBottom w:val="0"/>
      <w:divBdr>
        <w:top w:val="none" w:sz="0" w:space="0" w:color="auto"/>
        <w:left w:val="none" w:sz="0" w:space="0" w:color="auto"/>
        <w:bottom w:val="none" w:sz="0" w:space="0" w:color="auto"/>
        <w:right w:val="none" w:sz="0" w:space="0" w:color="auto"/>
      </w:divBdr>
    </w:div>
    <w:div w:id="1655403629">
      <w:bodyDiv w:val="1"/>
      <w:marLeft w:val="0"/>
      <w:marRight w:val="0"/>
      <w:marTop w:val="0"/>
      <w:marBottom w:val="0"/>
      <w:divBdr>
        <w:top w:val="none" w:sz="0" w:space="0" w:color="auto"/>
        <w:left w:val="none" w:sz="0" w:space="0" w:color="auto"/>
        <w:bottom w:val="none" w:sz="0" w:space="0" w:color="auto"/>
        <w:right w:val="none" w:sz="0" w:space="0" w:color="auto"/>
      </w:divBdr>
    </w:div>
    <w:div w:id="1655528977">
      <w:bodyDiv w:val="1"/>
      <w:marLeft w:val="0"/>
      <w:marRight w:val="0"/>
      <w:marTop w:val="0"/>
      <w:marBottom w:val="0"/>
      <w:divBdr>
        <w:top w:val="none" w:sz="0" w:space="0" w:color="auto"/>
        <w:left w:val="none" w:sz="0" w:space="0" w:color="auto"/>
        <w:bottom w:val="none" w:sz="0" w:space="0" w:color="auto"/>
        <w:right w:val="none" w:sz="0" w:space="0" w:color="auto"/>
      </w:divBdr>
    </w:div>
    <w:div w:id="1655719619">
      <w:bodyDiv w:val="1"/>
      <w:marLeft w:val="0"/>
      <w:marRight w:val="0"/>
      <w:marTop w:val="0"/>
      <w:marBottom w:val="0"/>
      <w:divBdr>
        <w:top w:val="none" w:sz="0" w:space="0" w:color="auto"/>
        <w:left w:val="none" w:sz="0" w:space="0" w:color="auto"/>
        <w:bottom w:val="none" w:sz="0" w:space="0" w:color="auto"/>
        <w:right w:val="none" w:sz="0" w:space="0" w:color="auto"/>
      </w:divBdr>
    </w:div>
    <w:div w:id="1656255643">
      <w:bodyDiv w:val="1"/>
      <w:marLeft w:val="0"/>
      <w:marRight w:val="0"/>
      <w:marTop w:val="0"/>
      <w:marBottom w:val="0"/>
      <w:divBdr>
        <w:top w:val="none" w:sz="0" w:space="0" w:color="auto"/>
        <w:left w:val="none" w:sz="0" w:space="0" w:color="auto"/>
        <w:bottom w:val="none" w:sz="0" w:space="0" w:color="auto"/>
        <w:right w:val="none" w:sz="0" w:space="0" w:color="auto"/>
      </w:divBdr>
    </w:div>
    <w:div w:id="1656687912">
      <w:bodyDiv w:val="1"/>
      <w:marLeft w:val="0"/>
      <w:marRight w:val="0"/>
      <w:marTop w:val="0"/>
      <w:marBottom w:val="0"/>
      <w:divBdr>
        <w:top w:val="none" w:sz="0" w:space="0" w:color="auto"/>
        <w:left w:val="none" w:sz="0" w:space="0" w:color="auto"/>
        <w:bottom w:val="none" w:sz="0" w:space="0" w:color="auto"/>
        <w:right w:val="none" w:sz="0" w:space="0" w:color="auto"/>
      </w:divBdr>
    </w:div>
    <w:div w:id="1658992974">
      <w:bodyDiv w:val="1"/>
      <w:marLeft w:val="0"/>
      <w:marRight w:val="0"/>
      <w:marTop w:val="0"/>
      <w:marBottom w:val="0"/>
      <w:divBdr>
        <w:top w:val="none" w:sz="0" w:space="0" w:color="auto"/>
        <w:left w:val="none" w:sz="0" w:space="0" w:color="auto"/>
        <w:bottom w:val="none" w:sz="0" w:space="0" w:color="auto"/>
        <w:right w:val="none" w:sz="0" w:space="0" w:color="auto"/>
      </w:divBdr>
    </w:div>
    <w:div w:id="1658995162">
      <w:bodyDiv w:val="1"/>
      <w:marLeft w:val="0"/>
      <w:marRight w:val="0"/>
      <w:marTop w:val="0"/>
      <w:marBottom w:val="0"/>
      <w:divBdr>
        <w:top w:val="none" w:sz="0" w:space="0" w:color="auto"/>
        <w:left w:val="none" w:sz="0" w:space="0" w:color="auto"/>
        <w:bottom w:val="none" w:sz="0" w:space="0" w:color="auto"/>
        <w:right w:val="none" w:sz="0" w:space="0" w:color="auto"/>
      </w:divBdr>
    </w:div>
    <w:div w:id="1659117939">
      <w:bodyDiv w:val="1"/>
      <w:marLeft w:val="0"/>
      <w:marRight w:val="0"/>
      <w:marTop w:val="0"/>
      <w:marBottom w:val="0"/>
      <w:divBdr>
        <w:top w:val="none" w:sz="0" w:space="0" w:color="auto"/>
        <w:left w:val="none" w:sz="0" w:space="0" w:color="auto"/>
        <w:bottom w:val="none" w:sz="0" w:space="0" w:color="auto"/>
        <w:right w:val="none" w:sz="0" w:space="0" w:color="auto"/>
      </w:divBdr>
    </w:div>
    <w:div w:id="1659262769">
      <w:bodyDiv w:val="1"/>
      <w:marLeft w:val="0"/>
      <w:marRight w:val="0"/>
      <w:marTop w:val="0"/>
      <w:marBottom w:val="0"/>
      <w:divBdr>
        <w:top w:val="none" w:sz="0" w:space="0" w:color="auto"/>
        <w:left w:val="none" w:sz="0" w:space="0" w:color="auto"/>
        <w:bottom w:val="none" w:sz="0" w:space="0" w:color="auto"/>
        <w:right w:val="none" w:sz="0" w:space="0" w:color="auto"/>
      </w:divBdr>
    </w:div>
    <w:div w:id="1660383820">
      <w:bodyDiv w:val="1"/>
      <w:marLeft w:val="0"/>
      <w:marRight w:val="0"/>
      <w:marTop w:val="0"/>
      <w:marBottom w:val="0"/>
      <w:divBdr>
        <w:top w:val="none" w:sz="0" w:space="0" w:color="auto"/>
        <w:left w:val="none" w:sz="0" w:space="0" w:color="auto"/>
        <w:bottom w:val="none" w:sz="0" w:space="0" w:color="auto"/>
        <w:right w:val="none" w:sz="0" w:space="0" w:color="auto"/>
      </w:divBdr>
    </w:div>
    <w:div w:id="1661345770">
      <w:bodyDiv w:val="1"/>
      <w:marLeft w:val="0"/>
      <w:marRight w:val="0"/>
      <w:marTop w:val="0"/>
      <w:marBottom w:val="0"/>
      <w:divBdr>
        <w:top w:val="none" w:sz="0" w:space="0" w:color="auto"/>
        <w:left w:val="none" w:sz="0" w:space="0" w:color="auto"/>
        <w:bottom w:val="none" w:sz="0" w:space="0" w:color="auto"/>
        <w:right w:val="none" w:sz="0" w:space="0" w:color="auto"/>
      </w:divBdr>
    </w:div>
    <w:div w:id="1661956411">
      <w:bodyDiv w:val="1"/>
      <w:marLeft w:val="0"/>
      <w:marRight w:val="0"/>
      <w:marTop w:val="0"/>
      <w:marBottom w:val="0"/>
      <w:divBdr>
        <w:top w:val="none" w:sz="0" w:space="0" w:color="auto"/>
        <w:left w:val="none" w:sz="0" w:space="0" w:color="auto"/>
        <w:bottom w:val="none" w:sz="0" w:space="0" w:color="auto"/>
        <w:right w:val="none" w:sz="0" w:space="0" w:color="auto"/>
      </w:divBdr>
    </w:div>
    <w:div w:id="1662343961">
      <w:bodyDiv w:val="1"/>
      <w:marLeft w:val="0"/>
      <w:marRight w:val="0"/>
      <w:marTop w:val="0"/>
      <w:marBottom w:val="0"/>
      <w:divBdr>
        <w:top w:val="none" w:sz="0" w:space="0" w:color="auto"/>
        <w:left w:val="none" w:sz="0" w:space="0" w:color="auto"/>
        <w:bottom w:val="none" w:sz="0" w:space="0" w:color="auto"/>
        <w:right w:val="none" w:sz="0" w:space="0" w:color="auto"/>
      </w:divBdr>
    </w:div>
    <w:div w:id="1662615159">
      <w:bodyDiv w:val="1"/>
      <w:marLeft w:val="0"/>
      <w:marRight w:val="0"/>
      <w:marTop w:val="0"/>
      <w:marBottom w:val="0"/>
      <w:divBdr>
        <w:top w:val="none" w:sz="0" w:space="0" w:color="auto"/>
        <w:left w:val="none" w:sz="0" w:space="0" w:color="auto"/>
        <w:bottom w:val="none" w:sz="0" w:space="0" w:color="auto"/>
        <w:right w:val="none" w:sz="0" w:space="0" w:color="auto"/>
      </w:divBdr>
    </w:div>
    <w:div w:id="1662809913">
      <w:bodyDiv w:val="1"/>
      <w:marLeft w:val="0"/>
      <w:marRight w:val="0"/>
      <w:marTop w:val="0"/>
      <w:marBottom w:val="0"/>
      <w:divBdr>
        <w:top w:val="none" w:sz="0" w:space="0" w:color="auto"/>
        <w:left w:val="none" w:sz="0" w:space="0" w:color="auto"/>
        <w:bottom w:val="none" w:sz="0" w:space="0" w:color="auto"/>
        <w:right w:val="none" w:sz="0" w:space="0" w:color="auto"/>
      </w:divBdr>
    </w:div>
    <w:div w:id="1663387904">
      <w:bodyDiv w:val="1"/>
      <w:marLeft w:val="0"/>
      <w:marRight w:val="0"/>
      <w:marTop w:val="0"/>
      <w:marBottom w:val="0"/>
      <w:divBdr>
        <w:top w:val="none" w:sz="0" w:space="0" w:color="auto"/>
        <w:left w:val="none" w:sz="0" w:space="0" w:color="auto"/>
        <w:bottom w:val="none" w:sz="0" w:space="0" w:color="auto"/>
        <w:right w:val="none" w:sz="0" w:space="0" w:color="auto"/>
      </w:divBdr>
    </w:div>
    <w:div w:id="1663435691">
      <w:bodyDiv w:val="1"/>
      <w:marLeft w:val="0"/>
      <w:marRight w:val="0"/>
      <w:marTop w:val="0"/>
      <w:marBottom w:val="0"/>
      <w:divBdr>
        <w:top w:val="none" w:sz="0" w:space="0" w:color="auto"/>
        <w:left w:val="none" w:sz="0" w:space="0" w:color="auto"/>
        <w:bottom w:val="none" w:sz="0" w:space="0" w:color="auto"/>
        <w:right w:val="none" w:sz="0" w:space="0" w:color="auto"/>
      </w:divBdr>
    </w:div>
    <w:div w:id="1665163739">
      <w:bodyDiv w:val="1"/>
      <w:marLeft w:val="0"/>
      <w:marRight w:val="0"/>
      <w:marTop w:val="0"/>
      <w:marBottom w:val="0"/>
      <w:divBdr>
        <w:top w:val="none" w:sz="0" w:space="0" w:color="auto"/>
        <w:left w:val="none" w:sz="0" w:space="0" w:color="auto"/>
        <w:bottom w:val="none" w:sz="0" w:space="0" w:color="auto"/>
        <w:right w:val="none" w:sz="0" w:space="0" w:color="auto"/>
      </w:divBdr>
    </w:div>
    <w:div w:id="1665627145">
      <w:bodyDiv w:val="1"/>
      <w:marLeft w:val="0"/>
      <w:marRight w:val="0"/>
      <w:marTop w:val="0"/>
      <w:marBottom w:val="0"/>
      <w:divBdr>
        <w:top w:val="none" w:sz="0" w:space="0" w:color="auto"/>
        <w:left w:val="none" w:sz="0" w:space="0" w:color="auto"/>
        <w:bottom w:val="none" w:sz="0" w:space="0" w:color="auto"/>
        <w:right w:val="none" w:sz="0" w:space="0" w:color="auto"/>
      </w:divBdr>
    </w:div>
    <w:div w:id="1665862849">
      <w:bodyDiv w:val="1"/>
      <w:marLeft w:val="0"/>
      <w:marRight w:val="0"/>
      <w:marTop w:val="0"/>
      <w:marBottom w:val="0"/>
      <w:divBdr>
        <w:top w:val="none" w:sz="0" w:space="0" w:color="auto"/>
        <w:left w:val="none" w:sz="0" w:space="0" w:color="auto"/>
        <w:bottom w:val="none" w:sz="0" w:space="0" w:color="auto"/>
        <w:right w:val="none" w:sz="0" w:space="0" w:color="auto"/>
      </w:divBdr>
    </w:div>
    <w:div w:id="1667241967">
      <w:bodyDiv w:val="1"/>
      <w:marLeft w:val="0"/>
      <w:marRight w:val="0"/>
      <w:marTop w:val="0"/>
      <w:marBottom w:val="0"/>
      <w:divBdr>
        <w:top w:val="none" w:sz="0" w:space="0" w:color="auto"/>
        <w:left w:val="none" w:sz="0" w:space="0" w:color="auto"/>
        <w:bottom w:val="none" w:sz="0" w:space="0" w:color="auto"/>
        <w:right w:val="none" w:sz="0" w:space="0" w:color="auto"/>
      </w:divBdr>
    </w:div>
    <w:div w:id="1667441642">
      <w:bodyDiv w:val="1"/>
      <w:marLeft w:val="0"/>
      <w:marRight w:val="0"/>
      <w:marTop w:val="0"/>
      <w:marBottom w:val="0"/>
      <w:divBdr>
        <w:top w:val="none" w:sz="0" w:space="0" w:color="auto"/>
        <w:left w:val="none" w:sz="0" w:space="0" w:color="auto"/>
        <w:bottom w:val="none" w:sz="0" w:space="0" w:color="auto"/>
        <w:right w:val="none" w:sz="0" w:space="0" w:color="auto"/>
      </w:divBdr>
    </w:div>
    <w:div w:id="1668241129">
      <w:bodyDiv w:val="1"/>
      <w:marLeft w:val="0"/>
      <w:marRight w:val="0"/>
      <w:marTop w:val="0"/>
      <w:marBottom w:val="0"/>
      <w:divBdr>
        <w:top w:val="none" w:sz="0" w:space="0" w:color="auto"/>
        <w:left w:val="none" w:sz="0" w:space="0" w:color="auto"/>
        <w:bottom w:val="none" w:sz="0" w:space="0" w:color="auto"/>
        <w:right w:val="none" w:sz="0" w:space="0" w:color="auto"/>
      </w:divBdr>
    </w:div>
    <w:div w:id="1670209394">
      <w:bodyDiv w:val="1"/>
      <w:marLeft w:val="0"/>
      <w:marRight w:val="0"/>
      <w:marTop w:val="0"/>
      <w:marBottom w:val="0"/>
      <w:divBdr>
        <w:top w:val="none" w:sz="0" w:space="0" w:color="auto"/>
        <w:left w:val="none" w:sz="0" w:space="0" w:color="auto"/>
        <w:bottom w:val="none" w:sz="0" w:space="0" w:color="auto"/>
        <w:right w:val="none" w:sz="0" w:space="0" w:color="auto"/>
      </w:divBdr>
    </w:div>
    <w:div w:id="1672247032">
      <w:bodyDiv w:val="1"/>
      <w:marLeft w:val="0"/>
      <w:marRight w:val="0"/>
      <w:marTop w:val="0"/>
      <w:marBottom w:val="0"/>
      <w:divBdr>
        <w:top w:val="none" w:sz="0" w:space="0" w:color="auto"/>
        <w:left w:val="none" w:sz="0" w:space="0" w:color="auto"/>
        <w:bottom w:val="none" w:sz="0" w:space="0" w:color="auto"/>
        <w:right w:val="none" w:sz="0" w:space="0" w:color="auto"/>
      </w:divBdr>
    </w:div>
    <w:div w:id="1673406898">
      <w:bodyDiv w:val="1"/>
      <w:marLeft w:val="0"/>
      <w:marRight w:val="0"/>
      <w:marTop w:val="0"/>
      <w:marBottom w:val="0"/>
      <w:divBdr>
        <w:top w:val="none" w:sz="0" w:space="0" w:color="auto"/>
        <w:left w:val="none" w:sz="0" w:space="0" w:color="auto"/>
        <w:bottom w:val="none" w:sz="0" w:space="0" w:color="auto"/>
        <w:right w:val="none" w:sz="0" w:space="0" w:color="auto"/>
      </w:divBdr>
    </w:div>
    <w:div w:id="1673484122">
      <w:bodyDiv w:val="1"/>
      <w:marLeft w:val="0"/>
      <w:marRight w:val="0"/>
      <w:marTop w:val="0"/>
      <w:marBottom w:val="0"/>
      <w:divBdr>
        <w:top w:val="none" w:sz="0" w:space="0" w:color="auto"/>
        <w:left w:val="none" w:sz="0" w:space="0" w:color="auto"/>
        <w:bottom w:val="none" w:sz="0" w:space="0" w:color="auto"/>
        <w:right w:val="none" w:sz="0" w:space="0" w:color="auto"/>
      </w:divBdr>
    </w:div>
    <w:div w:id="1673801813">
      <w:bodyDiv w:val="1"/>
      <w:marLeft w:val="0"/>
      <w:marRight w:val="0"/>
      <w:marTop w:val="0"/>
      <w:marBottom w:val="0"/>
      <w:divBdr>
        <w:top w:val="none" w:sz="0" w:space="0" w:color="auto"/>
        <w:left w:val="none" w:sz="0" w:space="0" w:color="auto"/>
        <w:bottom w:val="none" w:sz="0" w:space="0" w:color="auto"/>
        <w:right w:val="none" w:sz="0" w:space="0" w:color="auto"/>
      </w:divBdr>
    </w:div>
    <w:div w:id="1674647926">
      <w:bodyDiv w:val="1"/>
      <w:marLeft w:val="0"/>
      <w:marRight w:val="0"/>
      <w:marTop w:val="0"/>
      <w:marBottom w:val="0"/>
      <w:divBdr>
        <w:top w:val="none" w:sz="0" w:space="0" w:color="auto"/>
        <w:left w:val="none" w:sz="0" w:space="0" w:color="auto"/>
        <w:bottom w:val="none" w:sz="0" w:space="0" w:color="auto"/>
        <w:right w:val="none" w:sz="0" w:space="0" w:color="auto"/>
      </w:divBdr>
    </w:div>
    <w:div w:id="1676565784">
      <w:bodyDiv w:val="1"/>
      <w:marLeft w:val="0"/>
      <w:marRight w:val="0"/>
      <w:marTop w:val="0"/>
      <w:marBottom w:val="0"/>
      <w:divBdr>
        <w:top w:val="none" w:sz="0" w:space="0" w:color="auto"/>
        <w:left w:val="none" w:sz="0" w:space="0" w:color="auto"/>
        <w:bottom w:val="none" w:sz="0" w:space="0" w:color="auto"/>
        <w:right w:val="none" w:sz="0" w:space="0" w:color="auto"/>
      </w:divBdr>
    </w:div>
    <w:div w:id="1677415216">
      <w:bodyDiv w:val="1"/>
      <w:marLeft w:val="0"/>
      <w:marRight w:val="0"/>
      <w:marTop w:val="0"/>
      <w:marBottom w:val="0"/>
      <w:divBdr>
        <w:top w:val="none" w:sz="0" w:space="0" w:color="auto"/>
        <w:left w:val="none" w:sz="0" w:space="0" w:color="auto"/>
        <w:bottom w:val="none" w:sz="0" w:space="0" w:color="auto"/>
        <w:right w:val="none" w:sz="0" w:space="0" w:color="auto"/>
      </w:divBdr>
    </w:div>
    <w:div w:id="1677464709">
      <w:bodyDiv w:val="1"/>
      <w:marLeft w:val="0"/>
      <w:marRight w:val="0"/>
      <w:marTop w:val="0"/>
      <w:marBottom w:val="0"/>
      <w:divBdr>
        <w:top w:val="none" w:sz="0" w:space="0" w:color="auto"/>
        <w:left w:val="none" w:sz="0" w:space="0" w:color="auto"/>
        <w:bottom w:val="none" w:sz="0" w:space="0" w:color="auto"/>
        <w:right w:val="none" w:sz="0" w:space="0" w:color="auto"/>
      </w:divBdr>
    </w:div>
    <w:div w:id="1679959582">
      <w:bodyDiv w:val="1"/>
      <w:marLeft w:val="0"/>
      <w:marRight w:val="0"/>
      <w:marTop w:val="0"/>
      <w:marBottom w:val="0"/>
      <w:divBdr>
        <w:top w:val="none" w:sz="0" w:space="0" w:color="auto"/>
        <w:left w:val="none" w:sz="0" w:space="0" w:color="auto"/>
        <w:bottom w:val="none" w:sz="0" w:space="0" w:color="auto"/>
        <w:right w:val="none" w:sz="0" w:space="0" w:color="auto"/>
      </w:divBdr>
    </w:div>
    <w:div w:id="1680961233">
      <w:bodyDiv w:val="1"/>
      <w:marLeft w:val="0"/>
      <w:marRight w:val="0"/>
      <w:marTop w:val="0"/>
      <w:marBottom w:val="0"/>
      <w:divBdr>
        <w:top w:val="none" w:sz="0" w:space="0" w:color="auto"/>
        <w:left w:val="none" w:sz="0" w:space="0" w:color="auto"/>
        <w:bottom w:val="none" w:sz="0" w:space="0" w:color="auto"/>
        <w:right w:val="none" w:sz="0" w:space="0" w:color="auto"/>
      </w:divBdr>
    </w:div>
    <w:div w:id="1681154403">
      <w:bodyDiv w:val="1"/>
      <w:marLeft w:val="0"/>
      <w:marRight w:val="0"/>
      <w:marTop w:val="0"/>
      <w:marBottom w:val="0"/>
      <w:divBdr>
        <w:top w:val="none" w:sz="0" w:space="0" w:color="auto"/>
        <w:left w:val="none" w:sz="0" w:space="0" w:color="auto"/>
        <w:bottom w:val="none" w:sz="0" w:space="0" w:color="auto"/>
        <w:right w:val="none" w:sz="0" w:space="0" w:color="auto"/>
      </w:divBdr>
    </w:div>
    <w:div w:id="1681656673">
      <w:bodyDiv w:val="1"/>
      <w:marLeft w:val="0"/>
      <w:marRight w:val="0"/>
      <w:marTop w:val="0"/>
      <w:marBottom w:val="0"/>
      <w:divBdr>
        <w:top w:val="none" w:sz="0" w:space="0" w:color="auto"/>
        <w:left w:val="none" w:sz="0" w:space="0" w:color="auto"/>
        <w:bottom w:val="none" w:sz="0" w:space="0" w:color="auto"/>
        <w:right w:val="none" w:sz="0" w:space="0" w:color="auto"/>
      </w:divBdr>
    </w:div>
    <w:div w:id="1681664771">
      <w:bodyDiv w:val="1"/>
      <w:marLeft w:val="0"/>
      <w:marRight w:val="0"/>
      <w:marTop w:val="0"/>
      <w:marBottom w:val="0"/>
      <w:divBdr>
        <w:top w:val="none" w:sz="0" w:space="0" w:color="auto"/>
        <w:left w:val="none" w:sz="0" w:space="0" w:color="auto"/>
        <w:bottom w:val="none" w:sz="0" w:space="0" w:color="auto"/>
        <w:right w:val="none" w:sz="0" w:space="0" w:color="auto"/>
      </w:divBdr>
    </w:div>
    <w:div w:id="1681883004">
      <w:bodyDiv w:val="1"/>
      <w:marLeft w:val="0"/>
      <w:marRight w:val="0"/>
      <w:marTop w:val="0"/>
      <w:marBottom w:val="0"/>
      <w:divBdr>
        <w:top w:val="none" w:sz="0" w:space="0" w:color="auto"/>
        <w:left w:val="none" w:sz="0" w:space="0" w:color="auto"/>
        <w:bottom w:val="none" w:sz="0" w:space="0" w:color="auto"/>
        <w:right w:val="none" w:sz="0" w:space="0" w:color="auto"/>
      </w:divBdr>
    </w:div>
    <w:div w:id="1683433938">
      <w:bodyDiv w:val="1"/>
      <w:marLeft w:val="0"/>
      <w:marRight w:val="0"/>
      <w:marTop w:val="0"/>
      <w:marBottom w:val="0"/>
      <w:divBdr>
        <w:top w:val="none" w:sz="0" w:space="0" w:color="auto"/>
        <w:left w:val="none" w:sz="0" w:space="0" w:color="auto"/>
        <w:bottom w:val="none" w:sz="0" w:space="0" w:color="auto"/>
        <w:right w:val="none" w:sz="0" w:space="0" w:color="auto"/>
      </w:divBdr>
    </w:div>
    <w:div w:id="1684240646">
      <w:bodyDiv w:val="1"/>
      <w:marLeft w:val="0"/>
      <w:marRight w:val="0"/>
      <w:marTop w:val="0"/>
      <w:marBottom w:val="0"/>
      <w:divBdr>
        <w:top w:val="none" w:sz="0" w:space="0" w:color="auto"/>
        <w:left w:val="none" w:sz="0" w:space="0" w:color="auto"/>
        <w:bottom w:val="none" w:sz="0" w:space="0" w:color="auto"/>
        <w:right w:val="none" w:sz="0" w:space="0" w:color="auto"/>
      </w:divBdr>
    </w:div>
    <w:div w:id="1684823461">
      <w:bodyDiv w:val="1"/>
      <w:marLeft w:val="0"/>
      <w:marRight w:val="0"/>
      <w:marTop w:val="0"/>
      <w:marBottom w:val="0"/>
      <w:divBdr>
        <w:top w:val="none" w:sz="0" w:space="0" w:color="auto"/>
        <w:left w:val="none" w:sz="0" w:space="0" w:color="auto"/>
        <w:bottom w:val="none" w:sz="0" w:space="0" w:color="auto"/>
        <w:right w:val="none" w:sz="0" w:space="0" w:color="auto"/>
      </w:divBdr>
    </w:div>
    <w:div w:id="1684933902">
      <w:bodyDiv w:val="1"/>
      <w:marLeft w:val="0"/>
      <w:marRight w:val="0"/>
      <w:marTop w:val="0"/>
      <w:marBottom w:val="0"/>
      <w:divBdr>
        <w:top w:val="none" w:sz="0" w:space="0" w:color="auto"/>
        <w:left w:val="none" w:sz="0" w:space="0" w:color="auto"/>
        <w:bottom w:val="none" w:sz="0" w:space="0" w:color="auto"/>
        <w:right w:val="none" w:sz="0" w:space="0" w:color="auto"/>
      </w:divBdr>
    </w:div>
    <w:div w:id="1684935561">
      <w:bodyDiv w:val="1"/>
      <w:marLeft w:val="0"/>
      <w:marRight w:val="0"/>
      <w:marTop w:val="0"/>
      <w:marBottom w:val="0"/>
      <w:divBdr>
        <w:top w:val="none" w:sz="0" w:space="0" w:color="auto"/>
        <w:left w:val="none" w:sz="0" w:space="0" w:color="auto"/>
        <w:bottom w:val="none" w:sz="0" w:space="0" w:color="auto"/>
        <w:right w:val="none" w:sz="0" w:space="0" w:color="auto"/>
      </w:divBdr>
    </w:div>
    <w:div w:id="1685090555">
      <w:bodyDiv w:val="1"/>
      <w:marLeft w:val="0"/>
      <w:marRight w:val="0"/>
      <w:marTop w:val="0"/>
      <w:marBottom w:val="0"/>
      <w:divBdr>
        <w:top w:val="none" w:sz="0" w:space="0" w:color="auto"/>
        <w:left w:val="none" w:sz="0" w:space="0" w:color="auto"/>
        <w:bottom w:val="none" w:sz="0" w:space="0" w:color="auto"/>
        <w:right w:val="none" w:sz="0" w:space="0" w:color="auto"/>
      </w:divBdr>
    </w:div>
    <w:div w:id="1685326507">
      <w:bodyDiv w:val="1"/>
      <w:marLeft w:val="0"/>
      <w:marRight w:val="0"/>
      <w:marTop w:val="0"/>
      <w:marBottom w:val="0"/>
      <w:divBdr>
        <w:top w:val="none" w:sz="0" w:space="0" w:color="auto"/>
        <w:left w:val="none" w:sz="0" w:space="0" w:color="auto"/>
        <w:bottom w:val="none" w:sz="0" w:space="0" w:color="auto"/>
        <w:right w:val="none" w:sz="0" w:space="0" w:color="auto"/>
      </w:divBdr>
    </w:div>
    <w:div w:id="1686207167">
      <w:bodyDiv w:val="1"/>
      <w:marLeft w:val="0"/>
      <w:marRight w:val="0"/>
      <w:marTop w:val="0"/>
      <w:marBottom w:val="0"/>
      <w:divBdr>
        <w:top w:val="none" w:sz="0" w:space="0" w:color="auto"/>
        <w:left w:val="none" w:sz="0" w:space="0" w:color="auto"/>
        <w:bottom w:val="none" w:sz="0" w:space="0" w:color="auto"/>
        <w:right w:val="none" w:sz="0" w:space="0" w:color="auto"/>
      </w:divBdr>
    </w:div>
    <w:div w:id="1686900733">
      <w:bodyDiv w:val="1"/>
      <w:marLeft w:val="0"/>
      <w:marRight w:val="0"/>
      <w:marTop w:val="0"/>
      <w:marBottom w:val="0"/>
      <w:divBdr>
        <w:top w:val="none" w:sz="0" w:space="0" w:color="auto"/>
        <w:left w:val="none" w:sz="0" w:space="0" w:color="auto"/>
        <w:bottom w:val="none" w:sz="0" w:space="0" w:color="auto"/>
        <w:right w:val="none" w:sz="0" w:space="0" w:color="auto"/>
      </w:divBdr>
    </w:div>
    <w:div w:id="1687363515">
      <w:bodyDiv w:val="1"/>
      <w:marLeft w:val="0"/>
      <w:marRight w:val="0"/>
      <w:marTop w:val="0"/>
      <w:marBottom w:val="0"/>
      <w:divBdr>
        <w:top w:val="none" w:sz="0" w:space="0" w:color="auto"/>
        <w:left w:val="none" w:sz="0" w:space="0" w:color="auto"/>
        <w:bottom w:val="none" w:sz="0" w:space="0" w:color="auto"/>
        <w:right w:val="none" w:sz="0" w:space="0" w:color="auto"/>
      </w:divBdr>
    </w:div>
    <w:div w:id="1687368676">
      <w:bodyDiv w:val="1"/>
      <w:marLeft w:val="0"/>
      <w:marRight w:val="0"/>
      <w:marTop w:val="0"/>
      <w:marBottom w:val="0"/>
      <w:divBdr>
        <w:top w:val="none" w:sz="0" w:space="0" w:color="auto"/>
        <w:left w:val="none" w:sz="0" w:space="0" w:color="auto"/>
        <w:bottom w:val="none" w:sz="0" w:space="0" w:color="auto"/>
        <w:right w:val="none" w:sz="0" w:space="0" w:color="auto"/>
      </w:divBdr>
    </w:div>
    <w:div w:id="1687755222">
      <w:bodyDiv w:val="1"/>
      <w:marLeft w:val="0"/>
      <w:marRight w:val="0"/>
      <w:marTop w:val="0"/>
      <w:marBottom w:val="0"/>
      <w:divBdr>
        <w:top w:val="none" w:sz="0" w:space="0" w:color="auto"/>
        <w:left w:val="none" w:sz="0" w:space="0" w:color="auto"/>
        <w:bottom w:val="none" w:sz="0" w:space="0" w:color="auto"/>
        <w:right w:val="none" w:sz="0" w:space="0" w:color="auto"/>
      </w:divBdr>
    </w:div>
    <w:div w:id="1687946999">
      <w:bodyDiv w:val="1"/>
      <w:marLeft w:val="0"/>
      <w:marRight w:val="0"/>
      <w:marTop w:val="0"/>
      <w:marBottom w:val="0"/>
      <w:divBdr>
        <w:top w:val="none" w:sz="0" w:space="0" w:color="auto"/>
        <w:left w:val="none" w:sz="0" w:space="0" w:color="auto"/>
        <w:bottom w:val="none" w:sz="0" w:space="0" w:color="auto"/>
        <w:right w:val="none" w:sz="0" w:space="0" w:color="auto"/>
      </w:divBdr>
    </w:div>
    <w:div w:id="1688292133">
      <w:bodyDiv w:val="1"/>
      <w:marLeft w:val="0"/>
      <w:marRight w:val="0"/>
      <w:marTop w:val="0"/>
      <w:marBottom w:val="0"/>
      <w:divBdr>
        <w:top w:val="none" w:sz="0" w:space="0" w:color="auto"/>
        <w:left w:val="none" w:sz="0" w:space="0" w:color="auto"/>
        <w:bottom w:val="none" w:sz="0" w:space="0" w:color="auto"/>
        <w:right w:val="none" w:sz="0" w:space="0" w:color="auto"/>
      </w:divBdr>
    </w:div>
    <w:div w:id="1688750962">
      <w:bodyDiv w:val="1"/>
      <w:marLeft w:val="0"/>
      <w:marRight w:val="0"/>
      <w:marTop w:val="0"/>
      <w:marBottom w:val="0"/>
      <w:divBdr>
        <w:top w:val="none" w:sz="0" w:space="0" w:color="auto"/>
        <w:left w:val="none" w:sz="0" w:space="0" w:color="auto"/>
        <w:bottom w:val="none" w:sz="0" w:space="0" w:color="auto"/>
        <w:right w:val="none" w:sz="0" w:space="0" w:color="auto"/>
      </w:divBdr>
    </w:div>
    <w:div w:id="1688943564">
      <w:bodyDiv w:val="1"/>
      <w:marLeft w:val="0"/>
      <w:marRight w:val="0"/>
      <w:marTop w:val="0"/>
      <w:marBottom w:val="0"/>
      <w:divBdr>
        <w:top w:val="none" w:sz="0" w:space="0" w:color="auto"/>
        <w:left w:val="none" w:sz="0" w:space="0" w:color="auto"/>
        <w:bottom w:val="none" w:sz="0" w:space="0" w:color="auto"/>
        <w:right w:val="none" w:sz="0" w:space="0" w:color="auto"/>
      </w:divBdr>
    </w:div>
    <w:div w:id="1689136974">
      <w:bodyDiv w:val="1"/>
      <w:marLeft w:val="0"/>
      <w:marRight w:val="0"/>
      <w:marTop w:val="0"/>
      <w:marBottom w:val="0"/>
      <w:divBdr>
        <w:top w:val="none" w:sz="0" w:space="0" w:color="auto"/>
        <w:left w:val="none" w:sz="0" w:space="0" w:color="auto"/>
        <w:bottom w:val="none" w:sz="0" w:space="0" w:color="auto"/>
        <w:right w:val="none" w:sz="0" w:space="0" w:color="auto"/>
      </w:divBdr>
    </w:div>
    <w:div w:id="1690377358">
      <w:bodyDiv w:val="1"/>
      <w:marLeft w:val="0"/>
      <w:marRight w:val="0"/>
      <w:marTop w:val="0"/>
      <w:marBottom w:val="0"/>
      <w:divBdr>
        <w:top w:val="none" w:sz="0" w:space="0" w:color="auto"/>
        <w:left w:val="none" w:sz="0" w:space="0" w:color="auto"/>
        <w:bottom w:val="none" w:sz="0" w:space="0" w:color="auto"/>
        <w:right w:val="none" w:sz="0" w:space="0" w:color="auto"/>
      </w:divBdr>
    </w:div>
    <w:div w:id="1690445416">
      <w:bodyDiv w:val="1"/>
      <w:marLeft w:val="0"/>
      <w:marRight w:val="0"/>
      <w:marTop w:val="0"/>
      <w:marBottom w:val="0"/>
      <w:divBdr>
        <w:top w:val="none" w:sz="0" w:space="0" w:color="auto"/>
        <w:left w:val="none" w:sz="0" w:space="0" w:color="auto"/>
        <w:bottom w:val="none" w:sz="0" w:space="0" w:color="auto"/>
        <w:right w:val="none" w:sz="0" w:space="0" w:color="auto"/>
      </w:divBdr>
    </w:div>
    <w:div w:id="1690988352">
      <w:bodyDiv w:val="1"/>
      <w:marLeft w:val="0"/>
      <w:marRight w:val="0"/>
      <w:marTop w:val="0"/>
      <w:marBottom w:val="0"/>
      <w:divBdr>
        <w:top w:val="none" w:sz="0" w:space="0" w:color="auto"/>
        <w:left w:val="none" w:sz="0" w:space="0" w:color="auto"/>
        <w:bottom w:val="none" w:sz="0" w:space="0" w:color="auto"/>
        <w:right w:val="none" w:sz="0" w:space="0" w:color="auto"/>
      </w:divBdr>
    </w:div>
    <w:div w:id="1691759428">
      <w:bodyDiv w:val="1"/>
      <w:marLeft w:val="0"/>
      <w:marRight w:val="0"/>
      <w:marTop w:val="0"/>
      <w:marBottom w:val="0"/>
      <w:divBdr>
        <w:top w:val="none" w:sz="0" w:space="0" w:color="auto"/>
        <w:left w:val="none" w:sz="0" w:space="0" w:color="auto"/>
        <w:bottom w:val="none" w:sz="0" w:space="0" w:color="auto"/>
        <w:right w:val="none" w:sz="0" w:space="0" w:color="auto"/>
      </w:divBdr>
    </w:div>
    <w:div w:id="1691831964">
      <w:bodyDiv w:val="1"/>
      <w:marLeft w:val="0"/>
      <w:marRight w:val="0"/>
      <w:marTop w:val="0"/>
      <w:marBottom w:val="0"/>
      <w:divBdr>
        <w:top w:val="none" w:sz="0" w:space="0" w:color="auto"/>
        <w:left w:val="none" w:sz="0" w:space="0" w:color="auto"/>
        <w:bottom w:val="none" w:sz="0" w:space="0" w:color="auto"/>
        <w:right w:val="none" w:sz="0" w:space="0" w:color="auto"/>
      </w:divBdr>
    </w:div>
    <w:div w:id="1692025573">
      <w:bodyDiv w:val="1"/>
      <w:marLeft w:val="0"/>
      <w:marRight w:val="0"/>
      <w:marTop w:val="0"/>
      <w:marBottom w:val="0"/>
      <w:divBdr>
        <w:top w:val="none" w:sz="0" w:space="0" w:color="auto"/>
        <w:left w:val="none" w:sz="0" w:space="0" w:color="auto"/>
        <w:bottom w:val="none" w:sz="0" w:space="0" w:color="auto"/>
        <w:right w:val="none" w:sz="0" w:space="0" w:color="auto"/>
      </w:divBdr>
    </w:div>
    <w:div w:id="1692029439">
      <w:bodyDiv w:val="1"/>
      <w:marLeft w:val="0"/>
      <w:marRight w:val="0"/>
      <w:marTop w:val="0"/>
      <w:marBottom w:val="0"/>
      <w:divBdr>
        <w:top w:val="none" w:sz="0" w:space="0" w:color="auto"/>
        <w:left w:val="none" w:sz="0" w:space="0" w:color="auto"/>
        <w:bottom w:val="none" w:sz="0" w:space="0" w:color="auto"/>
        <w:right w:val="none" w:sz="0" w:space="0" w:color="auto"/>
      </w:divBdr>
    </w:div>
    <w:div w:id="1692146130">
      <w:bodyDiv w:val="1"/>
      <w:marLeft w:val="0"/>
      <w:marRight w:val="0"/>
      <w:marTop w:val="0"/>
      <w:marBottom w:val="0"/>
      <w:divBdr>
        <w:top w:val="none" w:sz="0" w:space="0" w:color="auto"/>
        <w:left w:val="none" w:sz="0" w:space="0" w:color="auto"/>
        <w:bottom w:val="none" w:sz="0" w:space="0" w:color="auto"/>
        <w:right w:val="none" w:sz="0" w:space="0" w:color="auto"/>
      </w:divBdr>
    </w:div>
    <w:div w:id="1692368193">
      <w:bodyDiv w:val="1"/>
      <w:marLeft w:val="0"/>
      <w:marRight w:val="0"/>
      <w:marTop w:val="0"/>
      <w:marBottom w:val="0"/>
      <w:divBdr>
        <w:top w:val="none" w:sz="0" w:space="0" w:color="auto"/>
        <w:left w:val="none" w:sz="0" w:space="0" w:color="auto"/>
        <w:bottom w:val="none" w:sz="0" w:space="0" w:color="auto"/>
        <w:right w:val="none" w:sz="0" w:space="0" w:color="auto"/>
      </w:divBdr>
    </w:div>
    <w:div w:id="1692609613">
      <w:bodyDiv w:val="1"/>
      <w:marLeft w:val="0"/>
      <w:marRight w:val="0"/>
      <w:marTop w:val="0"/>
      <w:marBottom w:val="0"/>
      <w:divBdr>
        <w:top w:val="none" w:sz="0" w:space="0" w:color="auto"/>
        <w:left w:val="none" w:sz="0" w:space="0" w:color="auto"/>
        <w:bottom w:val="none" w:sz="0" w:space="0" w:color="auto"/>
        <w:right w:val="none" w:sz="0" w:space="0" w:color="auto"/>
      </w:divBdr>
    </w:div>
    <w:div w:id="1693527671">
      <w:bodyDiv w:val="1"/>
      <w:marLeft w:val="0"/>
      <w:marRight w:val="0"/>
      <w:marTop w:val="0"/>
      <w:marBottom w:val="0"/>
      <w:divBdr>
        <w:top w:val="none" w:sz="0" w:space="0" w:color="auto"/>
        <w:left w:val="none" w:sz="0" w:space="0" w:color="auto"/>
        <w:bottom w:val="none" w:sz="0" w:space="0" w:color="auto"/>
        <w:right w:val="none" w:sz="0" w:space="0" w:color="auto"/>
      </w:divBdr>
    </w:div>
    <w:div w:id="1693724250">
      <w:bodyDiv w:val="1"/>
      <w:marLeft w:val="0"/>
      <w:marRight w:val="0"/>
      <w:marTop w:val="0"/>
      <w:marBottom w:val="0"/>
      <w:divBdr>
        <w:top w:val="none" w:sz="0" w:space="0" w:color="auto"/>
        <w:left w:val="none" w:sz="0" w:space="0" w:color="auto"/>
        <w:bottom w:val="none" w:sz="0" w:space="0" w:color="auto"/>
        <w:right w:val="none" w:sz="0" w:space="0" w:color="auto"/>
      </w:divBdr>
    </w:div>
    <w:div w:id="1695185337">
      <w:bodyDiv w:val="1"/>
      <w:marLeft w:val="0"/>
      <w:marRight w:val="0"/>
      <w:marTop w:val="0"/>
      <w:marBottom w:val="0"/>
      <w:divBdr>
        <w:top w:val="none" w:sz="0" w:space="0" w:color="auto"/>
        <w:left w:val="none" w:sz="0" w:space="0" w:color="auto"/>
        <w:bottom w:val="none" w:sz="0" w:space="0" w:color="auto"/>
        <w:right w:val="none" w:sz="0" w:space="0" w:color="auto"/>
      </w:divBdr>
    </w:div>
    <w:div w:id="1696155256">
      <w:bodyDiv w:val="1"/>
      <w:marLeft w:val="0"/>
      <w:marRight w:val="0"/>
      <w:marTop w:val="0"/>
      <w:marBottom w:val="0"/>
      <w:divBdr>
        <w:top w:val="none" w:sz="0" w:space="0" w:color="auto"/>
        <w:left w:val="none" w:sz="0" w:space="0" w:color="auto"/>
        <w:bottom w:val="none" w:sz="0" w:space="0" w:color="auto"/>
        <w:right w:val="none" w:sz="0" w:space="0" w:color="auto"/>
      </w:divBdr>
    </w:div>
    <w:div w:id="1697004266">
      <w:bodyDiv w:val="1"/>
      <w:marLeft w:val="0"/>
      <w:marRight w:val="0"/>
      <w:marTop w:val="0"/>
      <w:marBottom w:val="0"/>
      <w:divBdr>
        <w:top w:val="none" w:sz="0" w:space="0" w:color="auto"/>
        <w:left w:val="none" w:sz="0" w:space="0" w:color="auto"/>
        <w:bottom w:val="none" w:sz="0" w:space="0" w:color="auto"/>
        <w:right w:val="none" w:sz="0" w:space="0" w:color="auto"/>
      </w:divBdr>
    </w:div>
    <w:div w:id="1697538805">
      <w:bodyDiv w:val="1"/>
      <w:marLeft w:val="0"/>
      <w:marRight w:val="0"/>
      <w:marTop w:val="0"/>
      <w:marBottom w:val="0"/>
      <w:divBdr>
        <w:top w:val="none" w:sz="0" w:space="0" w:color="auto"/>
        <w:left w:val="none" w:sz="0" w:space="0" w:color="auto"/>
        <w:bottom w:val="none" w:sz="0" w:space="0" w:color="auto"/>
        <w:right w:val="none" w:sz="0" w:space="0" w:color="auto"/>
      </w:divBdr>
    </w:div>
    <w:div w:id="1697927215">
      <w:bodyDiv w:val="1"/>
      <w:marLeft w:val="0"/>
      <w:marRight w:val="0"/>
      <w:marTop w:val="0"/>
      <w:marBottom w:val="0"/>
      <w:divBdr>
        <w:top w:val="none" w:sz="0" w:space="0" w:color="auto"/>
        <w:left w:val="none" w:sz="0" w:space="0" w:color="auto"/>
        <w:bottom w:val="none" w:sz="0" w:space="0" w:color="auto"/>
        <w:right w:val="none" w:sz="0" w:space="0" w:color="auto"/>
      </w:divBdr>
    </w:div>
    <w:div w:id="1697996102">
      <w:bodyDiv w:val="1"/>
      <w:marLeft w:val="0"/>
      <w:marRight w:val="0"/>
      <w:marTop w:val="0"/>
      <w:marBottom w:val="0"/>
      <w:divBdr>
        <w:top w:val="none" w:sz="0" w:space="0" w:color="auto"/>
        <w:left w:val="none" w:sz="0" w:space="0" w:color="auto"/>
        <w:bottom w:val="none" w:sz="0" w:space="0" w:color="auto"/>
        <w:right w:val="none" w:sz="0" w:space="0" w:color="auto"/>
      </w:divBdr>
    </w:div>
    <w:div w:id="1699355769">
      <w:bodyDiv w:val="1"/>
      <w:marLeft w:val="0"/>
      <w:marRight w:val="0"/>
      <w:marTop w:val="0"/>
      <w:marBottom w:val="0"/>
      <w:divBdr>
        <w:top w:val="none" w:sz="0" w:space="0" w:color="auto"/>
        <w:left w:val="none" w:sz="0" w:space="0" w:color="auto"/>
        <w:bottom w:val="none" w:sz="0" w:space="0" w:color="auto"/>
        <w:right w:val="none" w:sz="0" w:space="0" w:color="auto"/>
      </w:divBdr>
    </w:div>
    <w:div w:id="1702780149">
      <w:bodyDiv w:val="1"/>
      <w:marLeft w:val="0"/>
      <w:marRight w:val="0"/>
      <w:marTop w:val="0"/>
      <w:marBottom w:val="0"/>
      <w:divBdr>
        <w:top w:val="none" w:sz="0" w:space="0" w:color="auto"/>
        <w:left w:val="none" w:sz="0" w:space="0" w:color="auto"/>
        <w:bottom w:val="none" w:sz="0" w:space="0" w:color="auto"/>
        <w:right w:val="none" w:sz="0" w:space="0" w:color="auto"/>
      </w:divBdr>
    </w:div>
    <w:div w:id="1703477678">
      <w:bodyDiv w:val="1"/>
      <w:marLeft w:val="0"/>
      <w:marRight w:val="0"/>
      <w:marTop w:val="0"/>
      <w:marBottom w:val="0"/>
      <w:divBdr>
        <w:top w:val="none" w:sz="0" w:space="0" w:color="auto"/>
        <w:left w:val="none" w:sz="0" w:space="0" w:color="auto"/>
        <w:bottom w:val="none" w:sz="0" w:space="0" w:color="auto"/>
        <w:right w:val="none" w:sz="0" w:space="0" w:color="auto"/>
      </w:divBdr>
    </w:div>
    <w:div w:id="1704943490">
      <w:bodyDiv w:val="1"/>
      <w:marLeft w:val="0"/>
      <w:marRight w:val="0"/>
      <w:marTop w:val="0"/>
      <w:marBottom w:val="0"/>
      <w:divBdr>
        <w:top w:val="none" w:sz="0" w:space="0" w:color="auto"/>
        <w:left w:val="none" w:sz="0" w:space="0" w:color="auto"/>
        <w:bottom w:val="none" w:sz="0" w:space="0" w:color="auto"/>
        <w:right w:val="none" w:sz="0" w:space="0" w:color="auto"/>
      </w:divBdr>
    </w:div>
    <w:div w:id="1705516430">
      <w:bodyDiv w:val="1"/>
      <w:marLeft w:val="0"/>
      <w:marRight w:val="0"/>
      <w:marTop w:val="0"/>
      <w:marBottom w:val="0"/>
      <w:divBdr>
        <w:top w:val="none" w:sz="0" w:space="0" w:color="auto"/>
        <w:left w:val="none" w:sz="0" w:space="0" w:color="auto"/>
        <w:bottom w:val="none" w:sz="0" w:space="0" w:color="auto"/>
        <w:right w:val="none" w:sz="0" w:space="0" w:color="auto"/>
      </w:divBdr>
    </w:div>
    <w:div w:id="1706175573">
      <w:bodyDiv w:val="1"/>
      <w:marLeft w:val="0"/>
      <w:marRight w:val="0"/>
      <w:marTop w:val="0"/>
      <w:marBottom w:val="0"/>
      <w:divBdr>
        <w:top w:val="none" w:sz="0" w:space="0" w:color="auto"/>
        <w:left w:val="none" w:sz="0" w:space="0" w:color="auto"/>
        <w:bottom w:val="none" w:sz="0" w:space="0" w:color="auto"/>
        <w:right w:val="none" w:sz="0" w:space="0" w:color="auto"/>
      </w:divBdr>
    </w:div>
    <w:div w:id="1707635761">
      <w:bodyDiv w:val="1"/>
      <w:marLeft w:val="0"/>
      <w:marRight w:val="0"/>
      <w:marTop w:val="0"/>
      <w:marBottom w:val="0"/>
      <w:divBdr>
        <w:top w:val="none" w:sz="0" w:space="0" w:color="auto"/>
        <w:left w:val="none" w:sz="0" w:space="0" w:color="auto"/>
        <w:bottom w:val="none" w:sz="0" w:space="0" w:color="auto"/>
        <w:right w:val="none" w:sz="0" w:space="0" w:color="auto"/>
      </w:divBdr>
    </w:div>
    <w:div w:id="1707674591">
      <w:bodyDiv w:val="1"/>
      <w:marLeft w:val="0"/>
      <w:marRight w:val="0"/>
      <w:marTop w:val="0"/>
      <w:marBottom w:val="0"/>
      <w:divBdr>
        <w:top w:val="none" w:sz="0" w:space="0" w:color="auto"/>
        <w:left w:val="none" w:sz="0" w:space="0" w:color="auto"/>
        <w:bottom w:val="none" w:sz="0" w:space="0" w:color="auto"/>
        <w:right w:val="none" w:sz="0" w:space="0" w:color="auto"/>
      </w:divBdr>
    </w:div>
    <w:div w:id="1707825597">
      <w:bodyDiv w:val="1"/>
      <w:marLeft w:val="0"/>
      <w:marRight w:val="0"/>
      <w:marTop w:val="0"/>
      <w:marBottom w:val="0"/>
      <w:divBdr>
        <w:top w:val="none" w:sz="0" w:space="0" w:color="auto"/>
        <w:left w:val="none" w:sz="0" w:space="0" w:color="auto"/>
        <w:bottom w:val="none" w:sz="0" w:space="0" w:color="auto"/>
        <w:right w:val="none" w:sz="0" w:space="0" w:color="auto"/>
      </w:divBdr>
    </w:div>
    <w:div w:id="1709407109">
      <w:bodyDiv w:val="1"/>
      <w:marLeft w:val="0"/>
      <w:marRight w:val="0"/>
      <w:marTop w:val="0"/>
      <w:marBottom w:val="0"/>
      <w:divBdr>
        <w:top w:val="none" w:sz="0" w:space="0" w:color="auto"/>
        <w:left w:val="none" w:sz="0" w:space="0" w:color="auto"/>
        <w:bottom w:val="none" w:sz="0" w:space="0" w:color="auto"/>
        <w:right w:val="none" w:sz="0" w:space="0" w:color="auto"/>
      </w:divBdr>
    </w:div>
    <w:div w:id="1709449827">
      <w:bodyDiv w:val="1"/>
      <w:marLeft w:val="0"/>
      <w:marRight w:val="0"/>
      <w:marTop w:val="0"/>
      <w:marBottom w:val="0"/>
      <w:divBdr>
        <w:top w:val="none" w:sz="0" w:space="0" w:color="auto"/>
        <w:left w:val="none" w:sz="0" w:space="0" w:color="auto"/>
        <w:bottom w:val="none" w:sz="0" w:space="0" w:color="auto"/>
        <w:right w:val="none" w:sz="0" w:space="0" w:color="auto"/>
      </w:divBdr>
    </w:div>
    <w:div w:id="1709915022">
      <w:bodyDiv w:val="1"/>
      <w:marLeft w:val="0"/>
      <w:marRight w:val="0"/>
      <w:marTop w:val="0"/>
      <w:marBottom w:val="0"/>
      <w:divBdr>
        <w:top w:val="none" w:sz="0" w:space="0" w:color="auto"/>
        <w:left w:val="none" w:sz="0" w:space="0" w:color="auto"/>
        <w:bottom w:val="none" w:sz="0" w:space="0" w:color="auto"/>
        <w:right w:val="none" w:sz="0" w:space="0" w:color="auto"/>
      </w:divBdr>
    </w:div>
    <w:div w:id="1712799828">
      <w:bodyDiv w:val="1"/>
      <w:marLeft w:val="0"/>
      <w:marRight w:val="0"/>
      <w:marTop w:val="0"/>
      <w:marBottom w:val="0"/>
      <w:divBdr>
        <w:top w:val="none" w:sz="0" w:space="0" w:color="auto"/>
        <w:left w:val="none" w:sz="0" w:space="0" w:color="auto"/>
        <w:bottom w:val="none" w:sz="0" w:space="0" w:color="auto"/>
        <w:right w:val="none" w:sz="0" w:space="0" w:color="auto"/>
      </w:divBdr>
    </w:div>
    <w:div w:id="1713993654">
      <w:bodyDiv w:val="1"/>
      <w:marLeft w:val="0"/>
      <w:marRight w:val="0"/>
      <w:marTop w:val="0"/>
      <w:marBottom w:val="0"/>
      <w:divBdr>
        <w:top w:val="none" w:sz="0" w:space="0" w:color="auto"/>
        <w:left w:val="none" w:sz="0" w:space="0" w:color="auto"/>
        <w:bottom w:val="none" w:sz="0" w:space="0" w:color="auto"/>
        <w:right w:val="none" w:sz="0" w:space="0" w:color="auto"/>
      </w:divBdr>
    </w:div>
    <w:div w:id="1714381821">
      <w:bodyDiv w:val="1"/>
      <w:marLeft w:val="0"/>
      <w:marRight w:val="0"/>
      <w:marTop w:val="0"/>
      <w:marBottom w:val="0"/>
      <w:divBdr>
        <w:top w:val="none" w:sz="0" w:space="0" w:color="auto"/>
        <w:left w:val="none" w:sz="0" w:space="0" w:color="auto"/>
        <w:bottom w:val="none" w:sz="0" w:space="0" w:color="auto"/>
        <w:right w:val="none" w:sz="0" w:space="0" w:color="auto"/>
      </w:divBdr>
    </w:div>
    <w:div w:id="1715614886">
      <w:bodyDiv w:val="1"/>
      <w:marLeft w:val="0"/>
      <w:marRight w:val="0"/>
      <w:marTop w:val="0"/>
      <w:marBottom w:val="0"/>
      <w:divBdr>
        <w:top w:val="none" w:sz="0" w:space="0" w:color="auto"/>
        <w:left w:val="none" w:sz="0" w:space="0" w:color="auto"/>
        <w:bottom w:val="none" w:sz="0" w:space="0" w:color="auto"/>
        <w:right w:val="none" w:sz="0" w:space="0" w:color="auto"/>
      </w:divBdr>
    </w:div>
    <w:div w:id="1716391108">
      <w:bodyDiv w:val="1"/>
      <w:marLeft w:val="0"/>
      <w:marRight w:val="0"/>
      <w:marTop w:val="0"/>
      <w:marBottom w:val="0"/>
      <w:divBdr>
        <w:top w:val="none" w:sz="0" w:space="0" w:color="auto"/>
        <w:left w:val="none" w:sz="0" w:space="0" w:color="auto"/>
        <w:bottom w:val="none" w:sz="0" w:space="0" w:color="auto"/>
        <w:right w:val="none" w:sz="0" w:space="0" w:color="auto"/>
      </w:divBdr>
    </w:div>
    <w:div w:id="1718777498">
      <w:bodyDiv w:val="1"/>
      <w:marLeft w:val="0"/>
      <w:marRight w:val="0"/>
      <w:marTop w:val="0"/>
      <w:marBottom w:val="0"/>
      <w:divBdr>
        <w:top w:val="none" w:sz="0" w:space="0" w:color="auto"/>
        <w:left w:val="none" w:sz="0" w:space="0" w:color="auto"/>
        <w:bottom w:val="none" w:sz="0" w:space="0" w:color="auto"/>
        <w:right w:val="none" w:sz="0" w:space="0" w:color="auto"/>
      </w:divBdr>
    </w:div>
    <w:div w:id="1718814413">
      <w:bodyDiv w:val="1"/>
      <w:marLeft w:val="0"/>
      <w:marRight w:val="0"/>
      <w:marTop w:val="0"/>
      <w:marBottom w:val="0"/>
      <w:divBdr>
        <w:top w:val="none" w:sz="0" w:space="0" w:color="auto"/>
        <w:left w:val="none" w:sz="0" w:space="0" w:color="auto"/>
        <w:bottom w:val="none" w:sz="0" w:space="0" w:color="auto"/>
        <w:right w:val="none" w:sz="0" w:space="0" w:color="auto"/>
      </w:divBdr>
    </w:div>
    <w:div w:id="1718898083">
      <w:bodyDiv w:val="1"/>
      <w:marLeft w:val="0"/>
      <w:marRight w:val="0"/>
      <w:marTop w:val="0"/>
      <w:marBottom w:val="0"/>
      <w:divBdr>
        <w:top w:val="none" w:sz="0" w:space="0" w:color="auto"/>
        <w:left w:val="none" w:sz="0" w:space="0" w:color="auto"/>
        <w:bottom w:val="none" w:sz="0" w:space="0" w:color="auto"/>
        <w:right w:val="none" w:sz="0" w:space="0" w:color="auto"/>
      </w:divBdr>
    </w:div>
    <w:div w:id="1719354224">
      <w:bodyDiv w:val="1"/>
      <w:marLeft w:val="0"/>
      <w:marRight w:val="0"/>
      <w:marTop w:val="0"/>
      <w:marBottom w:val="0"/>
      <w:divBdr>
        <w:top w:val="none" w:sz="0" w:space="0" w:color="auto"/>
        <w:left w:val="none" w:sz="0" w:space="0" w:color="auto"/>
        <w:bottom w:val="none" w:sz="0" w:space="0" w:color="auto"/>
        <w:right w:val="none" w:sz="0" w:space="0" w:color="auto"/>
      </w:divBdr>
    </w:div>
    <w:div w:id="1720279564">
      <w:bodyDiv w:val="1"/>
      <w:marLeft w:val="0"/>
      <w:marRight w:val="0"/>
      <w:marTop w:val="0"/>
      <w:marBottom w:val="0"/>
      <w:divBdr>
        <w:top w:val="none" w:sz="0" w:space="0" w:color="auto"/>
        <w:left w:val="none" w:sz="0" w:space="0" w:color="auto"/>
        <w:bottom w:val="none" w:sz="0" w:space="0" w:color="auto"/>
        <w:right w:val="none" w:sz="0" w:space="0" w:color="auto"/>
      </w:divBdr>
    </w:div>
    <w:div w:id="1720787629">
      <w:bodyDiv w:val="1"/>
      <w:marLeft w:val="0"/>
      <w:marRight w:val="0"/>
      <w:marTop w:val="0"/>
      <w:marBottom w:val="0"/>
      <w:divBdr>
        <w:top w:val="none" w:sz="0" w:space="0" w:color="auto"/>
        <w:left w:val="none" w:sz="0" w:space="0" w:color="auto"/>
        <w:bottom w:val="none" w:sz="0" w:space="0" w:color="auto"/>
        <w:right w:val="none" w:sz="0" w:space="0" w:color="auto"/>
      </w:divBdr>
    </w:div>
    <w:div w:id="1721784555">
      <w:bodyDiv w:val="1"/>
      <w:marLeft w:val="0"/>
      <w:marRight w:val="0"/>
      <w:marTop w:val="0"/>
      <w:marBottom w:val="0"/>
      <w:divBdr>
        <w:top w:val="none" w:sz="0" w:space="0" w:color="auto"/>
        <w:left w:val="none" w:sz="0" w:space="0" w:color="auto"/>
        <w:bottom w:val="none" w:sz="0" w:space="0" w:color="auto"/>
        <w:right w:val="none" w:sz="0" w:space="0" w:color="auto"/>
      </w:divBdr>
    </w:div>
    <w:div w:id="1721975945">
      <w:bodyDiv w:val="1"/>
      <w:marLeft w:val="0"/>
      <w:marRight w:val="0"/>
      <w:marTop w:val="0"/>
      <w:marBottom w:val="0"/>
      <w:divBdr>
        <w:top w:val="none" w:sz="0" w:space="0" w:color="auto"/>
        <w:left w:val="none" w:sz="0" w:space="0" w:color="auto"/>
        <w:bottom w:val="none" w:sz="0" w:space="0" w:color="auto"/>
        <w:right w:val="none" w:sz="0" w:space="0" w:color="auto"/>
      </w:divBdr>
    </w:div>
    <w:div w:id="1723484874">
      <w:bodyDiv w:val="1"/>
      <w:marLeft w:val="0"/>
      <w:marRight w:val="0"/>
      <w:marTop w:val="0"/>
      <w:marBottom w:val="0"/>
      <w:divBdr>
        <w:top w:val="none" w:sz="0" w:space="0" w:color="auto"/>
        <w:left w:val="none" w:sz="0" w:space="0" w:color="auto"/>
        <w:bottom w:val="none" w:sz="0" w:space="0" w:color="auto"/>
        <w:right w:val="none" w:sz="0" w:space="0" w:color="auto"/>
      </w:divBdr>
    </w:div>
    <w:div w:id="1724793005">
      <w:bodyDiv w:val="1"/>
      <w:marLeft w:val="0"/>
      <w:marRight w:val="0"/>
      <w:marTop w:val="0"/>
      <w:marBottom w:val="0"/>
      <w:divBdr>
        <w:top w:val="none" w:sz="0" w:space="0" w:color="auto"/>
        <w:left w:val="none" w:sz="0" w:space="0" w:color="auto"/>
        <w:bottom w:val="none" w:sz="0" w:space="0" w:color="auto"/>
        <w:right w:val="none" w:sz="0" w:space="0" w:color="auto"/>
      </w:divBdr>
    </w:div>
    <w:div w:id="1725132731">
      <w:bodyDiv w:val="1"/>
      <w:marLeft w:val="0"/>
      <w:marRight w:val="0"/>
      <w:marTop w:val="0"/>
      <w:marBottom w:val="0"/>
      <w:divBdr>
        <w:top w:val="none" w:sz="0" w:space="0" w:color="auto"/>
        <w:left w:val="none" w:sz="0" w:space="0" w:color="auto"/>
        <w:bottom w:val="none" w:sz="0" w:space="0" w:color="auto"/>
        <w:right w:val="none" w:sz="0" w:space="0" w:color="auto"/>
      </w:divBdr>
    </w:div>
    <w:div w:id="1727410092">
      <w:bodyDiv w:val="1"/>
      <w:marLeft w:val="0"/>
      <w:marRight w:val="0"/>
      <w:marTop w:val="0"/>
      <w:marBottom w:val="0"/>
      <w:divBdr>
        <w:top w:val="none" w:sz="0" w:space="0" w:color="auto"/>
        <w:left w:val="none" w:sz="0" w:space="0" w:color="auto"/>
        <w:bottom w:val="none" w:sz="0" w:space="0" w:color="auto"/>
        <w:right w:val="none" w:sz="0" w:space="0" w:color="auto"/>
      </w:divBdr>
    </w:div>
    <w:div w:id="1729768997">
      <w:bodyDiv w:val="1"/>
      <w:marLeft w:val="0"/>
      <w:marRight w:val="0"/>
      <w:marTop w:val="0"/>
      <w:marBottom w:val="0"/>
      <w:divBdr>
        <w:top w:val="none" w:sz="0" w:space="0" w:color="auto"/>
        <w:left w:val="none" w:sz="0" w:space="0" w:color="auto"/>
        <w:bottom w:val="none" w:sz="0" w:space="0" w:color="auto"/>
        <w:right w:val="none" w:sz="0" w:space="0" w:color="auto"/>
      </w:divBdr>
    </w:div>
    <w:div w:id="1730221868">
      <w:bodyDiv w:val="1"/>
      <w:marLeft w:val="0"/>
      <w:marRight w:val="0"/>
      <w:marTop w:val="0"/>
      <w:marBottom w:val="0"/>
      <w:divBdr>
        <w:top w:val="none" w:sz="0" w:space="0" w:color="auto"/>
        <w:left w:val="none" w:sz="0" w:space="0" w:color="auto"/>
        <w:bottom w:val="none" w:sz="0" w:space="0" w:color="auto"/>
        <w:right w:val="none" w:sz="0" w:space="0" w:color="auto"/>
      </w:divBdr>
    </w:div>
    <w:div w:id="1730421856">
      <w:bodyDiv w:val="1"/>
      <w:marLeft w:val="0"/>
      <w:marRight w:val="0"/>
      <w:marTop w:val="0"/>
      <w:marBottom w:val="0"/>
      <w:divBdr>
        <w:top w:val="none" w:sz="0" w:space="0" w:color="auto"/>
        <w:left w:val="none" w:sz="0" w:space="0" w:color="auto"/>
        <w:bottom w:val="none" w:sz="0" w:space="0" w:color="auto"/>
        <w:right w:val="none" w:sz="0" w:space="0" w:color="auto"/>
      </w:divBdr>
    </w:div>
    <w:div w:id="1730496126">
      <w:bodyDiv w:val="1"/>
      <w:marLeft w:val="0"/>
      <w:marRight w:val="0"/>
      <w:marTop w:val="0"/>
      <w:marBottom w:val="0"/>
      <w:divBdr>
        <w:top w:val="none" w:sz="0" w:space="0" w:color="auto"/>
        <w:left w:val="none" w:sz="0" w:space="0" w:color="auto"/>
        <w:bottom w:val="none" w:sz="0" w:space="0" w:color="auto"/>
        <w:right w:val="none" w:sz="0" w:space="0" w:color="auto"/>
      </w:divBdr>
    </w:div>
    <w:div w:id="1730834604">
      <w:bodyDiv w:val="1"/>
      <w:marLeft w:val="0"/>
      <w:marRight w:val="0"/>
      <w:marTop w:val="0"/>
      <w:marBottom w:val="0"/>
      <w:divBdr>
        <w:top w:val="none" w:sz="0" w:space="0" w:color="auto"/>
        <w:left w:val="none" w:sz="0" w:space="0" w:color="auto"/>
        <w:bottom w:val="none" w:sz="0" w:space="0" w:color="auto"/>
        <w:right w:val="none" w:sz="0" w:space="0" w:color="auto"/>
      </w:divBdr>
    </w:div>
    <w:div w:id="1731733193">
      <w:bodyDiv w:val="1"/>
      <w:marLeft w:val="0"/>
      <w:marRight w:val="0"/>
      <w:marTop w:val="0"/>
      <w:marBottom w:val="0"/>
      <w:divBdr>
        <w:top w:val="none" w:sz="0" w:space="0" w:color="auto"/>
        <w:left w:val="none" w:sz="0" w:space="0" w:color="auto"/>
        <w:bottom w:val="none" w:sz="0" w:space="0" w:color="auto"/>
        <w:right w:val="none" w:sz="0" w:space="0" w:color="auto"/>
      </w:divBdr>
    </w:div>
    <w:div w:id="1732654493">
      <w:bodyDiv w:val="1"/>
      <w:marLeft w:val="0"/>
      <w:marRight w:val="0"/>
      <w:marTop w:val="0"/>
      <w:marBottom w:val="0"/>
      <w:divBdr>
        <w:top w:val="none" w:sz="0" w:space="0" w:color="auto"/>
        <w:left w:val="none" w:sz="0" w:space="0" w:color="auto"/>
        <w:bottom w:val="none" w:sz="0" w:space="0" w:color="auto"/>
        <w:right w:val="none" w:sz="0" w:space="0" w:color="auto"/>
      </w:divBdr>
    </w:div>
    <w:div w:id="1735155103">
      <w:bodyDiv w:val="1"/>
      <w:marLeft w:val="0"/>
      <w:marRight w:val="0"/>
      <w:marTop w:val="0"/>
      <w:marBottom w:val="0"/>
      <w:divBdr>
        <w:top w:val="none" w:sz="0" w:space="0" w:color="auto"/>
        <w:left w:val="none" w:sz="0" w:space="0" w:color="auto"/>
        <w:bottom w:val="none" w:sz="0" w:space="0" w:color="auto"/>
        <w:right w:val="none" w:sz="0" w:space="0" w:color="auto"/>
      </w:divBdr>
    </w:div>
    <w:div w:id="1736509032">
      <w:bodyDiv w:val="1"/>
      <w:marLeft w:val="0"/>
      <w:marRight w:val="0"/>
      <w:marTop w:val="0"/>
      <w:marBottom w:val="0"/>
      <w:divBdr>
        <w:top w:val="none" w:sz="0" w:space="0" w:color="auto"/>
        <w:left w:val="none" w:sz="0" w:space="0" w:color="auto"/>
        <w:bottom w:val="none" w:sz="0" w:space="0" w:color="auto"/>
        <w:right w:val="none" w:sz="0" w:space="0" w:color="auto"/>
      </w:divBdr>
    </w:div>
    <w:div w:id="1736665032">
      <w:bodyDiv w:val="1"/>
      <w:marLeft w:val="0"/>
      <w:marRight w:val="0"/>
      <w:marTop w:val="0"/>
      <w:marBottom w:val="0"/>
      <w:divBdr>
        <w:top w:val="none" w:sz="0" w:space="0" w:color="auto"/>
        <w:left w:val="none" w:sz="0" w:space="0" w:color="auto"/>
        <w:bottom w:val="none" w:sz="0" w:space="0" w:color="auto"/>
        <w:right w:val="none" w:sz="0" w:space="0" w:color="auto"/>
      </w:divBdr>
    </w:div>
    <w:div w:id="1736776409">
      <w:bodyDiv w:val="1"/>
      <w:marLeft w:val="0"/>
      <w:marRight w:val="0"/>
      <w:marTop w:val="0"/>
      <w:marBottom w:val="0"/>
      <w:divBdr>
        <w:top w:val="none" w:sz="0" w:space="0" w:color="auto"/>
        <w:left w:val="none" w:sz="0" w:space="0" w:color="auto"/>
        <w:bottom w:val="none" w:sz="0" w:space="0" w:color="auto"/>
        <w:right w:val="none" w:sz="0" w:space="0" w:color="auto"/>
      </w:divBdr>
    </w:div>
    <w:div w:id="1737629671">
      <w:bodyDiv w:val="1"/>
      <w:marLeft w:val="0"/>
      <w:marRight w:val="0"/>
      <w:marTop w:val="0"/>
      <w:marBottom w:val="0"/>
      <w:divBdr>
        <w:top w:val="none" w:sz="0" w:space="0" w:color="auto"/>
        <w:left w:val="none" w:sz="0" w:space="0" w:color="auto"/>
        <w:bottom w:val="none" w:sz="0" w:space="0" w:color="auto"/>
        <w:right w:val="none" w:sz="0" w:space="0" w:color="auto"/>
      </w:divBdr>
    </w:div>
    <w:div w:id="1737969239">
      <w:bodyDiv w:val="1"/>
      <w:marLeft w:val="0"/>
      <w:marRight w:val="0"/>
      <w:marTop w:val="0"/>
      <w:marBottom w:val="0"/>
      <w:divBdr>
        <w:top w:val="none" w:sz="0" w:space="0" w:color="auto"/>
        <w:left w:val="none" w:sz="0" w:space="0" w:color="auto"/>
        <w:bottom w:val="none" w:sz="0" w:space="0" w:color="auto"/>
        <w:right w:val="none" w:sz="0" w:space="0" w:color="auto"/>
      </w:divBdr>
    </w:div>
    <w:div w:id="1738742067">
      <w:bodyDiv w:val="1"/>
      <w:marLeft w:val="0"/>
      <w:marRight w:val="0"/>
      <w:marTop w:val="0"/>
      <w:marBottom w:val="0"/>
      <w:divBdr>
        <w:top w:val="none" w:sz="0" w:space="0" w:color="auto"/>
        <w:left w:val="none" w:sz="0" w:space="0" w:color="auto"/>
        <w:bottom w:val="none" w:sz="0" w:space="0" w:color="auto"/>
        <w:right w:val="none" w:sz="0" w:space="0" w:color="auto"/>
      </w:divBdr>
    </w:div>
    <w:div w:id="1741516740">
      <w:bodyDiv w:val="1"/>
      <w:marLeft w:val="0"/>
      <w:marRight w:val="0"/>
      <w:marTop w:val="0"/>
      <w:marBottom w:val="0"/>
      <w:divBdr>
        <w:top w:val="none" w:sz="0" w:space="0" w:color="auto"/>
        <w:left w:val="none" w:sz="0" w:space="0" w:color="auto"/>
        <w:bottom w:val="none" w:sz="0" w:space="0" w:color="auto"/>
        <w:right w:val="none" w:sz="0" w:space="0" w:color="auto"/>
      </w:divBdr>
    </w:div>
    <w:div w:id="1742171673">
      <w:bodyDiv w:val="1"/>
      <w:marLeft w:val="0"/>
      <w:marRight w:val="0"/>
      <w:marTop w:val="0"/>
      <w:marBottom w:val="0"/>
      <w:divBdr>
        <w:top w:val="none" w:sz="0" w:space="0" w:color="auto"/>
        <w:left w:val="none" w:sz="0" w:space="0" w:color="auto"/>
        <w:bottom w:val="none" w:sz="0" w:space="0" w:color="auto"/>
        <w:right w:val="none" w:sz="0" w:space="0" w:color="auto"/>
      </w:divBdr>
    </w:div>
    <w:div w:id="1743065767">
      <w:bodyDiv w:val="1"/>
      <w:marLeft w:val="0"/>
      <w:marRight w:val="0"/>
      <w:marTop w:val="0"/>
      <w:marBottom w:val="0"/>
      <w:divBdr>
        <w:top w:val="none" w:sz="0" w:space="0" w:color="auto"/>
        <w:left w:val="none" w:sz="0" w:space="0" w:color="auto"/>
        <w:bottom w:val="none" w:sz="0" w:space="0" w:color="auto"/>
        <w:right w:val="none" w:sz="0" w:space="0" w:color="auto"/>
      </w:divBdr>
    </w:div>
    <w:div w:id="1743598016">
      <w:bodyDiv w:val="1"/>
      <w:marLeft w:val="0"/>
      <w:marRight w:val="0"/>
      <w:marTop w:val="0"/>
      <w:marBottom w:val="0"/>
      <w:divBdr>
        <w:top w:val="none" w:sz="0" w:space="0" w:color="auto"/>
        <w:left w:val="none" w:sz="0" w:space="0" w:color="auto"/>
        <w:bottom w:val="none" w:sz="0" w:space="0" w:color="auto"/>
        <w:right w:val="none" w:sz="0" w:space="0" w:color="auto"/>
      </w:divBdr>
    </w:div>
    <w:div w:id="1743870424">
      <w:bodyDiv w:val="1"/>
      <w:marLeft w:val="0"/>
      <w:marRight w:val="0"/>
      <w:marTop w:val="0"/>
      <w:marBottom w:val="0"/>
      <w:divBdr>
        <w:top w:val="none" w:sz="0" w:space="0" w:color="auto"/>
        <w:left w:val="none" w:sz="0" w:space="0" w:color="auto"/>
        <w:bottom w:val="none" w:sz="0" w:space="0" w:color="auto"/>
        <w:right w:val="none" w:sz="0" w:space="0" w:color="auto"/>
      </w:divBdr>
    </w:div>
    <w:div w:id="1744595885">
      <w:bodyDiv w:val="1"/>
      <w:marLeft w:val="0"/>
      <w:marRight w:val="0"/>
      <w:marTop w:val="0"/>
      <w:marBottom w:val="0"/>
      <w:divBdr>
        <w:top w:val="none" w:sz="0" w:space="0" w:color="auto"/>
        <w:left w:val="none" w:sz="0" w:space="0" w:color="auto"/>
        <w:bottom w:val="none" w:sz="0" w:space="0" w:color="auto"/>
        <w:right w:val="none" w:sz="0" w:space="0" w:color="auto"/>
      </w:divBdr>
    </w:div>
    <w:div w:id="1744638680">
      <w:bodyDiv w:val="1"/>
      <w:marLeft w:val="0"/>
      <w:marRight w:val="0"/>
      <w:marTop w:val="0"/>
      <w:marBottom w:val="0"/>
      <w:divBdr>
        <w:top w:val="none" w:sz="0" w:space="0" w:color="auto"/>
        <w:left w:val="none" w:sz="0" w:space="0" w:color="auto"/>
        <w:bottom w:val="none" w:sz="0" w:space="0" w:color="auto"/>
        <w:right w:val="none" w:sz="0" w:space="0" w:color="auto"/>
      </w:divBdr>
    </w:div>
    <w:div w:id="1745446973">
      <w:bodyDiv w:val="1"/>
      <w:marLeft w:val="0"/>
      <w:marRight w:val="0"/>
      <w:marTop w:val="0"/>
      <w:marBottom w:val="0"/>
      <w:divBdr>
        <w:top w:val="none" w:sz="0" w:space="0" w:color="auto"/>
        <w:left w:val="none" w:sz="0" w:space="0" w:color="auto"/>
        <w:bottom w:val="none" w:sz="0" w:space="0" w:color="auto"/>
        <w:right w:val="none" w:sz="0" w:space="0" w:color="auto"/>
      </w:divBdr>
    </w:div>
    <w:div w:id="1745684822">
      <w:bodyDiv w:val="1"/>
      <w:marLeft w:val="0"/>
      <w:marRight w:val="0"/>
      <w:marTop w:val="0"/>
      <w:marBottom w:val="0"/>
      <w:divBdr>
        <w:top w:val="none" w:sz="0" w:space="0" w:color="auto"/>
        <w:left w:val="none" w:sz="0" w:space="0" w:color="auto"/>
        <w:bottom w:val="none" w:sz="0" w:space="0" w:color="auto"/>
        <w:right w:val="none" w:sz="0" w:space="0" w:color="auto"/>
      </w:divBdr>
    </w:div>
    <w:div w:id="1746106945">
      <w:bodyDiv w:val="1"/>
      <w:marLeft w:val="0"/>
      <w:marRight w:val="0"/>
      <w:marTop w:val="0"/>
      <w:marBottom w:val="0"/>
      <w:divBdr>
        <w:top w:val="none" w:sz="0" w:space="0" w:color="auto"/>
        <w:left w:val="none" w:sz="0" w:space="0" w:color="auto"/>
        <w:bottom w:val="none" w:sz="0" w:space="0" w:color="auto"/>
        <w:right w:val="none" w:sz="0" w:space="0" w:color="auto"/>
      </w:divBdr>
    </w:div>
    <w:div w:id="1746224362">
      <w:bodyDiv w:val="1"/>
      <w:marLeft w:val="0"/>
      <w:marRight w:val="0"/>
      <w:marTop w:val="0"/>
      <w:marBottom w:val="0"/>
      <w:divBdr>
        <w:top w:val="none" w:sz="0" w:space="0" w:color="auto"/>
        <w:left w:val="none" w:sz="0" w:space="0" w:color="auto"/>
        <w:bottom w:val="none" w:sz="0" w:space="0" w:color="auto"/>
        <w:right w:val="none" w:sz="0" w:space="0" w:color="auto"/>
      </w:divBdr>
    </w:div>
    <w:div w:id="1746414936">
      <w:bodyDiv w:val="1"/>
      <w:marLeft w:val="0"/>
      <w:marRight w:val="0"/>
      <w:marTop w:val="0"/>
      <w:marBottom w:val="0"/>
      <w:divBdr>
        <w:top w:val="none" w:sz="0" w:space="0" w:color="auto"/>
        <w:left w:val="none" w:sz="0" w:space="0" w:color="auto"/>
        <w:bottom w:val="none" w:sz="0" w:space="0" w:color="auto"/>
        <w:right w:val="none" w:sz="0" w:space="0" w:color="auto"/>
      </w:divBdr>
    </w:div>
    <w:div w:id="1746610211">
      <w:bodyDiv w:val="1"/>
      <w:marLeft w:val="0"/>
      <w:marRight w:val="0"/>
      <w:marTop w:val="0"/>
      <w:marBottom w:val="0"/>
      <w:divBdr>
        <w:top w:val="none" w:sz="0" w:space="0" w:color="auto"/>
        <w:left w:val="none" w:sz="0" w:space="0" w:color="auto"/>
        <w:bottom w:val="none" w:sz="0" w:space="0" w:color="auto"/>
        <w:right w:val="none" w:sz="0" w:space="0" w:color="auto"/>
      </w:divBdr>
    </w:div>
    <w:div w:id="1746881136">
      <w:bodyDiv w:val="1"/>
      <w:marLeft w:val="0"/>
      <w:marRight w:val="0"/>
      <w:marTop w:val="0"/>
      <w:marBottom w:val="0"/>
      <w:divBdr>
        <w:top w:val="none" w:sz="0" w:space="0" w:color="auto"/>
        <w:left w:val="none" w:sz="0" w:space="0" w:color="auto"/>
        <w:bottom w:val="none" w:sz="0" w:space="0" w:color="auto"/>
        <w:right w:val="none" w:sz="0" w:space="0" w:color="auto"/>
      </w:divBdr>
    </w:div>
    <w:div w:id="1747416889">
      <w:bodyDiv w:val="1"/>
      <w:marLeft w:val="0"/>
      <w:marRight w:val="0"/>
      <w:marTop w:val="0"/>
      <w:marBottom w:val="0"/>
      <w:divBdr>
        <w:top w:val="none" w:sz="0" w:space="0" w:color="auto"/>
        <w:left w:val="none" w:sz="0" w:space="0" w:color="auto"/>
        <w:bottom w:val="none" w:sz="0" w:space="0" w:color="auto"/>
        <w:right w:val="none" w:sz="0" w:space="0" w:color="auto"/>
      </w:divBdr>
    </w:div>
    <w:div w:id="1747456721">
      <w:bodyDiv w:val="1"/>
      <w:marLeft w:val="0"/>
      <w:marRight w:val="0"/>
      <w:marTop w:val="0"/>
      <w:marBottom w:val="0"/>
      <w:divBdr>
        <w:top w:val="none" w:sz="0" w:space="0" w:color="auto"/>
        <w:left w:val="none" w:sz="0" w:space="0" w:color="auto"/>
        <w:bottom w:val="none" w:sz="0" w:space="0" w:color="auto"/>
        <w:right w:val="none" w:sz="0" w:space="0" w:color="auto"/>
      </w:divBdr>
    </w:div>
    <w:div w:id="1747651227">
      <w:bodyDiv w:val="1"/>
      <w:marLeft w:val="0"/>
      <w:marRight w:val="0"/>
      <w:marTop w:val="0"/>
      <w:marBottom w:val="0"/>
      <w:divBdr>
        <w:top w:val="none" w:sz="0" w:space="0" w:color="auto"/>
        <w:left w:val="none" w:sz="0" w:space="0" w:color="auto"/>
        <w:bottom w:val="none" w:sz="0" w:space="0" w:color="auto"/>
        <w:right w:val="none" w:sz="0" w:space="0" w:color="auto"/>
      </w:divBdr>
    </w:div>
    <w:div w:id="1747845299">
      <w:bodyDiv w:val="1"/>
      <w:marLeft w:val="0"/>
      <w:marRight w:val="0"/>
      <w:marTop w:val="0"/>
      <w:marBottom w:val="0"/>
      <w:divBdr>
        <w:top w:val="none" w:sz="0" w:space="0" w:color="auto"/>
        <w:left w:val="none" w:sz="0" w:space="0" w:color="auto"/>
        <w:bottom w:val="none" w:sz="0" w:space="0" w:color="auto"/>
        <w:right w:val="none" w:sz="0" w:space="0" w:color="auto"/>
      </w:divBdr>
    </w:div>
    <w:div w:id="1748962570">
      <w:bodyDiv w:val="1"/>
      <w:marLeft w:val="0"/>
      <w:marRight w:val="0"/>
      <w:marTop w:val="0"/>
      <w:marBottom w:val="0"/>
      <w:divBdr>
        <w:top w:val="none" w:sz="0" w:space="0" w:color="auto"/>
        <w:left w:val="none" w:sz="0" w:space="0" w:color="auto"/>
        <w:bottom w:val="none" w:sz="0" w:space="0" w:color="auto"/>
        <w:right w:val="none" w:sz="0" w:space="0" w:color="auto"/>
      </w:divBdr>
    </w:div>
    <w:div w:id="1750231397">
      <w:bodyDiv w:val="1"/>
      <w:marLeft w:val="0"/>
      <w:marRight w:val="0"/>
      <w:marTop w:val="0"/>
      <w:marBottom w:val="0"/>
      <w:divBdr>
        <w:top w:val="none" w:sz="0" w:space="0" w:color="auto"/>
        <w:left w:val="none" w:sz="0" w:space="0" w:color="auto"/>
        <w:bottom w:val="none" w:sz="0" w:space="0" w:color="auto"/>
        <w:right w:val="none" w:sz="0" w:space="0" w:color="auto"/>
      </w:divBdr>
    </w:div>
    <w:div w:id="1750497313">
      <w:bodyDiv w:val="1"/>
      <w:marLeft w:val="0"/>
      <w:marRight w:val="0"/>
      <w:marTop w:val="0"/>
      <w:marBottom w:val="0"/>
      <w:divBdr>
        <w:top w:val="none" w:sz="0" w:space="0" w:color="auto"/>
        <w:left w:val="none" w:sz="0" w:space="0" w:color="auto"/>
        <w:bottom w:val="none" w:sz="0" w:space="0" w:color="auto"/>
        <w:right w:val="none" w:sz="0" w:space="0" w:color="auto"/>
      </w:divBdr>
    </w:div>
    <w:div w:id="1751537085">
      <w:bodyDiv w:val="1"/>
      <w:marLeft w:val="0"/>
      <w:marRight w:val="0"/>
      <w:marTop w:val="0"/>
      <w:marBottom w:val="0"/>
      <w:divBdr>
        <w:top w:val="none" w:sz="0" w:space="0" w:color="auto"/>
        <w:left w:val="none" w:sz="0" w:space="0" w:color="auto"/>
        <w:bottom w:val="none" w:sz="0" w:space="0" w:color="auto"/>
        <w:right w:val="none" w:sz="0" w:space="0" w:color="auto"/>
      </w:divBdr>
    </w:div>
    <w:div w:id="1751805863">
      <w:bodyDiv w:val="1"/>
      <w:marLeft w:val="0"/>
      <w:marRight w:val="0"/>
      <w:marTop w:val="0"/>
      <w:marBottom w:val="0"/>
      <w:divBdr>
        <w:top w:val="none" w:sz="0" w:space="0" w:color="auto"/>
        <w:left w:val="none" w:sz="0" w:space="0" w:color="auto"/>
        <w:bottom w:val="none" w:sz="0" w:space="0" w:color="auto"/>
        <w:right w:val="none" w:sz="0" w:space="0" w:color="auto"/>
      </w:divBdr>
    </w:div>
    <w:div w:id="1752504955">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54014394">
      <w:bodyDiv w:val="1"/>
      <w:marLeft w:val="0"/>
      <w:marRight w:val="0"/>
      <w:marTop w:val="0"/>
      <w:marBottom w:val="0"/>
      <w:divBdr>
        <w:top w:val="none" w:sz="0" w:space="0" w:color="auto"/>
        <w:left w:val="none" w:sz="0" w:space="0" w:color="auto"/>
        <w:bottom w:val="none" w:sz="0" w:space="0" w:color="auto"/>
        <w:right w:val="none" w:sz="0" w:space="0" w:color="auto"/>
      </w:divBdr>
    </w:div>
    <w:div w:id="1755200616">
      <w:bodyDiv w:val="1"/>
      <w:marLeft w:val="0"/>
      <w:marRight w:val="0"/>
      <w:marTop w:val="0"/>
      <w:marBottom w:val="0"/>
      <w:divBdr>
        <w:top w:val="none" w:sz="0" w:space="0" w:color="auto"/>
        <w:left w:val="none" w:sz="0" w:space="0" w:color="auto"/>
        <w:bottom w:val="none" w:sz="0" w:space="0" w:color="auto"/>
        <w:right w:val="none" w:sz="0" w:space="0" w:color="auto"/>
      </w:divBdr>
    </w:div>
    <w:div w:id="1756240481">
      <w:bodyDiv w:val="1"/>
      <w:marLeft w:val="0"/>
      <w:marRight w:val="0"/>
      <w:marTop w:val="0"/>
      <w:marBottom w:val="0"/>
      <w:divBdr>
        <w:top w:val="none" w:sz="0" w:space="0" w:color="auto"/>
        <w:left w:val="none" w:sz="0" w:space="0" w:color="auto"/>
        <w:bottom w:val="none" w:sz="0" w:space="0" w:color="auto"/>
        <w:right w:val="none" w:sz="0" w:space="0" w:color="auto"/>
      </w:divBdr>
    </w:div>
    <w:div w:id="1757701636">
      <w:bodyDiv w:val="1"/>
      <w:marLeft w:val="0"/>
      <w:marRight w:val="0"/>
      <w:marTop w:val="0"/>
      <w:marBottom w:val="0"/>
      <w:divBdr>
        <w:top w:val="none" w:sz="0" w:space="0" w:color="auto"/>
        <w:left w:val="none" w:sz="0" w:space="0" w:color="auto"/>
        <w:bottom w:val="none" w:sz="0" w:space="0" w:color="auto"/>
        <w:right w:val="none" w:sz="0" w:space="0" w:color="auto"/>
      </w:divBdr>
    </w:div>
    <w:div w:id="1758094366">
      <w:bodyDiv w:val="1"/>
      <w:marLeft w:val="0"/>
      <w:marRight w:val="0"/>
      <w:marTop w:val="0"/>
      <w:marBottom w:val="0"/>
      <w:divBdr>
        <w:top w:val="none" w:sz="0" w:space="0" w:color="auto"/>
        <w:left w:val="none" w:sz="0" w:space="0" w:color="auto"/>
        <w:bottom w:val="none" w:sz="0" w:space="0" w:color="auto"/>
        <w:right w:val="none" w:sz="0" w:space="0" w:color="auto"/>
      </w:divBdr>
    </w:div>
    <w:div w:id="1758288177">
      <w:bodyDiv w:val="1"/>
      <w:marLeft w:val="0"/>
      <w:marRight w:val="0"/>
      <w:marTop w:val="0"/>
      <w:marBottom w:val="0"/>
      <w:divBdr>
        <w:top w:val="none" w:sz="0" w:space="0" w:color="auto"/>
        <w:left w:val="none" w:sz="0" w:space="0" w:color="auto"/>
        <w:bottom w:val="none" w:sz="0" w:space="0" w:color="auto"/>
        <w:right w:val="none" w:sz="0" w:space="0" w:color="auto"/>
      </w:divBdr>
    </w:div>
    <w:div w:id="1759013661">
      <w:bodyDiv w:val="1"/>
      <w:marLeft w:val="0"/>
      <w:marRight w:val="0"/>
      <w:marTop w:val="0"/>
      <w:marBottom w:val="0"/>
      <w:divBdr>
        <w:top w:val="none" w:sz="0" w:space="0" w:color="auto"/>
        <w:left w:val="none" w:sz="0" w:space="0" w:color="auto"/>
        <w:bottom w:val="none" w:sz="0" w:space="0" w:color="auto"/>
        <w:right w:val="none" w:sz="0" w:space="0" w:color="auto"/>
      </w:divBdr>
    </w:div>
    <w:div w:id="1759057950">
      <w:bodyDiv w:val="1"/>
      <w:marLeft w:val="0"/>
      <w:marRight w:val="0"/>
      <w:marTop w:val="0"/>
      <w:marBottom w:val="0"/>
      <w:divBdr>
        <w:top w:val="none" w:sz="0" w:space="0" w:color="auto"/>
        <w:left w:val="none" w:sz="0" w:space="0" w:color="auto"/>
        <w:bottom w:val="none" w:sz="0" w:space="0" w:color="auto"/>
        <w:right w:val="none" w:sz="0" w:space="0" w:color="auto"/>
      </w:divBdr>
    </w:div>
    <w:div w:id="1759867701">
      <w:bodyDiv w:val="1"/>
      <w:marLeft w:val="0"/>
      <w:marRight w:val="0"/>
      <w:marTop w:val="0"/>
      <w:marBottom w:val="0"/>
      <w:divBdr>
        <w:top w:val="none" w:sz="0" w:space="0" w:color="auto"/>
        <w:left w:val="none" w:sz="0" w:space="0" w:color="auto"/>
        <w:bottom w:val="none" w:sz="0" w:space="0" w:color="auto"/>
        <w:right w:val="none" w:sz="0" w:space="0" w:color="auto"/>
      </w:divBdr>
    </w:div>
    <w:div w:id="1760246845">
      <w:bodyDiv w:val="1"/>
      <w:marLeft w:val="0"/>
      <w:marRight w:val="0"/>
      <w:marTop w:val="0"/>
      <w:marBottom w:val="0"/>
      <w:divBdr>
        <w:top w:val="none" w:sz="0" w:space="0" w:color="auto"/>
        <w:left w:val="none" w:sz="0" w:space="0" w:color="auto"/>
        <w:bottom w:val="none" w:sz="0" w:space="0" w:color="auto"/>
        <w:right w:val="none" w:sz="0" w:space="0" w:color="auto"/>
      </w:divBdr>
    </w:div>
    <w:div w:id="1760445411">
      <w:bodyDiv w:val="1"/>
      <w:marLeft w:val="0"/>
      <w:marRight w:val="0"/>
      <w:marTop w:val="0"/>
      <w:marBottom w:val="0"/>
      <w:divBdr>
        <w:top w:val="none" w:sz="0" w:space="0" w:color="auto"/>
        <w:left w:val="none" w:sz="0" w:space="0" w:color="auto"/>
        <w:bottom w:val="none" w:sz="0" w:space="0" w:color="auto"/>
        <w:right w:val="none" w:sz="0" w:space="0" w:color="auto"/>
      </w:divBdr>
    </w:div>
    <w:div w:id="1761678913">
      <w:bodyDiv w:val="1"/>
      <w:marLeft w:val="0"/>
      <w:marRight w:val="0"/>
      <w:marTop w:val="0"/>
      <w:marBottom w:val="0"/>
      <w:divBdr>
        <w:top w:val="none" w:sz="0" w:space="0" w:color="auto"/>
        <w:left w:val="none" w:sz="0" w:space="0" w:color="auto"/>
        <w:bottom w:val="none" w:sz="0" w:space="0" w:color="auto"/>
        <w:right w:val="none" w:sz="0" w:space="0" w:color="auto"/>
      </w:divBdr>
    </w:div>
    <w:div w:id="1762800694">
      <w:bodyDiv w:val="1"/>
      <w:marLeft w:val="0"/>
      <w:marRight w:val="0"/>
      <w:marTop w:val="0"/>
      <w:marBottom w:val="0"/>
      <w:divBdr>
        <w:top w:val="none" w:sz="0" w:space="0" w:color="auto"/>
        <w:left w:val="none" w:sz="0" w:space="0" w:color="auto"/>
        <w:bottom w:val="none" w:sz="0" w:space="0" w:color="auto"/>
        <w:right w:val="none" w:sz="0" w:space="0" w:color="auto"/>
      </w:divBdr>
    </w:div>
    <w:div w:id="1762990663">
      <w:bodyDiv w:val="1"/>
      <w:marLeft w:val="0"/>
      <w:marRight w:val="0"/>
      <w:marTop w:val="0"/>
      <w:marBottom w:val="0"/>
      <w:divBdr>
        <w:top w:val="none" w:sz="0" w:space="0" w:color="auto"/>
        <w:left w:val="none" w:sz="0" w:space="0" w:color="auto"/>
        <w:bottom w:val="none" w:sz="0" w:space="0" w:color="auto"/>
        <w:right w:val="none" w:sz="0" w:space="0" w:color="auto"/>
      </w:divBdr>
    </w:div>
    <w:div w:id="1763409630">
      <w:bodyDiv w:val="1"/>
      <w:marLeft w:val="0"/>
      <w:marRight w:val="0"/>
      <w:marTop w:val="0"/>
      <w:marBottom w:val="0"/>
      <w:divBdr>
        <w:top w:val="none" w:sz="0" w:space="0" w:color="auto"/>
        <w:left w:val="none" w:sz="0" w:space="0" w:color="auto"/>
        <w:bottom w:val="none" w:sz="0" w:space="0" w:color="auto"/>
        <w:right w:val="none" w:sz="0" w:space="0" w:color="auto"/>
      </w:divBdr>
    </w:div>
    <w:div w:id="1763917413">
      <w:bodyDiv w:val="1"/>
      <w:marLeft w:val="0"/>
      <w:marRight w:val="0"/>
      <w:marTop w:val="0"/>
      <w:marBottom w:val="0"/>
      <w:divBdr>
        <w:top w:val="none" w:sz="0" w:space="0" w:color="auto"/>
        <w:left w:val="none" w:sz="0" w:space="0" w:color="auto"/>
        <w:bottom w:val="none" w:sz="0" w:space="0" w:color="auto"/>
        <w:right w:val="none" w:sz="0" w:space="0" w:color="auto"/>
      </w:divBdr>
    </w:div>
    <w:div w:id="1764447965">
      <w:bodyDiv w:val="1"/>
      <w:marLeft w:val="0"/>
      <w:marRight w:val="0"/>
      <w:marTop w:val="0"/>
      <w:marBottom w:val="0"/>
      <w:divBdr>
        <w:top w:val="none" w:sz="0" w:space="0" w:color="auto"/>
        <w:left w:val="none" w:sz="0" w:space="0" w:color="auto"/>
        <w:bottom w:val="none" w:sz="0" w:space="0" w:color="auto"/>
        <w:right w:val="none" w:sz="0" w:space="0" w:color="auto"/>
      </w:divBdr>
    </w:div>
    <w:div w:id="1765222315">
      <w:bodyDiv w:val="1"/>
      <w:marLeft w:val="0"/>
      <w:marRight w:val="0"/>
      <w:marTop w:val="0"/>
      <w:marBottom w:val="0"/>
      <w:divBdr>
        <w:top w:val="none" w:sz="0" w:space="0" w:color="auto"/>
        <w:left w:val="none" w:sz="0" w:space="0" w:color="auto"/>
        <w:bottom w:val="none" w:sz="0" w:space="0" w:color="auto"/>
        <w:right w:val="none" w:sz="0" w:space="0" w:color="auto"/>
      </w:divBdr>
    </w:div>
    <w:div w:id="1765421684">
      <w:bodyDiv w:val="1"/>
      <w:marLeft w:val="0"/>
      <w:marRight w:val="0"/>
      <w:marTop w:val="0"/>
      <w:marBottom w:val="0"/>
      <w:divBdr>
        <w:top w:val="none" w:sz="0" w:space="0" w:color="auto"/>
        <w:left w:val="none" w:sz="0" w:space="0" w:color="auto"/>
        <w:bottom w:val="none" w:sz="0" w:space="0" w:color="auto"/>
        <w:right w:val="none" w:sz="0" w:space="0" w:color="auto"/>
      </w:divBdr>
    </w:div>
    <w:div w:id="1765687776">
      <w:bodyDiv w:val="1"/>
      <w:marLeft w:val="0"/>
      <w:marRight w:val="0"/>
      <w:marTop w:val="0"/>
      <w:marBottom w:val="0"/>
      <w:divBdr>
        <w:top w:val="none" w:sz="0" w:space="0" w:color="auto"/>
        <w:left w:val="none" w:sz="0" w:space="0" w:color="auto"/>
        <w:bottom w:val="none" w:sz="0" w:space="0" w:color="auto"/>
        <w:right w:val="none" w:sz="0" w:space="0" w:color="auto"/>
      </w:divBdr>
    </w:div>
    <w:div w:id="1767648833">
      <w:bodyDiv w:val="1"/>
      <w:marLeft w:val="0"/>
      <w:marRight w:val="0"/>
      <w:marTop w:val="0"/>
      <w:marBottom w:val="0"/>
      <w:divBdr>
        <w:top w:val="none" w:sz="0" w:space="0" w:color="auto"/>
        <w:left w:val="none" w:sz="0" w:space="0" w:color="auto"/>
        <w:bottom w:val="none" w:sz="0" w:space="0" w:color="auto"/>
        <w:right w:val="none" w:sz="0" w:space="0" w:color="auto"/>
      </w:divBdr>
    </w:div>
    <w:div w:id="1768845420">
      <w:bodyDiv w:val="1"/>
      <w:marLeft w:val="0"/>
      <w:marRight w:val="0"/>
      <w:marTop w:val="0"/>
      <w:marBottom w:val="0"/>
      <w:divBdr>
        <w:top w:val="none" w:sz="0" w:space="0" w:color="auto"/>
        <w:left w:val="none" w:sz="0" w:space="0" w:color="auto"/>
        <w:bottom w:val="none" w:sz="0" w:space="0" w:color="auto"/>
        <w:right w:val="none" w:sz="0" w:space="0" w:color="auto"/>
      </w:divBdr>
    </w:div>
    <w:div w:id="1769882984">
      <w:bodyDiv w:val="1"/>
      <w:marLeft w:val="0"/>
      <w:marRight w:val="0"/>
      <w:marTop w:val="0"/>
      <w:marBottom w:val="0"/>
      <w:divBdr>
        <w:top w:val="none" w:sz="0" w:space="0" w:color="auto"/>
        <w:left w:val="none" w:sz="0" w:space="0" w:color="auto"/>
        <w:bottom w:val="none" w:sz="0" w:space="0" w:color="auto"/>
        <w:right w:val="none" w:sz="0" w:space="0" w:color="auto"/>
      </w:divBdr>
    </w:div>
    <w:div w:id="1771582832">
      <w:bodyDiv w:val="1"/>
      <w:marLeft w:val="0"/>
      <w:marRight w:val="0"/>
      <w:marTop w:val="0"/>
      <w:marBottom w:val="0"/>
      <w:divBdr>
        <w:top w:val="none" w:sz="0" w:space="0" w:color="auto"/>
        <w:left w:val="none" w:sz="0" w:space="0" w:color="auto"/>
        <w:bottom w:val="none" w:sz="0" w:space="0" w:color="auto"/>
        <w:right w:val="none" w:sz="0" w:space="0" w:color="auto"/>
      </w:divBdr>
    </w:div>
    <w:div w:id="1772552858">
      <w:bodyDiv w:val="1"/>
      <w:marLeft w:val="0"/>
      <w:marRight w:val="0"/>
      <w:marTop w:val="0"/>
      <w:marBottom w:val="0"/>
      <w:divBdr>
        <w:top w:val="none" w:sz="0" w:space="0" w:color="auto"/>
        <w:left w:val="none" w:sz="0" w:space="0" w:color="auto"/>
        <w:bottom w:val="none" w:sz="0" w:space="0" w:color="auto"/>
        <w:right w:val="none" w:sz="0" w:space="0" w:color="auto"/>
      </w:divBdr>
    </w:div>
    <w:div w:id="1774471380">
      <w:bodyDiv w:val="1"/>
      <w:marLeft w:val="0"/>
      <w:marRight w:val="0"/>
      <w:marTop w:val="0"/>
      <w:marBottom w:val="0"/>
      <w:divBdr>
        <w:top w:val="none" w:sz="0" w:space="0" w:color="auto"/>
        <w:left w:val="none" w:sz="0" w:space="0" w:color="auto"/>
        <w:bottom w:val="none" w:sz="0" w:space="0" w:color="auto"/>
        <w:right w:val="none" w:sz="0" w:space="0" w:color="auto"/>
      </w:divBdr>
    </w:div>
    <w:div w:id="1775511459">
      <w:bodyDiv w:val="1"/>
      <w:marLeft w:val="0"/>
      <w:marRight w:val="0"/>
      <w:marTop w:val="0"/>
      <w:marBottom w:val="0"/>
      <w:divBdr>
        <w:top w:val="none" w:sz="0" w:space="0" w:color="auto"/>
        <w:left w:val="none" w:sz="0" w:space="0" w:color="auto"/>
        <w:bottom w:val="none" w:sz="0" w:space="0" w:color="auto"/>
        <w:right w:val="none" w:sz="0" w:space="0" w:color="auto"/>
      </w:divBdr>
    </w:div>
    <w:div w:id="1776703664">
      <w:bodyDiv w:val="1"/>
      <w:marLeft w:val="0"/>
      <w:marRight w:val="0"/>
      <w:marTop w:val="0"/>
      <w:marBottom w:val="0"/>
      <w:divBdr>
        <w:top w:val="none" w:sz="0" w:space="0" w:color="auto"/>
        <w:left w:val="none" w:sz="0" w:space="0" w:color="auto"/>
        <w:bottom w:val="none" w:sz="0" w:space="0" w:color="auto"/>
        <w:right w:val="none" w:sz="0" w:space="0" w:color="auto"/>
      </w:divBdr>
    </w:div>
    <w:div w:id="1777091255">
      <w:bodyDiv w:val="1"/>
      <w:marLeft w:val="0"/>
      <w:marRight w:val="0"/>
      <w:marTop w:val="0"/>
      <w:marBottom w:val="0"/>
      <w:divBdr>
        <w:top w:val="none" w:sz="0" w:space="0" w:color="auto"/>
        <w:left w:val="none" w:sz="0" w:space="0" w:color="auto"/>
        <w:bottom w:val="none" w:sz="0" w:space="0" w:color="auto"/>
        <w:right w:val="none" w:sz="0" w:space="0" w:color="auto"/>
      </w:divBdr>
    </w:div>
    <w:div w:id="1777285674">
      <w:bodyDiv w:val="1"/>
      <w:marLeft w:val="0"/>
      <w:marRight w:val="0"/>
      <w:marTop w:val="0"/>
      <w:marBottom w:val="0"/>
      <w:divBdr>
        <w:top w:val="none" w:sz="0" w:space="0" w:color="auto"/>
        <w:left w:val="none" w:sz="0" w:space="0" w:color="auto"/>
        <w:bottom w:val="none" w:sz="0" w:space="0" w:color="auto"/>
        <w:right w:val="none" w:sz="0" w:space="0" w:color="auto"/>
      </w:divBdr>
    </w:div>
    <w:div w:id="1778015808">
      <w:bodyDiv w:val="1"/>
      <w:marLeft w:val="0"/>
      <w:marRight w:val="0"/>
      <w:marTop w:val="0"/>
      <w:marBottom w:val="0"/>
      <w:divBdr>
        <w:top w:val="none" w:sz="0" w:space="0" w:color="auto"/>
        <w:left w:val="none" w:sz="0" w:space="0" w:color="auto"/>
        <w:bottom w:val="none" w:sz="0" w:space="0" w:color="auto"/>
        <w:right w:val="none" w:sz="0" w:space="0" w:color="auto"/>
      </w:divBdr>
    </w:div>
    <w:div w:id="1778787560">
      <w:bodyDiv w:val="1"/>
      <w:marLeft w:val="0"/>
      <w:marRight w:val="0"/>
      <w:marTop w:val="0"/>
      <w:marBottom w:val="0"/>
      <w:divBdr>
        <w:top w:val="none" w:sz="0" w:space="0" w:color="auto"/>
        <w:left w:val="none" w:sz="0" w:space="0" w:color="auto"/>
        <w:bottom w:val="none" w:sz="0" w:space="0" w:color="auto"/>
        <w:right w:val="none" w:sz="0" w:space="0" w:color="auto"/>
      </w:divBdr>
    </w:div>
    <w:div w:id="1779982238">
      <w:bodyDiv w:val="1"/>
      <w:marLeft w:val="0"/>
      <w:marRight w:val="0"/>
      <w:marTop w:val="0"/>
      <w:marBottom w:val="0"/>
      <w:divBdr>
        <w:top w:val="none" w:sz="0" w:space="0" w:color="auto"/>
        <w:left w:val="none" w:sz="0" w:space="0" w:color="auto"/>
        <w:bottom w:val="none" w:sz="0" w:space="0" w:color="auto"/>
        <w:right w:val="none" w:sz="0" w:space="0" w:color="auto"/>
      </w:divBdr>
    </w:div>
    <w:div w:id="1780106518">
      <w:bodyDiv w:val="1"/>
      <w:marLeft w:val="0"/>
      <w:marRight w:val="0"/>
      <w:marTop w:val="0"/>
      <w:marBottom w:val="0"/>
      <w:divBdr>
        <w:top w:val="none" w:sz="0" w:space="0" w:color="auto"/>
        <w:left w:val="none" w:sz="0" w:space="0" w:color="auto"/>
        <w:bottom w:val="none" w:sz="0" w:space="0" w:color="auto"/>
        <w:right w:val="none" w:sz="0" w:space="0" w:color="auto"/>
      </w:divBdr>
    </w:div>
    <w:div w:id="1781219119">
      <w:bodyDiv w:val="1"/>
      <w:marLeft w:val="0"/>
      <w:marRight w:val="0"/>
      <w:marTop w:val="0"/>
      <w:marBottom w:val="0"/>
      <w:divBdr>
        <w:top w:val="none" w:sz="0" w:space="0" w:color="auto"/>
        <w:left w:val="none" w:sz="0" w:space="0" w:color="auto"/>
        <w:bottom w:val="none" w:sz="0" w:space="0" w:color="auto"/>
        <w:right w:val="none" w:sz="0" w:space="0" w:color="auto"/>
      </w:divBdr>
    </w:div>
    <w:div w:id="1781952781">
      <w:bodyDiv w:val="1"/>
      <w:marLeft w:val="0"/>
      <w:marRight w:val="0"/>
      <w:marTop w:val="0"/>
      <w:marBottom w:val="0"/>
      <w:divBdr>
        <w:top w:val="none" w:sz="0" w:space="0" w:color="auto"/>
        <w:left w:val="none" w:sz="0" w:space="0" w:color="auto"/>
        <w:bottom w:val="none" w:sz="0" w:space="0" w:color="auto"/>
        <w:right w:val="none" w:sz="0" w:space="0" w:color="auto"/>
      </w:divBdr>
    </w:div>
    <w:div w:id="1782677148">
      <w:bodyDiv w:val="1"/>
      <w:marLeft w:val="0"/>
      <w:marRight w:val="0"/>
      <w:marTop w:val="0"/>
      <w:marBottom w:val="0"/>
      <w:divBdr>
        <w:top w:val="none" w:sz="0" w:space="0" w:color="auto"/>
        <w:left w:val="none" w:sz="0" w:space="0" w:color="auto"/>
        <w:bottom w:val="none" w:sz="0" w:space="0" w:color="auto"/>
        <w:right w:val="none" w:sz="0" w:space="0" w:color="auto"/>
      </w:divBdr>
    </w:div>
    <w:div w:id="1782920963">
      <w:bodyDiv w:val="1"/>
      <w:marLeft w:val="0"/>
      <w:marRight w:val="0"/>
      <w:marTop w:val="0"/>
      <w:marBottom w:val="0"/>
      <w:divBdr>
        <w:top w:val="none" w:sz="0" w:space="0" w:color="auto"/>
        <w:left w:val="none" w:sz="0" w:space="0" w:color="auto"/>
        <w:bottom w:val="none" w:sz="0" w:space="0" w:color="auto"/>
        <w:right w:val="none" w:sz="0" w:space="0" w:color="auto"/>
      </w:divBdr>
    </w:div>
    <w:div w:id="1782988177">
      <w:bodyDiv w:val="1"/>
      <w:marLeft w:val="0"/>
      <w:marRight w:val="0"/>
      <w:marTop w:val="0"/>
      <w:marBottom w:val="0"/>
      <w:divBdr>
        <w:top w:val="none" w:sz="0" w:space="0" w:color="auto"/>
        <w:left w:val="none" w:sz="0" w:space="0" w:color="auto"/>
        <w:bottom w:val="none" w:sz="0" w:space="0" w:color="auto"/>
        <w:right w:val="none" w:sz="0" w:space="0" w:color="auto"/>
      </w:divBdr>
    </w:div>
    <w:div w:id="1782992743">
      <w:bodyDiv w:val="1"/>
      <w:marLeft w:val="0"/>
      <w:marRight w:val="0"/>
      <w:marTop w:val="0"/>
      <w:marBottom w:val="0"/>
      <w:divBdr>
        <w:top w:val="none" w:sz="0" w:space="0" w:color="auto"/>
        <w:left w:val="none" w:sz="0" w:space="0" w:color="auto"/>
        <w:bottom w:val="none" w:sz="0" w:space="0" w:color="auto"/>
        <w:right w:val="none" w:sz="0" w:space="0" w:color="auto"/>
      </w:divBdr>
    </w:div>
    <w:div w:id="1783105654">
      <w:bodyDiv w:val="1"/>
      <w:marLeft w:val="0"/>
      <w:marRight w:val="0"/>
      <w:marTop w:val="0"/>
      <w:marBottom w:val="0"/>
      <w:divBdr>
        <w:top w:val="none" w:sz="0" w:space="0" w:color="auto"/>
        <w:left w:val="none" w:sz="0" w:space="0" w:color="auto"/>
        <w:bottom w:val="none" w:sz="0" w:space="0" w:color="auto"/>
        <w:right w:val="none" w:sz="0" w:space="0" w:color="auto"/>
      </w:divBdr>
    </w:div>
    <w:div w:id="1784497899">
      <w:bodyDiv w:val="1"/>
      <w:marLeft w:val="0"/>
      <w:marRight w:val="0"/>
      <w:marTop w:val="0"/>
      <w:marBottom w:val="0"/>
      <w:divBdr>
        <w:top w:val="none" w:sz="0" w:space="0" w:color="auto"/>
        <w:left w:val="none" w:sz="0" w:space="0" w:color="auto"/>
        <w:bottom w:val="none" w:sz="0" w:space="0" w:color="auto"/>
        <w:right w:val="none" w:sz="0" w:space="0" w:color="auto"/>
      </w:divBdr>
    </w:div>
    <w:div w:id="1784685391">
      <w:bodyDiv w:val="1"/>
      <w:marLeft w:val="0"/>
      <w:marRight w:val="0"/>
      <w:marTop w:val="0"/>
      <w:marBottom w:val="0"/>
      <w:divBdr>
        <w:top w:val="none" w:sz="0" w:space="0" w:color="auto"/>
        <w:left w:val="none" w:sz="0" w:space="0" w:color="auto"/>
        <w:bottom w:val="none" w:sz="0" w:space="0" w:color="auto"/>
        <w:right w:val="none" w:sz="0" w:space="0" w:color="auto"/>
      </w:divBdr>
    </w:div>
    <w:div w:id="1785684304">
      <w:bodyDiv w:val="1"/>
      <w:marLeft w:val="0"/>
      <w:marRight w:val="0"/>
      <w:marTop w:val="0"/>
      <w:marBottom w:val="0"/>
      <w:divBdr>
        <w:top w:val="none" w:sz="0" w:space="0" w:color="auto"/>
        <w:left w:val="none" w:sz="0" w:space="0" w:color="auto"/>
        <w:bottom w:val="none" w:sz="0" w:space="0" w:color="auto"/>
        <w:right w:val="none" w:sz="0" w:space="0" w:color="auto"/>
      </w:divBdr>
    </w:div>
    <w:div w:id="1786079763">
      <w:bodyDiv w:val="1"/>
      <w:marLeft w:val="0"/>
      <w:marRight w:val="0"/>
      <w:marTop w:val="0"/>
      <w:marBottom w:val="0"/>
      <w:divBdr>
        <w:top w:val="none" w:sz="0" w:space="0" w:color="auto"/>
        <w:left w:val="none" w:sz="0" w:space="0" w:color="auto"/>
        <w:bottom w:val="none" w:sz="0" w:space="0" w:color="auto"/>
        <w:right w:val="none" w:sz="0" w:space="0" w:color="auto"/>
      </w:divBdr>
    </w:div>
    <w:div w:id="1786464506">
      <w:bodyDiv w:val="1"/>
      <w:marLeft w:val="0"/>
      <w:marRight w:val="0"/>
      <w:marTop w:val="0"/>
      <w:marBottom w:val="0"/>
      <w:divBdr>
        <w:top w:val="none" w:sz="0" w:space="0" w:color="auto"/>
        <w:left w:val="none" w:sz="0" w:space="0" w:color="auto"/>
        <w:bottom w:val="none" w:sz="0" w:space="0" w:color="auto"/>
        <w:right w:val="none" w:sz="0" w:space="0" w:color="auto"/>
      </w:divBdr>
    </w:div>
    <w:div w:id="1787237387">
      <w:bodyDiv w:val="1"/>
      <w:marLeft w:val="0"/>
      <w:marRight w:val="0"/>
      <w:marTop w:val="0"/>
      <w:marBottom w:val="0"/>
      <w:divBdr>
        <w:top w:val="none" w:sz="0" w:space="0" w:color="auto"/>
        <w:left w:val="none" w:sz="0" w:space="0" w:color="auto"/>
        <w:bottom w:val="none" w:sz="0" w:space="0" w:color="auto"/>
        <w:right w:val="none" w:sz="0" w:space="0" w:color="auto"/>
      </w:divBdr>
    </w:div>
    <w:div w:id="1788160829">
      <w:bodyDiv w:val="1"/>
      <w:marLeft w:val="0"/>
      <w:marRight w:val="0"/>
      <w:marTop w:val="0"/>
      <w:marBottom w:val="0"/>
      <w:divBdr>
        <w:top w:val="none" w:sz="0" w:space="0" w:color="auto"/>
        <w:left w:val="none" w:sz="0" w:space="0" w:color="auto"/>
        <w:bottom w:val="none" w:sz="0" w:space="0" w:color="auto"/>
        <w:right w:val="none" w:sz="0" w:space="0" w:color="auto"/>
      </w:divBdr>
    </w:div>
    <w:div w:id="1788356294">
      <w:bodyDiv w:val="1"/>
      <w:marLeft w:val="0"/>
      <w:marRight w:val="0"/>
      <w:marTop w:val="0"/>
      <w:marBottom w:val="0"/>
      <w:divBdr>
        <w:top w:val="none" w:sz="0" w:space="0" w:color="auto"/>
        <w:left w:val="none" w:sz="0" w:space="0" w:color="auto"/>
        <w:bottom w:val="none" w:sz="0" w:space="0" w:color="auto"/>
        <w:right w:val="none" w:sz="0" w:space="0" w:color="auto"/>
      </w:divBdr>
    </w:div>
    <w:div w:id="1788768243">
      <w:bodyDiv w:val="1"/>
      <w:marLeft w:val="0"/>
      <w:marRight w:val="0"/>
      <w:marTop w:val="0"/>
      <w:marBottom w:val="0"/>
      <w:divBdr>
        <w:top w:val="none" w:sz="0" w:space="0" w:color="auto"/>
        <w:left w:val="none" w:sz="0" w:space="0" w:color="auto"/>
        <w:bottom w:val="none" w:sz="0" w:space="0" w:color="auto"/>
        <w:right w:val="none" w:sz="0" w:space="0" w:color="auto"/>
      </w:divBdr>
    </w:div>
    <w:div w:id="1791511526">
      <w:bodyDiv w:val="1"/>
      <w:marLeft w:val="0"/>
      <w:marRight w:val="0"/>
      <w:marTop w:val="0"/>
      <w:marBottom w:val="0"/>
      <w:divBdr>
        <w:top w:val="none" w:sz="0" w:space="0" w:color="auto"/>
        <w:left w:val="none" w:sz="0" w:space="0" w:color="auto"/>
        <w:bottom w:val="none" w:sz="0" w:space="0" w:color="auto"/>
        <w:right w:val="none" w:sz="0" w:space="0" w:color="auto"/>
      </w:divBdr>
    </w:div>
    <w:div w:id="1792020096">
      <w:bodyDiv w:val="1"/>
      <w:marLeft w:val="0"/>
      <w:marRight w:val="0"/>
      <w:marTop w:val="0"/>
      <w:marBottom w:val="0"/>
      <w:divBdr>
        <w:top w:val="none" w:sz="0" w:space="0" w:color="auto"/>
        <w:left w:val="none" w:sz="0" w:space="0" w:color="auto"/>
        <w:bottom w:val="none" w:sz="0" w:space="0" w:color="auto"/>
        <w:right w:val="none" w:sz="0" w:space="0" w:color="auto"/>
      </w:divBdr>
    </w:div>
    <w:div w:id="1794012257">
      <w:bodyDiv w:val="1"/>
      <w:marLeft w:val="0"/>
      <w:marRight w:val="0"/>
      <w:marTop w:val="0"/>
      <w:marBottom w:val="0"/>
      <w:divBdr>
        <w:top w:val="none" w:sz="0" w:space="0" w:color="auto"/>
        <w:left w:val="none" w:sz="0" w:space="0" w:color="auto"/>
        <w:bottom w:val="none" w:sz="0" w:space="0" w:color="auto"/>
        <w:right w:val="none" w:sz="0" w:space="0" w:color="auto"/>
      </w:divBdr>
    </w:div>
    <w:div w:id="1794133380">
      <w:bodyDiv w:val="1"/>
      <w:marLeft w:val="0"/>
      <w:marRight w:val="0"/>
      <w:marTop w:val="0"/>
      <w:marBottom w:val="0"/>
      <w:divBdr>
        <w:top w:val="none" w:sz="0" w:space="0" w:color="auto"/>
        <w:left w:val="none" w:sz="0" w:space="0" w:color="auto"/>
        <w:bottom w:val="none" w:sz="0" w:space="0" w:color="auto"/>
        <w:right w:val="none" w:sz="0" w:space="0" w:color="auto"/>
      </w:divBdr>
    </w:div>
    <w:div w:id="1794517144">
      <w:bodyDiv w:val="1"/>
      <w:marLeft w:val="0"/>
      <w:marRight w:val="0"/>
      <w:marTop w:val="0"/>
      <w:marBottom w:val="0"/>
      <w:divBdr>
        <w:top w:val="none" w:sz="0" w:space="0" w:color="auto"/>
        <w:left w:val="none" w:sz="0" w:space="0" w:color="auto"/>
        <w:bottom w:val="none" w:sz="0" w:space="0" w:color="auto"/>
        <w:right w:val="none" w:sz="0" w:space="0" w:color="auto"/>
      </w:divBdr>
    </w:div>
    <w:div w:id="1794595897">
      <w:bodyDiv w:val="1"/>
      <w:marLeft w:val="0"/>
      <w:marRight w:val="0"/>
      <w:marTop w:val="0"/>
      <w:marBottom w:val="0"/>
      <w:divBdr>
        <w:top w:val="none" w:sz="0" w:space="0" w:color="auto"/>
        <w:left w:val="none" w:sz="0" w:space="0" w:color="auto"/>
        <w:bottom w:val="none" w:sz="0" w:space="0" w:color="auto"/>
        <w:right w:val="none" w:sz="0" w:space="0" w:color="auto"/>
      </w:divBdr>
    </w:div>
    <w:div w:id="1795711996">
      <w:bodyDiv w:val="1"/>
      <w:marLeft w:val="0"/>
      <w:marRight w:val="0"/>
      <w:marTop w:val="0"/>
      <w:marBottom w:val="0"/>
      <w:divBdr>
        <w:top w:val="none" w:sz="0" w:space="0" w:color="auto"/>
        <w:left w:val="none" w:sz="0" w:space="0" w:color="auto"/>
        <w:bottom w:val="none" w:sz="0" w:space="0" w:color="auto"/>
        <w:right w:val="none" w:sz="0" w:space="0" w:color="auto"/>
      </w:divBdr>
    </w:div>
    <w:div w:id="1796368599">
      <w:bodyDiv w:val="1"/>
      <w:marLeft w:val="0"/>
      <w:marRight w:val="0"/>
      <w:marTop w:val="0"/>
      <w:marBottom w:val="0"/>
      <w:divBdr>
        <w:top w:val="none" w:sz="0" w:space="0" w:color="auto"/>
        <w:left w:val="none" w:sz="0" w:space="0" w:color="auto"/>
        <w:bottom w:val="none" w:sz="0" w:space="0" w:color="auto"/>
        <w:right w:val="none" w:sz="0" w:space="0" w:color="auto"/>
      </w:divBdr>
    </w:div>
    <w:div w:id="1796824677">
      <w:bodyDiv w:val="1"/>
      <w:marLeft w:val="0"/>
      <w:marRight w:val="0"/>
      <w:marTop w:val="0"/>
      <w:marBottom w:val="0"/>
      <w:divBdr>
        <w:top w:val="none" w:sz="0" w:space="0" w:color="auto"/>
        <w:left w:val="none" w:sz="0" w:space="0" w:color="auto"/>
        <w:bottom w:val="none" w:sz="0" w:space="0" w:color="auto"/>
        <w:right w:val="none" w:sz="0" w:space="0" w:color="auto"/>
      </w:divBdr>
    </w:div>
    <w:div w:id="1797529072">
      <w:bodyDiv w:val="1"/>
      <w:marLeft w:val="0"/>
      <w:marRight w:val="0"/>
      <w:marTop w:val="0"/>
      <w:marBottom w:val="0"/>
      <w:divBdr>
        <w:top w:val="none" w:sz="0" w:space="0" w:color="auto"/>
        <w:left w:val="none" w:sz="0" w:space="0" w:color="auto"/>
        <w:bottom w:val="none" w:sz="0" w:space="0" w:color="auto"/>
        <w:right w:val="none" w:sz="0" w:space="0" w:color="auto"/>
      </w:divBdr>
    </w:div>
    <w:div w:id="1797749770">
      <w:bodyDiv w:val="1"/>
      <w:marLeft w:val="0"/>
      <w:marRight w:val="0"/>
      <w:marTop w:val="0"/>
      <w:marBottom w:val="0"/>
      <w:divBdr>
        <w:top w:val="none" w:sz="0" w:space="0" w:color="auto"/>
        <w:left w:val="none" w:sz="0" w:space="0" w:color="auto"/>
        <w:bottom w:val="none" w:sz="0" w:space="0" w:color="auto"/>
        <w:right w:val="none" w:sz="0" w:space="0" w:color="auto"/>
      </w:divBdr>
    </w:div>
    <w:div w:id="1799837676">
      <w:bodyDiv w:val="1"/>
      <w:marLeft w:val="0"/>
      <w:marRight w:val="0"/>
      <w:marTop w:val="0"/>
      <w:marBottom w:val="0"/>
      <w:divBdr>
        <w:top w:val="none" w:sz="0" w:space="0" w:color="auto"/>
        <w:left w:val="none" w:sz="0" w:space="0" w:color="auto"/>
        <w:bottom w:val="none" w:sz="0" w:space="0" w:color="auto"/>
        <w:right w:val="none" w:sz="0" w:space="0" w:color="auto"/>
      </w:divBdr>
    </w:div>
    <w:div w:id="1800032724">
      <w:bodyDiv w:val="1"/>
      <w:marLeft w:val="0"/>
      <w:marRight w:val="0"/>
      <w:marTop w:val="0"/>
      <w:marBottom w:val="0"/>
      <w:divBdr>
        <w:top w:val="none" w:sz="0" w:space="0" w:color="auto"/>
        <w:left w:val="none" w:sz="0" w:space="0" w:color="auto"/>
        <w:bottom w:val="none" w:sz="0" w:space="0" w:color="auto"/>
        <w:right w:val="none" w:sz="0" w:space="0" w:color="auto"/>
      </w:divBdr>
    </w:div>
    <w:div w:id="1800299654">
      <w:bodyDiv w:val="1"/>
      <w:marLeft w:val="0"/>
      <w:marRight w:val="0"/>
      <w:marTop w:val="0"/>
      <w:marBottom w:val="0"/>
      <w:divBdr>
        <w:top w:val="none" w:sz="0" w:space="0" w:color="auto"/>
        <w:left w:val="none" w:sz="0" w:space="0" w:color="auto"/>
        <w:bottom w:val="none" w:sz="0" w:space="0" w:color="auto"/>
        <w:right w:val="none" w:sz="0" w:space="0" w:color="auto"/>
      </w:divBdr>
    </w:div>
    <w:div w:id="1800344079">
      <w:bodyDiv w:val="1"/>
      <w:marLeft w:val="0"/>
      <w:marRight w:val="0"/>
      <w:marTop w:val="0"/>
      <w:marBottom w:val="0"/>
      <w:divBdr>
        <w:top w:val="none" w:sz="0" w:space="0" w:color="auto"/>
        <w:left w:val="none" w:sz="0" w:space="0" w:color="auto"/>
        <w:bottom w:val="none" w:sz="0" w:space="0" w:color="auto"/>
        <w:right w:val="none" w:sz="0" w:space="0" w:color="auto"/>
      </w:divBdr>
    </w:div>
    <w:div w:id="1800605125">
      <w:bodyDiv w:val="1"/>
      <w:marLeft w:val="0"/>
      <w:marRight w:val="0"/>
      <w:marTop w:val="0"/>
      <w:marBottom w:val="0"/>
      <w:divBdr>
        <w:top w:val="none" w:sz="0" w:space="0" w:color="auto"/>
        <w:left w:val="none" w:sz="0" w:space="0" w:color="auto"/>
        <w:bottom w:val="none" w:sz="0" w:space="0" w:color="auto"/>
        <w:right w:val="none" w:sz="0" w:space="0" w:color="auto"/>
      </w:divBdr>
    </w:div>
    <w:div w:id="1800953686">
      <w:bodyDiv w:val="1"/>
      <w:marLeft w:val="0"/>
      <w:marRight w:val="0"/>
      <w:marTop w:val="0"/>
      <w:marBottom w:val="0"/>
      <w:divBdr>
        <w:top w:val="none" w:sz="0" w:space="0" w:color="auto"/>
        <w:left w:val="none" w:sz="0" w:space="0" w:color="auto"/>
        <w:bottom w:val="none" w:sz="0" w:space="0" w:color="auto"/>
        <w:right w:val="none" w:sz="0" w:space="0" w:color="auto"/>
      </w:divBdr>
    </w:div>
    <w:div w:id="1800998553">
      <w:bodyDiv w:val="1"/>
      <w:marLeft w:val="0"/>
      <w:marRight w:val="0"/>
      <w:marTop w:val="0"/>
      <w:marBottom w:val="0"/>
      <w:divBdr>
        <w:top w:val="none" w:sz="0" w:space="0" w:color="auto"/>
        <w:left w:val="none" w:sz="0" w:space="0" w:color="auto"/>
        <w:bottom w:val="none" w:sz="0" w:space="0" w:color="auto"/>
        <w:right w:val="none" w:sz="0" w:space="0" w:color="auto"/>
      </w:divBdr>
    </w:div>
    <w:div w:id="1801148557">
      <w:bodyDiv w:val="1"/>
      <w:marLeft w:val="0"/>
      <w:marRight w:val="0"/>
      <w:marTop w:val="0"/>
      <w:marBottom w:val="0"/>
      <w:divBdr>
        <w:top w:val="none" w:sz="0" w:space="0" w:color="auto"/>
        <w:left w:val="none" w:sz="0" w:space="0" w:color="auto"/>
        <w:bottom w:val="none" w:sz="0" w:space="0" w:color="auto"/>
        <w:right w:val="none" w:sz="0" w:space="0" w:color="auto"/>
      </w:divBdr>
    </w:div>
    <w:div w:id="1801724655">
      <w:bodyDiv w:val="1"/>
      <w:marLeft w:val="0"/>
      <w:marRight w:val="0"/>
      <w:marTop w:val="0"/>
      <w:marBottom w:val="0"/>
      <w:divBdr>
        <w:top w:val="none" w:sz="0" w:space="0" w:color="auto"/>
        <w:left w:val="none" w:sz="0" w:space="0" w:color="auto"/>
        <w:bottom w:val="none" w:sz="0" w:space="0" w:color="auto"/>
        <w:right w:val="none" w:sz="0" w:space="0" w:color="auto"/>
      </w:divBdr>
    </w:div>
    <w:div w:id="1801728215">
      <w:bodyDiv w:val="1"/>
      <w:marLeft w:val="0"/>
      <w:marRight w:val="0"/>
      <w:marTop w:val="0"/>
      <w:marBottom w:val="0"/>
      <w:divBdr>
        <w:top w:val="none" w:sz="0" w:space="0" w:color="auto"/>
        <w:left w:val="none" w:sz="0" w:space="0" w:color="auto"/>
        <w:bottom w:val="none" w:sz="0" w:space="0" w:color="auto"/>
        <w:right w:val="none" w:sz="0" w:space="0" w:color="auto"/>
      </w:divBdr>
    </w:div>
    <w:div w:id="1802265002">
      <w:bodyDiv w:val="1"/>
      <w:marLeft w:val="0"/>
      <w:marRight w:val="0"/>
      <w:marTop w:val="0"/>
      <w:marBottom w:val="0"/>
      <w:divBdr>
        <w:top w:val="none" w:sz="0" w:space="0" w:color="auto"/>
        <w:left w:val="none" w:sz="0" w:space="0" w:color="auto"/>
        <w:bottom w:val="none" w:sz="0" w:space="0" w:color="auto"/>
        <w:right w:val="none" w:sz="0" w:space="0" w:color="auto"/>
      </w:divBdr>
    </w:div>
    <w:div w:id="1802306882">
      <w:bodyDiv w:val="1"/>
      <w:marLeft w:val="0"/>
      <w:marRight w:val="0"/>
      <w:marTop w:val="0"/>
      <w:marBottom w:val="0"/>
      <w:divBdr>
        <w:top w:val="none" w:sz="0" w:space="0" w:color="auto"/>
        <w:left w:val="none" w:sz="0" w:space="0" w:color="auto"/>
        <w:bottom w:val="none" w:sz="0" w:space="0" w:color="auto"/>
        <w:right w:val="none" w:sz="0" w:space="0" w:color="auto"/>
      </w:divBdr>
    </w:div>
    <w:div w:id="1803034541">
      <w:bodyDiv w:val="1"/>
      <w:marLeft w:val="0"/>
      <w:marRight w:val="0"/>
      <w:marTop w:val="0"/>
      <w:marBottom w:val="0"/>
      <w:divBdr>
        <w:top w:val="none" w:sz="0" w:space="0" w:color="auto"/>
        <w:left w:val="none" w:sz="0" w:space="0" w:color="auto"/>
        <w:bottom w:val="none" w:sz="0" w:space="0" w:color="auto"/>
        <w:right w:val="none" w:sz="0" w:space="0" w:color="auto"/>
      </w:divBdr>
    </w:div>
    <w:div w:id="1804154133">
      <w:bodyDiv w:val="1"/>
      <w:marLeft w:val="0"/>
      <w:marRight w:val="0"/>
      <w:marTop w:val="0"/>
      <w:marBottom w:val="0"/>
      <w:divBdr>
        <w:top w:val="none" w:sz="0" w:space="0" w:color="auto"/>
        <w:left w:val="none" w:sz="0" w:space="0" w:color="auto"/>
        <w:bottom w:val="none" w:sz="0" w:space="0" w:color="auto"/>
        <w:right w:val="none" w:sz="0" w:space="0" w:color="auto"/>
      </w:divBdr>
    </w:div>
    <w:div w:id="1805271844">
      <w:bodyDiv w:val="1"/>
      <w:marLeft w:val="0"/>
      <w:marRight w:val="0"/>
      <w:marTop w:val="0"/>
      <w:marBottom w:val="0"/>
      <w:divBdr>
        <w:top w:val="none" w:sz="0" w:space="0" w:color="auto"/>
        <w:left w:val="none" w:sz="0" w:space="0" w:color="auto"/>
        <w:bottom w:val="none" w:sz="0" w:space="0" w:color="auto"/>
        <w:right w:val="none" w:sz="0" w:space="0" w:color="auto"/>
      </w:divBdr>
    </w:div>
    <w:div w:id="1805732837">
      <w:bodyDiv w:val="1"/>
      <w:marLeft w:val="0"/>
      <w:marRight w:val="0"/>
      <w:marTop w:val="0"/>
      <w:marBottom w:val="0"/>
      <w:divBdr>
        <w:top w:val="none" w:sz="0" w:space="0" w:color="auto"/>
        <w:left w:val="none" w:sz="0" w:space="0" w:color="auto"/>
        <w:bottom w:val="none" w:sz="0" w:space="0" w:color="auto"/>
        <w:right w:val="none" w:sz="0" w:space="0" w:color="auto"/>
      </w:divBdr>
    </w:div>
    <w:div w:id="1806199602">
      <w:bodyDiv w:val="1"/>
      <w:marLeft w:val="0"/>
      <w:marRight w:val="0"/>
      <w:marTop w:val="0"/>
      <w:marBottom w:val="0"/>
      <w:divBdr>
        <w:top w:val="none" w:sz="0" w:space="0" w:color="auto"/>
        <w:left w:val="none" w:sz="0" w:space="0" w:color="auto"/>
        <w:bottom w:val="none" w:sz="0" w:space="0" w:color="auto"/>
        <w:right w:val="none" w:sz="0" w:space="0" w:color="auto"/>
      </w:divBdr>
    </w:div>
    <w:div w:id="1808165938">
      <w:bodyDiv w:val="1"/>
      <w:marLeft w:val="0"/>
      <w:marRight w:val="0"/>
      <w:marTop w:val="0"/>
      <w:marBottom w:val="0"/>
      <w:divBdr>
        <w:top w:val="none" w:sz="0" w:space="0" w:color="auto"/>
        <w:left w:val="none" w:sz="0" w:space="0" w:color="auto"/>
        <w:bottom w:val="none" w:sz="0" w:space="0" w:color="auto"/>
        <w:right w:val="none" w:sz="0" w:space="0" w:color="auto"/>
      </w:divBdr>
    </w:div>
    <w:div w:id="1809283119">
      <w:bodyDiv w:val="1"/>
      <w:marLeft w:val="0"/>
      <w:marRight w:val="0"/>
      <w:marTop w:val="0"/>
      <w:marBottom w:val="0"/>
      <w:divBdr>
        <w:top w:val="none" w:sz="0" w:space="0" w:color="auto"/>
        <w:left w:val="none" w:sz="0" w:space="0" w:color="auto"/>
        <w:bottom w:val="none" w:sz="0" w:space="0" w:color="auto"/>
        <w:right w:val="none" w:sz="0" w:space="0" w:color="auto"/>
      </w:divBdr>
    </w:div>
    <w:div w:id="1809712259">
      <w:bodyDiv w:val="1"/>
      <w:marLeft w:val="0"/>
      <w:marRight w:val="0"/>
      <w:marTop w:val="0"/>
      <w:marBottom w:val="0"/>
      <w:divBdr>
        <w:top w:val="none" w:sz="0" w:space="0" w:color="auto"/>
        <w:left w:val="none" w:sz="0" w:space="0" w:color="auto"/>
        <w:bottom w:val="none" w:sz="0" w:space="0" w:color="auto"/>
        <w:right w:val="none" w:sz="0" w:space="0" w:color="auto"/>
      </w:divBdr>
    </w:div>
    <w:div w:id="1810004402">
      <w:bodyDiv w:val="1"/>
      <w:marLeft w:val="0"/>
      <w:marRight w:val="0"/>
      <w:marTop w:val="0"/>
      <w:marBottom w:val="0"/>
      <w:divBdr>
        <w:top w:val="none" w:sz="0" w:space="0" w:color="auto"/>
        <w:left w:val="none" w:sz="0" w:space="0" w:color="auto"/>
        <w:bottom w:val="none" w:sz="0" w:space="0" w:color="auto"/>
        <w:right w:val="none" w:sz="0" w:space="0" w:color="auto"/>
      </w:divBdr>
    </w:div>
    <w:div w:id="1810246912">
      <w:bodyDiv w:val="1"/>
      <w:marLeft w:val="0"/>
      <w:marRight w:val="0"/>
      <w:marTop w:val="0"/>
      <w:marBottom w:val="0"/>
      <w:divBdr>
        <w:top w:val="none" w:sz="0" w:space="0" w:color="auto"/>
        <w:left w:val="none" w:sz="0" w:space="0" w:color="auto"/>
        <w:bottom w:val="none" w:sz="0" w:space="0" w:color="auto"/>
        <w:right w:val="none" w:sz="0" w:space="0" w:color="auto"/>
      </w:divBdr>
    </w:div>
    <w:div w:id="1810855795">
      <w:bodyDiv w:val="1"/>
      <w:marLeft w:val="0"/>
      <w:marRight w:val="0"/>
      <w:marTop w:val="0"/>
      <w:marBottom w:val="0"/>
      <w:divBdr>
        <w:top w:val="none" w:sz="0" w:space="0" w:color="auto"/>
        <w:left w:val="none" w:sz="0" w:space="0" w:color="auto"/>
        <w:bottom w:val="none" w:sz="0" w:space="0" w:color="auto"/>
        <w:right w:val="none" w:sz="0" w:space="0" w:color="auto"/>
      </w:divBdr>
    </w:div>
    <w:div w:id="1811242435">
      <w:bodyDiv w:val="1"/>
      <w:marLeft w:val="0"/>
      <w:marRight w:val="0"/>
      <w:marTop w:val="0"/>
      <w:marBottom w:val="0"/>
      <w:divBdr>
        <w:top w:val="none" w:sz="0" w:space="0" w:color="auto"/>
        <w:left w:val="none" w:sz="0" w:space="0" w:color="auto"/>
        <w:bottom w:val="none" w:sz="0" w:space="0" w:color="auto"/>
        <w:right w:val="none" w:sz="0" w:space="0" w:color="auto"/>
      </w:divBdr>
    </w:div>
    <w:div w:id="1811291456">
      <w:bodyDiv w:val="1"/>
      <w:marLeft w:val="0"/>
      <w:marRight w:val="0"/>
      <w:marTop w:val="0"/>
      <w:marBottom w:val="0"/>
      <w:divBdr>
        <w:top w:val="none" w:sz="0" w:space="0" w:color="auto"/>
        <w:left w:val="none" w:sz="0" w:space="0" w:color="auto"/>
        <w:bottom w:val="none" w:sz="0" w:space="0" w:color="auto"/>
        <w:right w:val="none" w:sz="0" w:space="0" w:color="auto"/>
      </w:divBdr>
    </w:div>
    <w:div w:id="1812670714">
      <w:bodyDiv w:val="1"/>
      <w:marLeft w:val="0"/>
      <w:marRight w:val="0"/>
      <w:marTop w:val="0"/>
      <w:marBottom w:val="0"/>
      <w:divBdr>
        <w:top w:val="none" w:sz="0" w:space="0" w:color="auto"/>
        <w:left w:val="none" w:sz="0" w:space="0" w:color="auto"/>
        <w:bottom w:val="none" w:sz="0" w:space="0" w:color="auto"/>
        <w:right w:val="none" w:sz="0" w:space="0" w:color="auto"/>
      </w:divBdr>
    </w:div>
    <w:div w:id="1812744720">
      <w:bodyDiv w:val="1"/>
      <w:marLeft w:val="0"/>
      <w:marRight w:val="0"/>
      <w:marTop w:val="0"/>
      <w:marBottom w:val="0"/>
      <w:divBdr>
        <w:top w:val="none" w:sz="0" w:space="0" w:color="auto"/>
        <w:left w:val="none" w:sz="0" w:space="0" w:color="auto"/>
        <w:bottom w:val="none" w:sz="0" w:space="0" w:color="auto"/>
        <w:right w:val="none" w:sz="0" w:space="0" w:color="auto"/>
      </w:divBdr>
    </w:div>
    <w:div w:id="1812793133">
      <w:bodyDiv w:val="1"/>
      <w:marLeft w:val="0"/>
      <w:marRight w:val="0"/>
      <w:marTop w:val="0"/>
      <w:marBottom w:val="0"/>
      <w:divBdr>
        <w:top w:val="none" w:sz="0" w:space="0" w:color="auto"/>
        <w:left w:val="none" w:sz="0" w:space="0" w:color="auto"/>
        <w:bottom w:val="none" w:sz="0" w:space="0" w:color="auto"/>
        <w:right w:val="none" w:sz="0" w:space="0" w:color="auto"/>
      </w:divBdr>
    </w:div>
    <w:div w:id="1813593459">
      <w:bodyDiv w:val="1"/>
      <w:marLeft w:val="0"/>
      <w:marRight w:val="0"/>
      <w:marTop w:val="0"/>
      <w:marBottom w:val="0"/>
      <w:divBdr>
        <w:top w:val="none" w:sz="0" w:space="0" w:color="auto"/>
        <w:left w:val="none" w:sz="0" w:space="0" w:color="auto"/>
        <w:bottom w:val="none" w:sz="0" w:space="0" w:color="auto"/>
        <w:right w:val="none" w:sz="0" w:space="0" w:color="auto"/>
      </w:divBdr>
    </w:div>
    <w:div w:id="1814251133">
      <w:bodyDiv w:val="1"/>
      <w:marLeft w:val="0"/>
      <w:marRight w:val="0"/>
      <w:marTop w:val="0"/>
      <w:marBottom w:val="0"/>
      <w:divBdr>
        <w:top w:val="none" w:sz="0" w:space="0" w:color="auto"/>
        <w:left w:val="none" w:sz="0" w:space="0" w:color="auto"/>
        <w:bottom w:val="none" w:sz="0" w:space="0" w:color="auto"/>
        <w:right w:val="none" w:sz="0" w:space="0" w:color="auto"/>
      </w:divBdr>
    </w:div>
    <w:div w:id="1814365537">
      <w:bodyDiv w:val="1"/>
      <w:marLeft w:val="0"/>
      <w:marRight w:val="0"/>
      <w:marTop w:val="0"/>
      <w:marBottom w:val="0"/>
      <w:divBdr>
        <w:top w:val="none" w:sz="0" w:space="0" w:color="auto"/>
        <w:left w:val="none" w:sz="0" w:space="0" w:color="auto"/>
        <w:bottom w:val="none" w:sz="0" w:space="0" w:color="auto"/>
        <w:right w:val="none" w:sz="0" w:space="0" w:color="auto"/>
      </w:divBdr>
    </w:div>
    <w:div w:id="1817143794">
      <w:bodyDiv w:val="1"/>
      <w:marLeft w:val="0"/>
      <w:marRight w:val="0"/>
      <w:marTop w:val="0"/>
      <w:marBottom w:val="0"/>
      <w:divBdr>
        <w:top w:val="none" w:sz="0" w:space="0" w:color="auto"/>
        <w:left w:val="none" w:sz="0" w:space="0" w:color="auto"/>
        <w:bottom w:val="none" w:sz="0" w:space="0" w:color="auto"/>
        <w:right w:val="none" w:sz="0" w:space="0" w:color="auto"/>
      </w:divBdr>
    </w:div>
    <w:div w:id="1819036641">
      <w:bodyDiv w:val="1"/>
      <w:marLeft w:val="0"/>
      <w:marRight w:val="0"/>
      <w:marTop w:val="0"/>
      <w:marBottom w:val="0"/>
      <w:divBdr>
        <w:top w:val="none" w:sz="0" w:space="0" w:color="auto"/>
        <w:left w:val="none" w:sz="0" w:space="0" w:color="auto"/>
        <w:bottom w:val="none" w:sz="0" w:space="0" w:color="auto"/>
        <w:right w:val="none" w:sz="0" w:space="0" w:color="auto"/>
      </w:divBdr>
    </w:div>
    <w:div w:id="1819105583">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22043084">
      <w:bodyDiv w:val="1"/>
      <w:marLeft w:val="0"/>
      <w:marRight w:val="0"/>
      <w:marTop w:val="0"/>
      <w:marBottom w:val="0"/>
      <w:divBdr>
        <w:top w:val="none" w:sz="0" w:space="0" w:color="auto"/>
        <w:left w:val="none" w:sz="0" w:space="0" w:color="auto"/>
        <w:bottom w:val="none" w:sz="0" w:space="0" w:color="auto"/>
        <w:right w:val="none" w:sz="0" w:space="0" w:color="auto"/>
      </w:divBdr>
    </w:div>
    <w:div w:id="1822188875">
      <w:bodyDiv w:val="1"/>
      <w:marLeft w:val="0"/>
      <w:marRight w:val="0"/>
      <w:marTop w:val="0"/>
      <w:marBottom w:val="0"/>
      <w:divBdr>
        <w:top w:val="none" w:sz="0" w:space="0" w:color="auto"/>
        <w:left w:val="none" w:sz="0" w:space="0" w:color="auto"/>
        <w:bottom w:val="none" w:sz="0" w:space="0" w:color="auto"/>
        <w:right w:val="none" w:sz="0" w:space="0" w:color="auto"/>
      </w:divBdr>
    </w:div>
    <w:div w:id="1822697540">
      <w:bodyDiv w:val="1"/>
      <w:marLeft w:val="0"/>
      <w:marRight w:val="0"/>
      <w:marTop w:val="0"/>
      <w:marBottom w:val="0"/>
      <w:divBdr>
        <w:top w:val="none" w:sz="0" w:space="0" w:color="auto"/>
        <w:left w:val="none" w:sz="0" w:space="0" w:color="auto"/>
        <w:bottom w:val="none" w:sz="0" w:space="0" w:color="auto"/>
        <w:right w:val="none" w:sz="0" w:space="0" w:color="auto"/>
      </w:divBdr>
    </w:div>
    <w:div w:id="1823621645">
      <w:bodyDiv w:val="1"/>
      <w:marLeft w:val="0"/>
      <w:marRight w:val="0"/>
      <w:marTop w:val="0"/>
      <w:marBottom w:val="0"/>
      <w:divBdr>
        <w:top w:val="none" w:sz="0" w:space="0" w:color="auto"/>
        <w:left w:val="none" w:sz="0" w:space="0" w:color="auto"/>
        <w:bottom w:val="none" w:sz="0" w:space="0" w:color="auto"/>
        <w:right w:val="none" w:sz="0" w:space="0" w:color="auto"/>
      </w:divBdr>
    </w:div>
    <w:div w:id="1824468586">
      <w:bodyDiv w:val="1"/>
      <w:marLeft w:val="0"/>
      <w:marRight w:val="0"/>
      <w:marTop w:val="0"/>
      <w:marBottom w:val="0"/>
      <w:divBdr>
        <w:top w:val="none" w:sz="0" w:space="0" w:color="auto"/>
        <w:left w:val="none" w:sz="0" w:space="0" w:color="auto"/>
        <w:bottom w:val="none" w:sz="0" w:space="0" w:color="auto"/>
        <w:right w:val="none" w:sz="0" w:space="0" w:color="auto"/>
      </w:divBdr>
    </w:div>
    <w:div w:id="1824620051">
      <w:bodyDiv w:val="1"/>
      <w:marLeft w:val="0"/>
      <w:marRight w:val="0"/>
      <w:marTop w:val="0"/>
      <w:marBottom w:val="0"/>
      <w:divBdr>
        <w:top w:val="none" w:sz="0" w:space="0" w:color="auto"/>
        <w:left w:val="none" w:sz="0" w:space="0" w:color="auto"/>
        <w:bottom w:val="none" w:sz="0" w:space="0" w:color="auto"/>
        <w:right w:val="none" w:sz="0" w:space="0" w:color="auto"/>
      </w:divBdr>
    </w:div>
    <w:div w:id="1825121419">
      <w:bodyDiv w:val="1"/>
      <w:marLeft w:val="0"/>
      <w:marRight w:val="0"/>
      <w:marTop w:val="0"/>
      <w:marBottom w:val="0"/>
      <w:divBdr>
        <w:top w:val="none" w:sz="0" w:space="0" w:color="auto"/>
        <w:left w:val="none" w:sz="0" w:space="0" w:color="auto"/>
        <w:bottom w:val="none" w:sz="0" w:space="0" w:color="auto"/>
        <w:right w:val="none" w:sz="0" w:space="0" w:color="auto"/>
      </w:divBdr>
    </w:div>
    <w:div w:id="1825969923">
      <w:bodyDiv w:val="1"/>
      <w:marLeft w:val="0"/>
      <w:marRight w:val="0"/>
      <w:marTop w:val="0"/>
      <w:marBottom w:val="0"/>
      <w:divBdr>
        <w:top w:val="none" w:sz="0" w:space="0" w:color="auto"/>
        <w:left w:val="none" w:sz="0" w:space="0" w:color="auto"/>
        <w:bottom w:val="none" w:sz="0" w:space="0" w:color="auto"/>
        <w:right w:val="none" w:sz="0" w:space="0" w:color="auto"/>
      </w:divBdr>
    </w:div>
    <w:div w:id="1826553873">
      <w:bodyDiv w:val="1"/>
      <w:marLeft w:val="0"/>
      <w:marRight w:val="0"/>
      <w:marTop w:val="0"/>
      <w:marBottom w:val="0"/>
      <w:divBdr>
        <w:top w:val="none" w:sz="0" w:space="0" w:color="auto"/>
        <w:left w:val="none" w:sz="0" w:space="0" w:color="auto"/>
        <w:bottom w:val="none" w:sz="0" w:space="0" w:color="auto"/>
        <w:right w:val="none" w:sz="0" w:space="0" w:color="auto"/>
      </w:divBdr>
    </w:div>
    <w:div w:id="1827434804">
      <w:bodyDiv w:val="1"/>
      <w:marLeft w:val="0"/>
      <w:marRight w:val="0"/>
      <w:marTop w:val="0"/>
      <w:marBottom w:val="0"/>
      <w:divBdr>
        <w:top w:val="none" w:sz="0" w:space="0" w:color="auto"/>
        <w:left w:val="none" w:sz="0" w:space="0" w:color="auto"/>
        <w:bottom w:val="none" w:sz="0" w:space="0" w:color="auto"/>
        <w:right w:val="none" w:sz="0" w:space="0" w:color="auto"/>
      </w:divBdr>
    </w:div>
    <w:div w:id="1827547193">
      <w:bodyDiv w:val="1"/>
      <w:marLeft w:val="0"/>
      <w:marRight w:val="0"/>
      <w:marTop w:val="0"/>
      <w:marBottom w:val="0"/>
      <w:divBdr>
        <w:top w:val="none" w:sz="0" w:space="0" w:color="auto"/>
        <w:left w:val="none" w:sz="0" w:space="0" w:color="auto"/>
        <w:bottom w:val="none" w:sz="0" w:space="0" w:color="auto"/>
        <w:right w:val="none" w:sz="0" w:space="0" w:color="auto"/>
      </w:divBdr>
    </w:div>
    <w:div w:id="1830556585">
      <w:bodyDiv w:val="1"/>
      <w:marLeft w:val="0"/>
      <w:marRight w:val="0"/>
      <w:marTop w:val="0"/>
      <w:marBottom w:val="0"/>
      <w:divBdr>
        <w:top w:val="none" w:sz="0" w:space="0" w:color="auto"/>
        <w:left w:val="none" w:sz="0" w:space="0" w:color="auto"/>
        <w:bottom w:val="none" w:sz="0" w:space="0" w:color="auto"/>
        <w:right w:val="none" w:sz="0" w:space="0" w:color="auto"/>
      </w:divBdr>
    </w:div>
    <w:div w:id="1831827748">
      <w:bodyDiv w:val="1"/>
      <w:marLeft w:val="0"/>
      <w:marRight w:val="0"/>
      <w:marTop w:val="0"/>
      <w:marBottom w:val="0"/>
      <w:divBdr>
        <w:top w:val="none" w:sz="0" w:space="0" w:color="auto"/>
        <w:left w:val="none" w:sz="0" w:space="0" w:color="auto"/>
        <w:bottom w:val="none" w:sz="0" w:space="0" w:color="auto"/>
        <w:right w:val="none" w:sz="0" w:space="0" w:color="auto"/>
      </w:divBdr>
    </w:div>
    <w:div w:id="1833334003">
      <w:bodyDiv w:val="1"/>
      <w:marLeft w:val="0"/>
      <w:marRight w:val="0"/>
      <w:marTop w:val="0"/>
      <w:marBottom w:val="0"/>
      <w:divBdr>
        <w:top w:val="none" w:sz="0" w:space="0" w:color="auto"/>
        <w:left w:val="none" w:sz="0" w:space="0" w:color="auto"/>
        <w:bottom w:val="none" w:sz="0" w:space="0" w:color="auto"/>
        <w:right w:val="none" w:sz="0" w:space="0" w:color="auto"/>
      </w:divBdr>
    </w:div>
    <w:div w:id="1833448466">
      <w:bodyDiv w:val="1"/>
      <w:marLeft w:val="0"/>
      <w:marRight w:val="0"/>
      <w:marTop w:val="0"/>
      <w:marBottom w:val="0"/>
      <w:divBdr>
        <w:top w:val="none" w:sz="0" w:space="0" w:color="auto"/>
        <w:left w:val="none" w:sz="0" w:space="0" w:color="auto"/>
        <w:bottom w:val="none" w:sz="0" w:space="0" w:color="auto"/>
        <w:right w:val="none" w:sz="0" w:space="0" w:color="auto"/>
      </w:divBdr>
    </w:div>
    <w:div w:id="1834450126">
      <w:bodyDiv w:val="1"/>
      <w:marLeft w:val="0"/>
      <w:marRight w:val="0"/>
      <w:marTop w:val="0"/>
      <w:marBottom w:val="0"/>
      <w:divBdr>
        <w:top w:val="none" w:sz="0" w:space="0" w:color="auto"/>
        <w:left w:val="none" w:sz="0" w:space="0" w:color="auto"/>
        <w:bottom w:val="none" w:sz="0" w:space="0" w:color="auto"/>
        <w:right w:val="none" w:sz="0" w:space="0" w:color="auto"/>
      </w:divBdr>
    </w:div>
    <w:div w:id="1834759046">
      <w:bodyDiv w:val="1"/>
      <w:marLeft w:val="0"/>
      <w:marRight w:val="0"/>
      <w:marTop w:val="0"/>
      <w:marBottom w:val="0"/>
      <w:divBdr>
        <w:top w:val="none" w:sz="0" w:space="0" w:color="auto"/>
        <w:left w:val="none" w:sz="0" w:space="0" w:color="auto"/>
        <w:bottom w:val="none" w:sz="0" w:space="0" w:color="auto"/>
        <w:right w:val="none" w:sz="0" w:space="0" w:color="auto"/>
      </w:divBdr>
    </w:div>
    <w:div w:id="1835872128">
      <w:bodyDiv w:val="1"/>
      <w:marLeft w:val="0"/>
      <w:marRight w:val="0"/>
      <w:marTop w:val="0"/>
      <w:marBottom w:val="0"/>
      <w:divBdr>
        <w:top w:val="none" w:sz="0" w:space="0" w:color="auto"/>
        <w:left w:val="none" w:sz="0" w:space="0" w:color="auto"/>
        <w:bottom w:val="none" w:sz="0" w:space="0" w:color="auto"/>
        <w:right w:val="none" w:sz="0" w:space="0" w:color="auto"/>
      </w:divBdr>
    </w:div>
    <w:div w:id="1836608494">
      <w:bodyDiv w:val="1"/>
      <w:marLeft w:val="0"/>
      <w:marRight w:val="0"/>
      <w:marTop w:val="0"/>
      <w:marBottom w:val="0"/>
      <w:divBdr>
        <w:top w:val="none" w:sz="0" w:space="0" w:color="auto"/>
        <w:left w:val="none" w:sz="0" w:space="0" w:color="auto"/>
        <w:bottom w:val="none" w:sz="0" w:space="0" w:color="auto"/>
        <w:right w:val="none" w:sz="0" w:space="0" w:color="auto"/>
      </w:divBdr>
    </w:div>
    <w:div w:id="1836921236">
      <w:bodyDiv w:val="1"/>
      <w:marLeft w:val="0"/>
      <w:marRight w:val="0"/>
      <w:marTop w:val="0"/>
      <w:marBottom w:val="0"/>
      <w:divBdr>
        <w:top w:val="none" w:sz="0" w:space="0" w:color="auto"/>
        <w:left w:val="none" w:sz="0" w:space="0" w:color="auto"/>
        <w:bottom w:val="none" w:sz="0" w:space="0" w:color="auto"/>
        <w:right w:val="none" w:sz="0" w:space="0" w:color="auto"/>
      </w:divBdr>
    </w:div>
    <w:div w:id="1837645208">
      <w:bodyDiv w:val="1"/>
      <w:marLeft w:val="0"/>
      <w:marRight w:val="0"/>
      <w:marTop w:val="0"/>
      <w:marBottom w:val="0"/>
      <w:divBdr>
        <w:top w:val="none" w:sz="0" w:space="0" w:color="auto"/>
        <w:left w:val="none" w:sz="0" w:space="0" w:color="auto"/>
        <w:bottom w:val="none" w:sz="0" w:space="0" w:color="auto"/>
        <w:right w:val="none" w:sz="0" w:space="0" w:color="auto"/>
      </w:divBdr>
    </w:div>
    <w:div w:id="1837646769">
      <w:bodyDiv w:val="1"/>
      <w:marLeft w:val="0"/>
      <w:marRight w:val="0"/>
      <w:marTop w:val="0"/>
      <w:marBottom w:val="0"/>
      <w:divBdr>
        <w:top w:val="none" w:sz="0" w:space="0" w:color="auto"/>
        <w:left w:val="none" w:sz="0" w:space="0" w:color="auto"/>
        <w:bottom w:val="none" w:sz="0" w:space="0" w:color="auto"/>
        <w:right w:val="none" w:sz="0" w:space="0" w:color="auto"/>
      </w:divBdr>
    </w:div>
    <w:div w:id="1838764095">
      <w:bodyDiv w:val="1"/>
      <w:marLeft w:val="0"/>
      <w:marRight w:val="0"/>
      <w:marTop w:val="0"/>
      <w:marBottom w:val="0"/>
      <w:divBdr>
        <w:top w:val="none" w:sz="0" w:space="0" w:color="auto"/>
        <w:left w:val="none" w:sz="0" w:space="0" w:color="auto"/>
        <w:bottom w:val="none" w:sz="0" w:space="0" w:color="auto"/>
        <w:right w:val="none" w:sz="0" w:space="0" w:color="auto"/>
      </w:divBdr>
    </w:div>
    <w:div w:id="1839268959">
      <w:bodyDiv w:val="1"/>
      <w:marLeft w:val="0"/>
      <w:marRight w:val="0"/>
      <w:marTop w:val="0"/>
      <w:marBottom w:val="0"/>
      <w:divBdr>
        <w:top w:val="none" w:sz="0" w:space="0" w:color="auto"/>
        <w:left w:val="none" w:sz="0" w:space="0" w:color="auto"/>
        <w:bottom w:val="none" w:sz="0" w:space="0" w:color="auto"/>
        <w:right w:val="none" w:sz="0" w:space="0" w:color="auto"/>
      </w:divBdr>
    </w:div>
    <w:div w:id="1839735694">
      <w:bodyDiv w:val="1"/>
      <w:marLeft w:val="0"/>
      <w:marRight w:val="0"/>
      <w:marTop w:val="0"/>
      <w:marBottom w:val="0"/>
      <w:divBdr>
        <w:top w:val="none" w:sz="0" w:space="0" w:color="auto"/>
        <w:left w:val="none" w:sz="0" w:space="0" w:color="auto"/>
        <w:bottom w:val="none" w:sz="0" w:space="0" w:color="auto"/>
        <w:right w:val="none" w:sz="0" w:space="0" w:color="auto"/>
      </w:divBdr>
    </w:div>
    <w:div w:id="1840272344">
      <w:bodyDiv w:val="1"/>
      <w:marLeft w:val="0"/>
      <w:marRight w:val="0"/>
      <w:marTop w:val="0"/>
      <w:marBottom w:val="0"/>
      <w:divBdr>
        <w:top w:val="none" w:sz="0" w:space="0" w:color="auto"/>
        <w:left w:val="none" w:sz="0" w:space="0" w:color="auto"/>
        <w:bottom w:val="none" w:sz="0" w:space="0" w:color="auto"/>
        <w:right w:val="none" w:sz="0" w:space="0" w:color="auto"/>
      </w:divBdr>
    </w:div>
    <w:div w:id="1842695723">
      <w:bodyDiv w:val="1"/>
      <w:marLeft w:val="0"/>
      <w:marRight w:val="0"/>
      <w:marTop w:val="0"/>
      <w:marBottom w:val="0"/>
      <w:divBdr>
        <w:top w:val="none" w:sz="0" w:space="0" w:color="auto"/>
        <w:left w:val="none" w:sz="0" w:space="0" w:color="auto"/>
        <w:bottom w:val="none" w:sz="0" w:space="0" w:color="auto"/>
        <w:right w:val="none" w:sz="0" w:space="0" w:color="auto"/>
      </w:divBdr>
    </w:div>
    <w:div w:id="1843279538">
      <w:bodyDiv w:val="1"/>
      <w:marLeft w:val="0"/>
      <w:marRight w:val="0"/>
      <w:marTop w:val="0"/>
      <w:marBottom w:val="0"/>
      <w:divBdr>
        <w:top w:val="none" w:sz="0" w:space="0" w:color="auto"/>
        <w:left w:val="none" w:sz="0" w:space="0" w:color="auto"/>
        <w:bottom w:val="none" w:sz="0" w:space="0" w:color="auto"/>
        <w:right w:val="none" w:sz="0" w:space="0" w:color="auto"/>
      </w:divBdr>
    </w:div>
    <w:div w:id="1844587579">
      <w:bodyDiv w:val="1"/>
      <w:marLeft w:val="0"/>
      <w:marRight w:val="0"/>
      <w:marTop w:val="0"/>
      <w:marBottom w:val="0"/>
      <w:divBdr>
        <w:top w:val="none" w:sz="0" w:space="0" w:color="auto"/>
        <w:left w:val="none" w:sz="0" w:space="0" w:color="auto"/>
        <w:bottom w:val="none" w:sz="0" w:space="0" w:color="auto"/>
        <w:right w:val="none" w:sz="0" w:space="0" w:color="auto"/>
      </w:divBdr>
    </w:div>
    <w:div w:id="1845169577">
      <w:bodyDiv w:val="1"/>
      <w:marLeft w:val="0"/>
      <w:marRight w:val="0"/>
      <w:marTop w:val="0"/>
      <w:marBottom w:val="0"/>
      <w:divBdr>
        <w:top w:val="none" w:sz="0" w:space="0" w:color="auto"/>
        <w:left w:val="none" w:sz="0" w:space="0" w:color="auto"/>
        <w:bottom w:val="none" w:sz="0" w:space="0" w:color="auto"/>
        <w:right w:val="none" w:sz="0" w:space="0" w:color="auto"/>
      </w:divBdr>
    </w:div>
    <w:div w:id="1846703119">
      <w:bodyDiv w:val="1"/>
      <w:marLeft w:val="0"/>
      <w:marRight w:val="0"/>
      <w:marTop w:val="0"/>
      <w:marBottom w:val="0"/>
      <w:divBdr>
        <w:top w:val="none" w:sz="0" w:space="0" w:color="auto"/>
        <w:left w:val="none" w:sz="0" w:space="0" w:color="auto"/>
        <w:bottom w:val="none" w:sz="0" w:space="0" w:color="auto"/>
        <w:right w:val="none" w:sz="0" w:space="0" w:color="auto"/>
      </w:divBdr>
    </w:div>
    <w:div w:id="1846817277">
      <w:bodyDiv w:val="1"/>
      <w:marLeft w:val="0"/>
      <w:marRight w:val="0"/>
      <w:marTop w:val="0"/>
      <w:marBottom w:val="0"/>
      <w:divBdr>
        <w:top w:val="none" w:sz="0" w:space="0" w:color="auto"/>
        <w:left w:val="none" w:sz="0" w:space="0" w:color="auto"/>
        <w:bottom w:val="none" w:sz="0" w:space="0" w:color="auto"/>
        <w:right w:val="none" w:sz="0" w:space="0" w:color="auto"/>
      </w:divBdr>
    </w:div>
    <w:div w:id="1847478351">
      <w:bodyDiv w:val="1"/>
      <w:marLeft w:val="0"/>
      <w:marRight w:val="0"/>
      <w:marTop w:val="0"/>
      <w:marBottom w:val="0"/>
      <w:divBdr>
        <w:top w:val="none" w:sz="0" w:space="0" w:color="auto"/>
        <w:left w:val="none" w:sz="0" w:space="0" w:color="auto"/>
        <w:bottom w:val="none" w:sz="0" w:space="0" w:color="auto"/>
        <w:right w:val="none" w:sz="0" w:space="0" w:color="auto"/>
      </w:divBdr>
    </w:div>
    <w:div w:id="1847666013">
      <w:bodyDiv w:val="1"/>
      <w:marLeft w:val="0"/>
      <w:marRight w:val="0"/>
      <w:marTop w:val="0"/>
      <w:marBottom w:val="0"/>
      <w:divBdr>
        <w:top w:val="none" w:sz="0" w:space="0" w:color="auto"/>
        <w:left w:val="none" w:sz="0" w:space="0" w:color="auto"/>
        <w:bottom w:val="none" w:sz="0" w:space="0" w:color="auto"/>
        <w:right w:val="none" w:sz="0" w:space="0" w:color="auto"/>
      </w:divBdr>
    </w:div>
    <w:div w:id="1847743257">
      <w:bodyDiv w:val="1"/>
      <w:marLeft w:val="0"/>
      <w:marRight w:val="0"/>
      <w:marTop w:val="0"/>
      <w:marBottom w:val="0"/>
      <w:divBdr>
        <w:top w:val="none" w:sz="0" w:space="0" w:color="auto"/>
        <w:left w:val="none" w:sz="0" w:space="0" w:color="auto"/>
        <w:bottom w:val="none" w:sz="0" w:space="0" w:color="auto"/>
        <w:right w:val="none" w:sz="0" w:space="0" w:color="auto"/>
      </w:divBdr>
    </w:div>
    <w:div w:id="1848405812">
      <w:bodyDiv w:val="1"/>
      <w:marLeft w:val="0"/>
      <w:marRight w:val="0"/>
      <w:marTop w:val="0"/>
      <w:marBottom w:val="0"/>
      <w:divBdr>
        <w:top w:val="none" w:sz="0" w:space="0" w:color="auto"/>
        <w:left w:val="none" w:sz="0" w:space="0" w:color="auto"/>
        <w:bottom w:val="none" w:sz="0" w:space="0" w:color="auto"/>
        <w:right w:val="none" w:sz="0" w:space="0" w:color="auto"/>
      </w:divBdr>
    </w:div>
    <w:div w:id="1849439590">
      <w:bodyDiv w:val="1"/>
      <w:marLeft w:val="0"/>
      <w:marRight w:val="0"/>
      <w:marTop w:val="0"/>
      <w:marBottom w:val="0"/>
      <w:divBdr>
        <w:top w:val="none" w:sz="0" w:space="0" w:color="auto"/>
        <w:left w:val="none" w:sz="0" w:space="0" w:color="auto"/>
        <w:bottom w:val="none" w:sz="0" w:space="0" w:color="auto"/>
        <w:right w:val="none" w:sz="0" w:space="0" w:color="auto"/>
      </w:divBdr>
    </w:div>
    <w:div w:id="1849521345">
      <w:bodyDiv w:val="1"/>
      <w:marLeft w:val="0"/>
      <w:marRight w:val="0"/>
      <w:marTop w:val="0"/>
      <w:marBottom w:val="0"/>
      <w:divBdr>
        <w:top w:val="none" w:sz="0" w:space="0" w:color="auto"/>
        <w:left w:val="none" w:sz="0" w:space="0" w:color="auto"/>
        <w:bottom w:val="none" w:sz="0" w:space="0" w:color="auto"/>
        <w:right w:val="none" w:sz="0" w:space="0" w:color="auto"/>
      </w:divBdr>
    </w:div>
    <w:div w:id="1849784791">
      <w:bodyDiv w:val="1"/>
      <w:marLeft w:val="0"/>
      <w:marRight w:val="0"/>
      <w:marTop w:val="0"/>
      <w:marBottom w:val="0"/>
      <w:divBdr>
        <w:top w:val="none" w:sz="0" w:space="0" w:color="auto"/>
        <w:left w:val="none" w:sz="0" w:space="0" w:color="auto"/>
        <w:bottom w:val="none" w:sz="0" w:space="0" w:color="auto"/>
        <w:right w:val="none" w:sz="0" w:space="0" w:color="auto"/>
      </w:divBdr>
    </w:div>
    <w:div w:id="1850022926">
      <w:bodyDiv w:val="1"/>
      <w:marLeft w:val="0"/>
      <w:marRight w:val="0"/>
      <w:marTop w:val="0"/>
      <w:marBottom w:val="0"/>
      <w:divBdr>
        <w:top w:val="none" w:sz="0" w:space="0" w:color="auto"/>
        <w:left w:val="none" w:sz="0" w:space="0" w:color="auto"/>
        <w:bottom w:val="none" w:sz="0" w:space="0" w:color="auto"/>
        <w:right w:val="none" w:sz="0" w:space="0" w:color="auto"/>
      </w:divBdr>
    </w:div>
    <w:div w:id="1850287018">
      <w:bodyDiv w:val="1"/>
      <w:marLeft w:val="0"/>
      <w:marRight w:val="0"/>
      <w:marTop w:val="0"/>
      <w:marBottom w:val="0"/>
      <w:divBdr>
        <w:top w:val="none" w:sz="0" w:space="0" w:color="auto"/>
        <w:left w:val="none" w:sz="0" w:space="0" w:color="auto"/>
        <w:bottom w:val="none" w:sz="0" w:space="0" w:color="auto"/>
        <w:right w:val="none" w:sz="0" w:space="0" w:color="auto"/>
      </w:divBdr>
    </w:div>
    <w:div w:id="1851599566">
      <w:bodyDiv w:val="1"/>
      <w:marLeft w:val="0"/>
      <w:marRight w:val="0"/>
      <w:marTop w:val="0"/>
      <w:marBottom w:val="0"/>
      <w:divBdr>
        <w:top w:val="none" w:sz="0" w:space="0" w:color="auto"/>
        <w:left w:val="none" w:sz="0" w:space="0" w:color="auto"/>
        <w:bottom w:val="none" w:sz="0" w:space="0" w:color="auto"/>
        <w:right w:val="none" w:sz="0" w:space="0" w:color="auto"/>
      </w:divBdr>
    </w:div>
    <w:div w:id="1852258653">
      <w:bodyDiv w:val="1"/>
      <w:marLeft w:val="0"/>
      <w:marRight w:val="0"/>
      <w:marTop w:val="0"/>
      <w:marBottom w:val="0"/>
      <w:divBdr>
        <w:top w:val="none" w:sz="0" w:space="0" w:color="auto"/>
        <w:left w:val="none" w:sz="0" w:space="0" w:color="auto"/>
        <w:bottom w:val="none" w:sz="0" w:space="0" w:color="auto"/>
        <w:right w:val="none" w:sz="0" w:space="0" w:color="auto"/>
      </w:divBdr>
    </w:div>
    <w:div w:id="1852989537">
      <w:bodyDiv w:val="1"/>
      <w:marLeft w:val="0"/>
      <w:marRight w:val="0"/>
      <w:marTop w:val="0"/>
      <w:marBottom w:val="0"/>
      <w:divBdr>
        <w:top w:val="none" w:sz="0" w:space="0" w:color="auto"/>
        <w:left w:val="none" w:sz="0" w:space="0" w:color="auto"/>
        <w:bottom w:val="none" w:sz="0" w:space="0" w:color="auto"/>
        <w:right w:val="none" w:sz="0" w:space="0" w:color="auto"/>
      </w:divBdr>
    </w:div>
    <w:div w:id="1854875871">
      <w:bodyDiv w:val="1"/>
      <w:marLeft w:val="0"/>
      <w:marRight w:val="0"/>
      <w:marTop w:val="0"/>
      <w:marBottom w:val="0"/>
      <w:divBdr>
        <w:top w:val="none" w:sz="0" w:space="0" w:color="auto"/>
        <w:left w:val="none" w:sz="0" w:space="0" w:color="auto"/>
        <w:bottom w:val="none" w:sz="0" w:space="0" w:color="auto"/>
        <w:right w:val="none" w:sz="0" w:space="0" w:color="auto"/>
      </w:divBdr>
    </w:div>
    <w:div w:id="1854882332">
      <w:bodyDiv w:val="1"/>
      <w:marLeft w:val="0"/>
      <w:marRight w:val="0"/>
      <w:marTop w:val="0"/>
      <w:marBottom w:val="0"/>
      <w:divBdr>
        <w:top w:val="none" w:sz="0" w:space="0" w:color="auto"/>
        <w:left w:val="none" w:sz="0" w:space="0" w:color="auto"/>
        <w:bottom w:val="none" w:sz="0" w:space="0" w:color="auto"/>
        <w:right w:val="none" w:sz="0" w:space="0" w:color="auto"/>
      </w:divBdr>
    </w:div>
    <w:div w:id="1855531482">
      <w:bodyDiv w:val="1"/>
      <w:marLeft w:val="0"/>
      <w:marRight w:val="0"/>
      <w:marTop w:val="0"/>
      <w:marBottom w:val="0"/>
      <w:divBdr>
        <w:top w:val="none" w:sz="0" w:space="0" w:color="auto"/>
        <w:left w:val="none" w:sz="0" w:space="0" w:color="auto"/>
        <w:bottom w:val="none" w:sz="0" w:space="0" w:color="auto"/>
        <w:right w:val="none" w:sz="0" w:space="0" w:color="auto"/>
      </w:divBdr>
    </w:div>
    <w:div w:id="1856457284">
      <w:bodyDiv w:val="1"/>
      <w:marLeft w:val="0"/>
      <w:marRight w:val="0"/>
      <w:marTop w:val="0"/>
      <w:marBottom w:val="0"/>
      <w:divBdr>
        <w:top w:val="none" w:sz="0" w:space="0" w:color="auto"/>
        <w:left w:val="none" w:sz="0" w:space="0" w:color="auto"/>
        <w:bottom w:val="none" w:sz="0" w:space="0" w:color="auto"/>
        <w:right w:val="none" w:sz="0" w:space="0" w:color="auto"/>
      </w:divBdr>
    </w:div>
    <w:div w:id="1857768208">
      <w:bodyDiv w:val="1"/>
      <w:marLeft w:val="0"/>
      <w:marRight w:val="0"/>
      <w:marTop w:val="0"/>
      <w:marBottom w:val="0"/>
      <w:divBdr>
        <w:top w:val="none" w:sz="0" w:space="0" w:color="auto"/>
        <w:left w:val="none" w:sz="0" w:space="0" w:color="auto"/>
        <w:bottom w:val="none" w:sz="0" w:space="0" w:color="auto"/>
        <w:right w:val="none" w:sz="0" w:space="0" w:color="auto"/>
      </w:divBdr>
    </w:div>
    <w:div w:id="1857882264">
      <w:bodyDiv w:val="1"/>
      <w:marLeft w:val="0"/>
      <w:marRight w:val="0"/>
      <w:marTop w:val="0"/>
      <w:marBottom w:val="0"/>
      <w:divBdr>
        <w:top w:val="none" w:sz="0" w:space="0" w:color="auto"/>
        <w:left w:val="none" w:sz="0" w:space="0" w:color="auto"/>
        <w:bottom w:val="none" w:sz="0" w:space="0" w:color="auto"/>
        <w:right w:val="none" w:sz="0" w:space="0" w:color="auto"/>
      </w:divBdr>
    </w:div>
    <w:div w:id="1858034496">
      <w:bodyDiv w:val="1"/>
      <w:marLeft w:val="0"/>
      <w:marRight w:val="0"/>
      <w:marTop w:val="0"/>
      <w:marBottom w:val="0"/>
      <w:divBdr>
        <w:top w:val="none" w:sz="0" w:space="0" w:color="auto"/>
        <w:left w:val="none" w:sz="0" w:space="0" w:color="auto"/>
        <w:bottom w:val="none" w:sz="0" w:space="0" w:color="auto"/>
        <w:right w:val="none" w:sz="0" w:space="0" w:color="auto"/>
      </w:divBdr>
    </w:div>
    <w:div w:id="1859274270">
      <w:bodyDiv w:val="1"/>
      <w:marLeft w:val="0"/>
      <w:marRight w:val="0"/>
      <w:marTop w:val="0"/>
      <w:marBottom w:val="0"/>
      <w:divBdr>
        <w:top w:val="none" w:sz="0" w:space="0" w:color="auto"/>
        <w:left w:val="none" w:sz="0" w:space="0" w:color="auto"/>
        <w:bottom w:val="none" w:sz="0" w:space="0" w:color="auto"/>
        <w:right w:val="none" w:sz="0" w:space="0" w:color="auto"/>
      </w:divBdr>
    </w:div>
    <w:div w:id="1860849751">
      <w:bodyDiv w:val="1"/>
      <w:marLeft w:val="0"/>
      <w:marRight w:val="0"/>
      <w:marTop w:val="0"/>
      <w:marBottom w:val="0"/>
      <w:divBdr>
        <w:top w:val="none" w:sz="0" w:space="0" w:color="auto"/>
        <w:left w:val="none" w:sz="0" w:space="0" w:color="auto"/>
        <w:bottom w:val="none" w:sz="0" w:space="0" w:color="auto"/>
        <w:right w:val="none" w:sz="0" w:space="0" w:color="auto"/>
      </w:divBdr>
    </w:div>
    <w:div w:id="1861696270">
      <w:bodyDiv w:val="1"/>
      <w:marLeft w:val="0"/>
      <w:marRight w:val="0"/>
      <w:marTop w:val="0"/>
      <w:marBottom w:val="0"/>
      <w:divBdr>
        <w:top w:val="none" w:sz="0" w:space="0" w:color="auto"/>
        <w:left w:val="none" w:sz="0" w:space="0" w:color="auto"/>
        <w:bottom w:val="none" w:sz="0" w:space="0" w:color="auto"/>
        <w:right w:val="none" w:sz="0" w:space="0" w:color="auto"/>
      </w:divBdr>
    </w:div>
    <w:div w:id="1862359831">
      <w:bodyDiv w:val="1"/>
      <w:marLeft w:val="0"/>
      <w:marRight w:val="0"/>
      <w:marTop w:val="0"/>
      <w:marBottom w:val="0"/>
      <w:divBdr>
        <w:top w:val="none" w:sz="0" w:space="0" w:color="auto"/>
        <w:left w:val="none" w:sz="0" w:space="0" w:color="auto"/>
        <w:bottom w:val="none" w:sz="0" w:space="0" w:color="auto"/>
        <w:right w:val="none" w:sz="0" w:space="0" w:color="auto"/>
      </w:divBdr>
    </w:div>
    <w:div w:id="1862741277">
      <w:bodyDiv w:val="1"/>
      <w:marLeft w:val="0"/>
      <w:marRight w:val="0"/>
      <w:marTop w:val="0"/>
      <w:marBottom w:val="0"/>
      <w:divBdr>
        <w:top w:val="none" w:sz="0" w:space="0" w:color="auto"/>
        <w:left w:val="none" w:sz="0" w:space="0" w:color="auto"/>
        <w:bottom w:val="none" w:sz="0" w:space="0" w:color="auto"/>
        <w:right w:val="none" w:sz="0" w:space="0" w:color="auto"/>
      </w:divBdr>
    </w:div>
    <w:div w:id="1863785837">
      <w:bodyDiv w:val="1"/>
      <w:marLeft w:val="0"/>
      <w:marRight w:val="0"/>
      <w:marTop w:val="0"/>
      <w:marBottom w:val="0"/>
      <w:divBdr>
        <w:top w:val="none" w:sz="0" w:space="0" w:color="auto"/>
        <w:left w:val="none" w:sz="0" w:space="0" w:color="auto"/>
        <w:bottom w:val="none" w:sz="0" w:space="0" w:color="auto"/>
        <w:right w:val="none" w:sz="0" w:space="0" w:color="auto"/>
      </w:divBdr>
    </w:div>
    <w:div w:id="1864436682">
      <w:bodyDiv w:val="1"/>
      <w:marLeft w:val="0"/>
      <w:marRight w:val="0"/>
      <w:marTop w:val="0"/>
      <w:marBottom w:val="0"/>
      <w:divBdr>
        <w:top w:val="none" w:sz="0" w:space="0" w:color="auto"/>
        <w:left w:val="none" w:sz="0" w:space="0" w:color="auto"/>
        <w:bottom w:val="none" w:sz="0" w:space="0" w:color="auto"/>
        <w:right w:val="none" w:sz="0" w:space="0" w:color="auto"/>
      </w:divBdr>
    </w:div>
    <w:div w:id="1864632293">
      <w:bodyDiv w:val="1"/>
      <w:marLeft w:val="0"/>
      <w:marRight w:val="0"/>
      <w:marTop w:val="0"/>
      <w:marBottom w:val="0"/>
      <w:divBdr>
        <w:top w:val="none" w:sz="0" w:space="0" w:color="auto"/>
        <w:left w:val="none" w:sz="0" w:space="0" w:color="auto"/>
        <w:bottom w:val="none" w:sz="0" w:space="0" w:color="auto"/>
        <w:right w:val="none" w:sz="0" w:space="0" w:color="auto"/>
      </w:divBdr>
    </w:div>
    <w:div w:id="1864662243">
      <w:bodyDiv w:val="1"/>
      <w:marLeft w:val="0"/>
      <w:marRight w:val="0"/>
      <w:marTop w:val="0"/>
      <w:marBottom w:val="0"/>
      <w:divBdr>
        <w:top w:val="none" w:sz="0" w:space="0" w:color="auto"/>
        <w:left w:val="none" w:sz="0" w:space="0" w:color="auto"/>
        <w:bottom w:val="none" w:sz="0" w:space="0" w:color="auto"/>
        <w:right w:val="none" w:sz="0" w:space="0" w:color="auto"/>
      </w:divBdr>
    </w:div>
    <w:div w:id="1865437597">
      <w:bodyDiv w:val="1"/>
      <w:marLeft w:val="0"/>
      <w:marRight w:val="0"/>
      <w:marTop w:val="0"/>
      <w:marBottom w:val="0"/>
      <w:divBdr>
        <w:top w:val="none" w:sz="0" w:space="0" w:color="auto"/>
        <w:left w:val="none" w:sz="0" w:space="0" w:color="auto"/>
        <w:bottom w:val="none" w:sz="0" w:space="0" w:color="auto"/>
        <w:right w:val="none" w:sz="0" w:space="0" w:color="auto"/>
      </w:divBdr>
    </w:div>
    <w:div w:id="1865900852">
      <w:bodyDiv w:val="1"/>
      <w:marLeft w:val="0"/>
      <w:marRight w:val="0"/>
      <w:marTop w:val="0"/>
      <w:marBottom w:val="0"/>
      <w:divBdr>
        <w:top w:val="none" w:sz="0" w:space="0" w:color="auto"/>
        <w:left w:val="none" w:sz="0" w:space="0" w:color="auto"/>
        <w:bottom w:val="none" w:sz="0" w:space="0" w:color="auto"/>
        <w:right w:val="none" w:sz="0" w:space="0" w:color="auto"/>
      </w:divBdr>
    </w:div>
    <w:div w:id="1866675965">
      <w:bodyDiv w:val="1"/>
      <w:marLeft w:val="0"/>
      <w:marRight w:val="0"/>
      <w:marTop w:val="0"/>
      <w:marBottom w:val="0"/>
      <w:divBdr>
        <w:top w:val="none" w:sz="0" w:space="0" w:color="auto"/>
        <w:left w:val="none" w:sz="0" w:space="0" w:color="auto"/>
        <w:bottom w:val="none" w:sz="0" w:space="0" w:color="auto"/>
        <w:right w:val="none" w:sz="0" w:space="0" w:color="auto"/>
      </w:divBdr>
    </w:div>
    <w:div w:id="1866863743">
      <w:bodyDiv w:val="1"/>
      <w:marLeft w:val="0"/>
      <w:marRight w:val="0"/>
      <w:marTop w:val="0"/>
      <w:marBottom w:val="0"/>
      <w:divBdr>
        <w:top w:val="none" w:sz="0" w:space="0" w:color="auto"/>
        <w:left w:val="none" w:sz="0" w:space="0" w:color="auto"/>
        <w:bottom w:val="none" w:sz="0" w:space="0" w:color="auto"/>
        <w:right w:val="none" w:sz="0" w:space="0" w:color="auto"/>
      </w:divBdr>
    </w:div>
    <w:div w:id="1867408690">
      <w:bodyDiv w:val="1"/>
      <w:marLeft w:val="0"/>
      <w:marRight w:val="0"/>
      <w:marTop w:val="0"/>
      <w:marBottom w:val="0"/>
      <w:divBdr>
        <w:top w:val="none" w:sz="0" w:space="0" w:color="auto"/>
        <w:left w:val="none" w:sz="0" w:space="0" w:color="auto"/>
        <w:bottom w:val="none" w:sz="0" w:space="0" w:color="auto"/>
        <w:right w:val="none" w:sz="0" w:space="0" w:color="auto"/>
      </w:divBdr>
    </w:div>
    <w:div w:id="1868366995">
      <w:bodyDiv w:val="1"/>
      <w:marLeft w:val="0"/>
      <w:marRight w:val="0"/>
      <w:marTop w:val="0"/>
      <w:marBottom w:val="0"/>
      <w:divBdr>
        <w:top w:val="none" w:sz="0" w:space="0" w:color="auto"/>
        <w:left w:val="none" w:sz="0" w:space="0" w:color="auto"/>
        <w:bottom w:val="none" w:sz="0" w:space="0" w:color="auto"/>
        <w:right w:val="none" w:sz="0" w:space="0" w:color="auto"/>
      </w:divBdr>
    </w:div>
    <w:div w:id="1869294872">
      <w:bodyDiv w:val="1"/>
      <w:marLeft w:val="0"/>
      <w:marRight w:val="0"/>
      <w:marTop w:val="0"/>
      <w:marBottom w:val="0"/>
      <w:divBdr>
        <w:top w:val="none" w:sz="0" w:space="0" w:color="auto"/>
        <w:left w:val="none" w:sz="0" w:space="0" w:color="auto"/>
        <w:bottom w:val="none" w:sz="0" w:space="0" w:color="auto"/>
        <w:right w:val="none" w:sz="0" w:space="0" w:color="auto"/>
      </w:divBdr>
    </w:div>
    <w:div w:id="1869298144">
      <w:bodyDiv w:val="1"/>
      <w:marLeft w:val="0"/>
      <w:marRight w:val="0"/>
      <w:marTop w:val="0"/>
      <w:marBottom w:val="0"/>
      <w:divBdr>
        <w:top w:val="none" w:sz="0" w:space="0" w:color="auto"/>
        <w:left w:val="none" w:sz="0" w:space="0" w:color="auto"/>
        <w:bottom w:val="none" w:sz="0" w:space="0" w:color="auto"/>
        <w:right w:val="none" w:sz="0" w:space="0" w:color="auto"/>
      </w:divBdr>
    </w:div>
    <w:div w:id="1870221818">
      <w:bodyDiv w:val="1"/>
      <w:marLeft w:val="0"/>
      <w:marRight w:val="0"/>
      <w:marTop w:val="0"/>
      <w:marBottom w:val="0"/>
      <w:divBdr>
        <w:top w:val="none" w:sz="0" w:space="0" w:color="auto"/>
        <w:left w:val="none" w:sz="0" w:space="0" w:color="auto"/>
        <w:bottom w:val="none" w:sz="0" w:space="0" w:color="auto"/>
        <w:right w:val="none" w:sz="0" w:space="0" w:color="auto"/>
      </w:divBdr>
    </w:div>
    <w:div w:id="1870296833">
      <w:bodyDiv w:val="1"/>
      <w:marLeft w:val="0"/>
      <w:marRight w:val="0"/>
      <w:marTop w:val="0"/>
      <w:marBottom w:val="0"/>
      <w:divBdr>
        <w:top w:val="none" w:sz="0" w:space="0" w:color="auto"/>
        <w:left w:val="none" w:sz="0" w:space="0" w:color="auto"/>
        <w:bottom w:val="none" w:sz="0" w:space="0" w:color="auto"/>
        <w:right w:val="none" w:sz="0" w:space="0" w:color="auto"/>
      </w:divBdr>
    </w:div>
    <w:div w:id="1870410496">
      <w:bodyDiv w:val="1"/>
      <w:marLeft w:val="0"/>
      <w:marRight w:val="0"/>
      <w:marTop w:val="0"/>
      <w:marBottom w:val="0"/>
      <w:divBdr>
        <w:top w:val="none" w:sz="0" w:space="0" w:color="auto"/>
        <w:left w:val="none" w:sz="0" w:space="0" w:color="auto"/>
        <w:bottom w:val="none" w:sz="0" w:space="0" w:color="auto"/>
        <w:right w:val="none" w:sz="0" w:space="0" w:color="auto"/>
      </w:divBdr>
    </w:div>
    <w:div w:id="1870560620">
      <w:bodyDiv w:val="1"/>
      <w:marLeft w:val="0"/>
      <w:marRight w:val="0"/>
      <w:marTop w:val="0"/>
      <w:marBottom w:val="0"/>
      <w:divBdr>
        <w:top w:val="none" w:sz="0" w:space="0" w:color="auto"/>
        <w:left w:val="none" w:sz="0" w:space="0" w:color="auto"/>
        <w:bottom w:val="none" w:sz="0" w:space="0" w:color="auto"/>
        <w:right w:val="none" w:sz="0" w:space="0" w:color="auto"/>
      </w:divBdr>
    </w:div>
    <w:div w:id="1871531627">
      <w:bodyDiv w:val="1"/>
      <w:marLeft w:val="0"/>
      <w:marRight w:val="0"/>
      <w:marTop w:val="0"/>
      <w:marBottom w:val="0"/>
      <w:divBdr>
        <w:top w:val="none" w:sz="0" w:space="0" w:color="auto"/>
        <w:left w:val="none" w:sz="0" w:space="0" w:color="auto"/>
        <w:bottom w:val="none" w:sz="0" w:space="0" w:color="auto"/>
        <w:right w:val="none" w:sz="0" w:space="0" w:color="auto"/>
      </w:divBdr>
    </w:div>
    <w:div w:id="1873180220">
      <w:bodyDiv w:val="1"/>
      <w:marLeft w:val="0"/>
      <w:marRight w:val="0"/>
      <w:marTop w:val="0"/>
      <w:marBottom w:val="0"/>
      <w:divBdr>
        <w:top w:val="none" w:sz="0" w:space="0" w:color="auto"/>
        <w:left w:val="none" w:sz="0" w:space="0" w:color="auto"/>
        <w:bottom w:val="none" w:sz="0" w:space="0" w:color="auto"/>
        <w:right w:val="none" w:sz="0" w:space="0" w:color="auto"/>
      </w:divBdr>
    </w:div>
    <w:div w:id="1873298863">
      <w:bodyDiv w:val="1"/>
      <w:marLeft w:val="0"/>
      <w:marRight w:val="0"/>
      <w:marTop w:val="0"/>
      <w:marBottom w:val="0"/>
      <w:divBdr>
        <w:top w:val="none" w:sz="0" w:space="0" w:color="auto"/>
        <w:left w:val="none" w:sz="0" w:space="0" w:color="auto"/>
        <w:bottom w:val="none" w:sz="0" w:space="0" w:color="auto"/>
        <w:right w:val="none" w:sz="0" w:space="0" w:color="auto"/>
      </w:divBdr>
    </w:div>
    <w:div w:id="1874029738">
      <w:bodyDiv w:val="1"/>
      <w:marLeft w:val="0"/>
      <w:marRight w:val="0"/>
      <w:marTop w:val="0"/>
      <w:marBottom w:val="0"/>
      <w:divBdr>
        <w:top w:val="none" w:sz="0" w:space="0" w:color="auto"/>
        <w:left w:val="none" w:sz="0" w:space="0" w:color="auto"/>
        <w:bottom w:val="none" w:sz="0" w:space="0" w:color="auto"/>
        <w:right w:val="none" w:sz="0" w:space="0" w:color="auto"/>
      </w:divBdr>
    </w:div>
    <w:div w:id="1874268748">
      <w:bodyDiv w:val="1"/>
      <w:marLeft w:val="0"/>
      <w:marRight w:val="0"/>
      <w:marTop w:val="0"/>
      <w:marBottom w:val="0"/>
      <w:divBdr>
        <w:top w:val="none" w:sz="0" w:space="0" w:color="auto"/>
        <w:left w:val="none" w:sz="0" w:space="0" w:color="auto"/>
        <w:bottom w:val="none" w:sz="0" w:space="0" w:color="auto"/>
        <w:right w:val="none" w:sz="0" w:space="0" w:color="auto"/>
      </w:divBdr>
    </w:div>
    <w:div w:id="1874611316">
      <w:bodyDiv w:val="1"/>
      <w:marLeft w:val="0"/>
      <w:marRight w:val="0"/>
      <w:marTop w:val="0"/>
      <w:marBottom w:val="0"/>
      <w:divBdr>
        <w:top w:val="none" w:sz="0" w:space="0" w:color="auto"/>
        <w:left w:val="none" w:sz="0" w:space="0" w:color="auto"/>
        <w:bottom w:val="none" w:sz="0" w:space="0" w:color="auto"/>
        <w:right w:val="none" w:sz="0" w:space="0" w:color="auto"/>
      </w:divBdr>
    </w:div>
    <w:div w:id="1874922934">
      <w:bodyDiv w:val="1"/>
      <w:marLeft w:val="0"/>
      <w:marRight w:val="0"/>
      <w:marTop w:val="0"/>
      <w:marBottom w:val="0"/>
      <w:divBdr>
        <w:top w:val="none" w:sz="0" w:space="0" w:color="auto"/>
        <w:left w:val="none" w:sz="0" w:space="0" w:color="auto"/>
        <w:bottom w:val="none" w:sz="0" w:space="0" w:color="auto"/>
        <w:right w:val="none" w:sz="0" w:space="0" w:color="auto"/>
      </w:divBdr>
    </w:div>
    <w:div w:id="1875075447">
      <w:bodyDiv w:val="1"/>
      <w:marLeft w:val="0"/>
      <w:marRight w:val="0"/>
      <w:marTop w:val="0"/>
      <w:marBottom w:val="0"/>
      <w:divBdr>
        <w:top w:val="none" w:sz="0" w:space="0" w:color="auto"/>
        <w:left w:val="none" w:sz="0" w:space="0" w:color="auto"/>
        <w:bottom w:val="none" w:sz="0" w:space="0" w:color="auto"/>
        <w:right w:val="none" w:sz="0" w:space="0" w:color="auto"/>
      </w:divBdr>
    </w:div>
    <w:div w:id="1875382465">
      <w:bodyDiv w:val="1"/>
      <w:marLeft w:val="0"/>
      <w:marRight w:val="0"/>
      <w:marTop w:val="0"/>
      <w:marBottom w:val="0"/>
      <w:divBdr>
        <w:top w:val="none" w:sz="0" w:space="0" w:color="auto"/>
        <w:left w:val="none" w:sz="0" w:space="0" w:color="auto"/>
        <w:bottom w:val="none" w:sz="0" w:space="0" w:color="auto"/>
        <w:right w:val="none" w:sz="0" w:space="0" w:color="auto"/>
      </w:divBdr>
    </w:div>
    <w:div w:id="1875577480">
      <w:bodyDiv w:val="1"/>
      <w:marLeft w:val="0"/>
      <w:marRight w:val="0"/>
      <w:marTop w:val="0"/>
      <w:marBottom w:val="0"/>
      <w:divBdr>
        <w:top w:val="none" w:sz="0" w:space="0" w:color="auto"/>
        <w:left w:val="none" w:sz="0" w:space="0" w:color="auto"/>
        <w:bottom w:val="none" w:sz="0" w:space="0" w:color="auto"/>
        <w:right w:val="none" w:sz="0" w:space="0" w:color="auto"/>
      </w:divBdr>
    </w:div>
    <w:div w:id="1875772235">
      <w:bodyDiv w:val="1"/>
      <w:marLeft w:val="0"/>
      <w:marRight w:val="0"/>
      <w:marTop w:val="0"/>
      <w:marBottom w:val="0"/>
      <w:divBdr>
        <w:top w:val="none" w:sz="0" w:space="0" w:color="auto"/>
        <w:left w:val="none" w:sz="0" w:space="0" w:color="auto"/>
        <w:bottom w:val="none" w:sz="0" w:space="0" w:color="auto"/>
        <w:right w:val="none" w:sz="0" w:space="0" w:color="auto"/>
      </w:divBdr>
    </w:div>
    <w:div w:id="1876379856">
      <w:bodyDiv w:val="1"/>
      <w:marLeft w:val="0"/>
      <w:marRight w:val="0"/>
      <w:marTop w:val="0"/>
      <w:marBottom w:val="0"/>
      <w:divBdr>
        <w:top w:val="none" w:sz="0" w:space="0" w:color="auto"/>
        <w:left w:val="none" w:sz="0" w:space="0" w:color="auto"/>
        <w:bottom w:val="none" w:sz="0" w:space="0" w:color="auto"/>
        <w:right w:val="none" w:sz="0" w:space="0" w:color="auto"/>
      </w:divBdr>
    </w:div>
    <w:div w:id="1876389384">
      <w:bodyDiv w:val="1"/>
      <w:marLeft w:val="0"/>
      <w:marRight w:val="0"/>
      <w:marTop w:val="0"/>
      <w:marBottom w:val="0"/>
      <w:divBdr>
        <w:top w:val="none" w:sz="0" w:space="0" w:color="auto"/>
        <w:left w:val="none" w:sz="0" w:space="0" w:color="auto"/>
        <w:bottom w:val="none" w:sz="0" w:space="0" w:color="auto"/>
        <w:right w:val="none" w:sz="0" w:space="0" w:color="auto"/>
      </w:divBdr>
    </w:div>
    <w:div w:id="1876504709">
      <w:bodyDiv w:val="1"/>
      <w:marLeft w:val="0"/>
      <w:marRight w:val="0"/>
      <w:marTop w:val="0"/>
      <w:marBottom w:val="0"/>
      <w:divBdr>
        <w:top w:val="none" w:sz="0" w:space="0" w:color="auto"/>
        <w:left w:val="none" w:sz="0" w:space="0" w:color="auto"/>
        <w:bottom w:val="none" w:sz="0" w:space="0" w:color="auto"/>
        <w:right w:val="none" w:sz="0" w:space="0" w:color="auto"/>
      </w:divBdr>
    </w:div>
    <w:div w:id="1877156035">
      <w:bodyDiv w:val="1"/>
      <w:marLeft w:val="0"/>
      <w:marRight w:val="0"/>
      <w:marTop w:val="0"/>
      <w:marBottom w:val="0"/>
      <w:divBdr>
        <w:top w:val="none" w:sz="0" w:space="0" w:color="auto"/>
        <w:left w:val="none" w:sz="0" w:space="0" w:color="auto"/>
        <w:bottom w:val="none" w:sz="0" w:space="0" w:color="auto"/>
        <w:right w:val="none" w:sz="0" w:space="0" w:color="auto"/>
      </w:divBdr>
    </w:div>
    <w:div w:id="1877616087">
      <w:bodyDiv w:val="1"/>
      <w:marLeft w:val="0"/>
      <w:marRight w:val="0"/>
      <w:marTop w:val="0"/>
      <w:marBottom w:val="0"/>
      <w:divBdr>
        <w:top w:val="none" w:sz="0" w:space="0" w:color="auto"/>
        <w:left w:val="none" w:sz="0" w:space="0" w:color="auto"/>
        <w:bottom w:val="none" w:sz="0" w:space="0" w:color="auto"/>
        <w:right w:val="none" w:sz="0" w:space="0" w:color="auto"/>
      </w:divBdr>
    </w:div>
    <w:div w:id="1877890113">
      <w:bodyDiv w:val="1"/>
      <w:marLeft w:val="0"/>
      <w:marRight w:val="0"/>
      <w:marTop w:val="0"/>
      <w:marBottom w:val="0"/>
      <w:divBdr>
        <w:top w:val="none" w:sz="0" w:space="0" w:color="auto"/>
        <w:left w:val="none" w:sz="0" w:space="0" w:color="auto"/>
        <w:bottom w:val="none" w:sz="0" w:space="0" w:color="auto"/>
        <w:right w:val="none" w:sz="0" w:space="0" w:color="auto"/>
      </w:divBdr>
    </w:div>
    <w:div w:id="1879778085">
      <w:bodyDiv w:val="1"/>
      <w:marLeft w:val="0"/>
      <w:marRight w:val="0"/>
      <w:marTop w:val="0"/>
      <w:marBottom w:val="0"/>
      <w:divBdr>
        <w:top w:val="none" w:sz="0" w:space="0" w:color="auto"/>
        <w:left w:val="none" w:sz="0" w:space="0" w:color="auto"/>
        <w:bottom w:val="none" w:sz="0" w:space="0" w:color="auto"/>
        <w:right w:val="none" w:sz="0" w:space="0" w:color="auto"/>
      </w:divBdr>
    </w:div>
    <w:div w:id="1880583893">
      <w:bodyDiv w:val="1"/>
      <w:marLeft w:val="0"/>
      <w:marRight w:val="0"/>
      <w:marTop w:val="0"/>
      <w:marBottom w:val="0"/>
      <w:divBdr>
        <w:top w:val="none" w:sz="0" w:space="0" w:color="auto"/>
        <w:left w:val="none" w:sz="0" w:space="0" w:color="auto"/>
        <w:bottom w:val="none" w:sz="0" w:space="0" w:color="auto"/>
        <w:right w:val="none" w:sz="0" w:space="0" w:color="auto"/>
      </w:divBdr>
    </w:div>
    <w:div w:id="1881475032">
      <w:bodyDiv w:val="1"/>
      <w:marLeft w:val="0"/>
      <w:marRight w:val="0"/>
      <w:marTop w:val="0"/>
      <w:marBottom w:val="0"/>
      <w:divBdr>
        <w:top w:val="none" w:sz="0" w:space="0" w:color="auto"/>
        <w:left w:val="none" w:sz="0" w:space="0" w:color="auto"/>
        <w:bottom w:val="none" w:sz="0" w:space="0" w:color="auto"/>
        <w:right w:val="none" w:sz="0" w:space="0" w:color="auto"/>
      </w:divBdr>
    </w:div>
    <w:div w:id="1882093259">
      <w:bodyDiv w:val="1"/>
      <w:marLeft w:val="0"/>
      <w:marRight w:val="0"/>
      <w:marTop w:val="0"/>
      <w:marBottom w:val="0"/>
      <w:divBdr>
        <w:top w:val="none" w:sz="0" w:space="0" w:color="auto"/>
        <w:left w:val="none" w:sz="0" w:space="0" w:color="auto"/>
        <w:bottom w:val="none" w:sz="0" w:space="0" w:color="auto"/>
        <w:right w:val="none" w:sz="0" w:space="0" w:color="auto"/>
      </w:divBdr>
    </w:div>
    <w:div w:id="1883403493">
      <w:bodyDiv w:val="1"/>
      <w:marLeft w:val="0"/>
      <w:marRight w:val="0"/>
      <w:marTop w:val="0"/>
      <w:marBottom w:val="0"/>
      <w:divBdr>
        <w:top w:val="none" w:sz="0" w:space="0" w:color="auto"/>
        <w:left w:val="none" w:sz="0" w:space="0" w:color="auto"/>
        <w:bottom w:val="none" w:sz="0" w:space="0" w:color="auto"/>
        <w:right w:val="none" w:sz="0" w:space="0" w:color="auto"/>
      </w:divBdr>
    </w:div>
    <w:div w:id="1884293366">
      <w:bodyDiv w:val="1"/>
      <w:marLeft w:val="0"/>
      <w:marRight w:val="0"/>
      <w:marTop w:val="0"/>
      <w:marBottom w:val="0"/>
      <w:divBdr>
        <w:top w:val="none" w:sz="0" w:space="0" w:color="auto"/>
        <w:left w:val="none" w:sz="0" w:space="0" w:color="auto"/>
        <w:bottom w:val="none" w:sz="0" w:space="0" w:color="auto"/>
        <w:right w:val="none" w:sz="0" w:space="0" w:color="auto"/>
      </w:divBdr>
    </w:div>
    <w:div w:id="1884438740">
      <w:bodyDiv w:val="1"/>
      <w:marLeft w:val="0"/>
      <w:marRight w:val="0"/>
      <w:marTop w:val="0"/>
      <w:marBottom w:val="0"/>
      <w:divBdr>
        <w:top w:val="none" w:sz="0" w:space="0" w:color="auto"/>
        <w:left w:val="none" w:sz="0" w:space="0" w:color="auto"/>
        <w:bottom w:val="none" w:sz="0" w:space="0" w:color="auto"/>
        <w:right w:val="none" w:sz="0" w:space="0" w:color="auto"/>
      </w:divBdr>
    </w:div>
    <w:div w:id="1887334970">
      <w:bodyDiv w:val="1"/>
      <w:marLeft w:val="0"/>
      <w:marRight w:val="0"/>
      <w:marTop w:val="0"/>
      <w:marBottom w:val="0"/>
      <w:divBdr>
        <w:top w:val="none" w:sz="0" w:space="0" w:color="auto"/>
        <w:left w:val="none" w:sz="0" w:space="0" w:color="auto"/>
        <w:bottom w:val="none" w:sz="0" w:space="0" w:color="auto"/>
        <w:right w:val="none" w:sz="0" w:space="0" w:color="auto"/>
      </w:divBdr>
    </w:div>
    <w:div w:id="1887791657">
      <w:bodyDiv w:val="1"/>
      <w:marLeft w:val="0"/>
      <w:marRight w:val="0"/>
      <w:marTop w:val="0"/>
      <w:marBottom w:val="0"/>
      <w:divBdr>
        <w:top w:val="none" w:sz="0" w:space="0" w:color="auto"/>
        <w:left w:val="none" w:sz="0" w:space="0" w:color="auto"/>
        <w:bottom w:val="none" w:sz="0" w:space="0" w:color="auto"/>
        <w:right w:val="none" w:sz="0" w:space="0" w:color="auto"/>
      </w:divBdr>
    </w:div>
    <w:div w:id="1888569756">
      <w:bodyDiv w:val="1"/>
      <w:marLeft w:val="0"/>
      <w:marRight w:val="0"/>
      <w:marTop w:val="0"/>
      <w:marBottom w:val="0"/>
      <w:divBdr>
        <w:top w:val="none" w:sz="0" w:space="0" w:color="auto"/>
        <w:left w:val="none" w:sz="0" w:space="0" w:color="auto"/>
        <w:bottom w:val="none" w:sz="0" w:space="0" w:color="auto"/>
        <w:right w:val="none" w:sz="0" w:space="0" w:color="auto"/>
      </w:divBdr>
    </w:div>
    <w:div w:id="1889686631">
      <w:bodyDiv w:val="1"/>
      <w:marLeft w:val="0"/>
      <w:marRight w:val="0"/>
      <w:marTop w:val="0"/>
      <w:marBottom w:val="0"/>
      <w:divBdr>
        <w:top w:val="none" w:sz="0" w:space="0" w:color="auto"/>
        <w:left w:val="none" w:sz="0" w:space="0" w:color="auto"/>
        <w:bottom w:val="none" w:sz="0" w:space="0" w:color="auto"/>
        <w:right w:val="none" w:sz="0" w:space="0" w:color="auto"/>
      </w:divBdr>
    </w:div>
    <w:div w:id="1889805367">
      <w:bodyDiv w:val="1"/>
      <w:marLeft w:val="0"/>
      <w:marRight w:val="0"/>
      <w:marTop w:val="0"/>
      <w:marBottom w:val="0"/>
      <w:divBdr>
        <w:top w:val="none" w:sz="0" w:space="0" w:color="auto"/>
        <w:left w:val="none" w:sz="0" w:space="0" w:color="auto"/>
        <w:bottom w:val="none" w:sz="0" w:space="0" w:color="auto"/>
        <w:right w:val="none" w:sz="0" w:space="0" w:color="auto"/>
      </w:divBdr>
    </w:div>
    <w:div w:id="1892425033">
      <w:bodyDiv w:val="1"/>
      <w:marLeft w:val="0"/>
      <w:marRight w:val="0"/>
      <w:marTop w:val="0"/>
      <w:marBottom w:val="0"/>
      <w:divBdr>
        <w:top w:val="none" w:sz="0" w:space="0" w:color="auto"/>
        <w:left w:val="none" w:sz="0" w:space="0" w:color="auto"/>
        <w:bottom w:val="none" w:sz="0" w:space="0" w:color="auto"/>
        <w:right w:val="none" w:sz="0" w:space="0" w:color="auto"/>
      </w:divBdr>
    </w:div>
    <w:div w:id="1892693761">
      <w:bodyDiv w:val="1"/>
      <w:marLeft w:val="0"/>
      <w:marRight w:val="0"/>
      <w:marTop w:val="0"/>
      <w:marBottom w:val="0"/>
      <w:divBdr>
        <w:top w:val="none" w:sz="0" w:space="0" w:color="auto"/>
        <w:left w:val="none" w:sz="0" w:space="0" w:color="auto"/>
        <w:bottom w:val="none" w:sz="0" w:space="0" w:color="auto"/>
        <w:right w:val="none" w:sz="0" w:space="0" w:color="auto"/>
      </w:divBdr>
    </w:div>
    <w:div w:id="1893811679">
      <w:bodyDiv w:val="1"/>
      <w:marLeft w:val="0"/>
      <w:marRight w:val="0"/>
      <w:marTop w:val="0"/>
      <w:marBottom w:val="0"/>
      <w:divBdr>
        <w:top w:val="none" w:sz="0" w:space="0" w:color="auto"/>
        <w:left w:val="none" w:sz="0" w:space="0" w:color="auto"/>
        <w:bottom w:val="none" w:sz="0" w:space="0" w:color="auto"/>
        <w:right w:val="none" w:sz="0" w:space="0" w:color="auto"/>
      </w:divBdr>
    </w:div>
    <w:div w:id="1895698591">
      <w:bodyDiv w:val="1"/>
      <w:marLeft w:val="0"/>
      <w:marRight w:val="0"/>
      <w:marTop w:val="0"/>
      <w:marBottom w:val="0"/>
      <w:divBdr>
        <w:top w:val="none" w:sz="0" w:space="0" w:color="auto"/>
        <w:left w:val="none" w:sz="0" w:space="0" w:color="auto"/>
        <w:bottom w:val="none" w:sz="0" w:space="0" w:color="auto"/>
        <w:right w:val="none" w:sz="0" w:space="0" w:color="auto"/>
      </w:divBdr>
    </w:div>
    <w:div w:id="1895851730">
      <w:bodyDiv w:val="1"/>
      <w:marLeft w:val="0"/>
      <w:marRight w:val="0"/>
      <w:marTop w:val="0"/>
      <w:marBottom w:val="0"/>
      <w:divBdr>
        <w:top w:val="none" w:sz="0" w:space="0" w:color="auto"/>
        <w:left w:val="none" w:sz="0" w:space="0" w:color="auto"/>
        <w:bottom w:val="none" w:sz="0" w:space="0" w:color="auto"/>
        <w:right w:val="none" w:sz="0" w:space="0" w:color="auto"/>
      </w:divBdr>
    </w:div>
    <w:div w:id="1896164055">
      <w:bodyDiv w:val="1"/>
      <w:marLeft w:val="0"/>
      <w:marRight w:val="0"/>
      <w:marTop w:val="0"/>
      <w:marBottom w:val="0"/>
      <w:divBdr>
        <w:top w:val="none" w:sz="0" w:space="0" w:color="auto"/>
        <w:left w:val="none" w:sz="0" w:space="0" w:color="auto"/>
        <w:bottom w:val="none" w:sz="0" w:space="0" w:color="auto"/>
        <w:right w:val="none" w:sz="0" w:space="0" w:color="auto"/>
      </w:divBdr>
    </w:div>
    <w:div w:id="1896745194">
      <w:bodyDiv w:val="1"/>
      <w:marLeft w:val="0"/>
      <w:marRight w:val="0"/>
      <w:marTop w:val="0"/>
      <w:marBottom w:val="0"/>
      <w:divBdr>
        <w:top w:val="none" w:sz="0" w:space="0" w:color="auto"/>
        <w:left w:val="none" w:sz="0" w:space="0" w:color="auto"/>
        <w:bottom w:val="none" w:sz="0" w:space="0" w:color="auto"/>
        <w:right w:val="none" w:sz="0" w:space="0" w:color="auto"/>
      </w:divBdr>
    </w:div>
    <w:div w:id="1896768753">
      <w:bodyDiv w:val="1"/>
      <w:marLeft w:val="0"/>
      <w:marRight w:val="0"/>
      <w:marTop w:val="0"/>
      <w:marBottom w:val="0"/>
      <w:divBdr>
        <w:top w:val="none" w:sz="0" w:space="0" w:color="auto"/>
        <w:left w:val="none" w:sz="0" w:space="0" w:color="auto"/>
        <w:bottom w:val="none" w:sz="0" w:space="0" w:color="auto"/>
        <w:right w:val="none" w:sz="0" w:space="0" w:color="auto"/>
      </w:divBdr>
    </w:div>
    <w:div w:id="1897350420">
      <w:bodyDiv w:val="1"/>
      <w:marLeft w:val="0"/>
      <w:marRight w:val="0"/>
      <w:marTop w:val="0"/>
      <w:marBottom w:val="0"/>
      <w:divBdr>
        <w:top w:val="none" w:sz="0" w:space="0" w:color="auto"/>
        <w:left w:val="none" w:sz="0" w:space="0" w:color="auto"/>
        <w:bottom w:val="none" w:sz="0" w:space="0" w:color="auto"/>
        <w:right w:val="none" w:sz="0" w:space="0" w:color="auto"/>
      </w:divBdr>
    </w:div>
    <w:div w:id="1897474017">
      <w:bodyDiv w:val="1"/>
      <w:marLeft w:val="0"/>
      <w:marRight w:val="0"/>
      <w:marTop w:val="0"/>
      <w:marBottom w:val="0"/>
      <w:divBdr>
        <w:top w:val="none" w:sz="0" w:space="0" w:color="auto"/>
        <w:left w:val="none" w:sz="0" w:space="0" w:color="auto"/>
        <w:bottom w:val="none" w:sz="0" w:space="0" w:color="auto"/>
        <w:right w:val="none" w:sz="0" w:space="0" w:color="auto"/>
      </w:divBdr>
    </w:div>
    <w:div w:id="1898009920">
      <w:bodyDiv w:val="1"/>
      <w:marLeft w:val="0"/>
      <w:marRight w:val="0"/>
      <w:marTop w:val="0"/>
      <w:marBottom w:val="0"/>
      <w:divBdr>
        <w:top w:val="none" w:sz="0" w:space="0" w:color="auto"/>
        <w:left w:val="none" w:sz="0" w:space="0" w:color="auto"/>
        <w:bottom w:val="none" w:sz="0" w:space="0" w:color="auto"/>
        <w:right w:val="none" w:sz="0" w:space="0" w:color="auto"/>
      </w:divBdr>
    </w:div>
    <w:div w:id="1899628335">
      <w:bodyDiv w:val="1"/>
      <w:marLeft w:val="0"/>
      <w:marRight w:val="0"/>
      <w:marTop w:val="0"/>
      <w:marBottom w:val="0"/>
      <w:divBdr>
        <w:top w:val="none" w:sz="0" w:space="0" w:color="auto"/>
        <w:left w:val="none" w:sz="0" w:space="0" w:color="auto"/>
        <w:bottom w:val="none" w:sz="0" w:space="0" w:color="auto"/>
        <w:right w:val="none" w:sz="0" w:space="0" w:color="auto"/>
      </w:divBdr>
    </w:div>
    <w:div w:id="1902053667">
      <w:bodyDiv w:val="1"/>
      <w:marLeft w:val="0"/>
      <w:marRight w:val="0"/>
      <w:marTop w:val="0"/>
      <w:marBottom w:val="0"/>
      <w:divBdr>
        <w:top w:val="none" w:sz="0" w:space="0" w:color="auto"/>
        <w:left w:val="none" w:sz="0" w:space="0" w:color="auto"/>
        <w:bottom w:val="none" w:sz="0" w:space="0" w:color="auto"/>
        <w:right w:val="none" w:sz="0" w:space="0" w:color="auto"/>
      </w:divBdr>
    </w:div>
    <w:div w:id="1902444886">
      <w:bodyDiv w:val="1"/>
      <w:marLeft w:val="0"/>
      <w:marRight w:val="0"/>
      <w:marTop w:val="0"/>
      <w:marBottom w:val="0"/>
      <w:divBdr>
        <w:top w:val="none" w:sz="0" w:space="0" w:color="auto"/>
        <w:left w:val="none" w:sz="0" w:space="0" w:color="auto"/>
        <w:bottom w:val="none" w:sz="0" w:space="0" w:color="auto"/>
        <w:right w:val="none" w:sz="0" w:space="0" w:color="auto"/>
      </w:divBdr>
    </w:div>
    <w:div w:id="1902599115">
      <w:bodyDiv w:val="1"/>
      <w:marLeft w:val="0"/>
      <w:marRight w:val="0"/>
      <w:marTop w:val="0"/>
      <w:marBottom w:val="0"/>
      <w:divBdr>
        <w:top w:val="none" w:sz="0" w:space="0" w:color="auto"/>
        <w:left w:val="none" w:sz="0" w:space="0" w:color="auto"/>
        <w:bottom w:val="none" w:sz="0" w:space="0" w:color="auto"/>
        <w:right w:val="none" w:sz="0" w:space="0" w:color="auto"/>
      </w:divBdr>
    </w:div>
    <w:div w:id="1903060134">
      <w:bodyDiv w:val="1"/>
      <w:marLeft w:val="0"/>
      <w:marRight w:val="0"/>
      <w:marTop w:val="0"/>
      <w:marBottom w:val="0"/>
      <w:divBdr>
        <w:top w:val="none" w:sz="0" w:space="0" w:color="auto"/>
        <w:left w:val="none" w:sz="0" w:space="0" w:color="auto"/>
        <w:bottom w:val="none" w:sz="0" w:space="0" w:color="auto"/>
        <w:right w:val="none" w:sz="0" w:space="0" w:color="auto"/>
      </w:divBdr>
    </w:div>
    <w:div w:id="1903717010">
      <w:bodyDiv w:val="1"/>
      <w:marLeft w:val="0"/>
      <w:marRight w:val="0"/>
      <w:marTop w:val="0"/>
      <w:marBottom w:val="0"/>
      <w:divBdr>
        <w:top w:val="none" w:sz="0" w:space="0" w:color="auto"/>
        <w:left w:val="none" w:sz="0" w:space="0" w:color="auto"/>
        <w:bottom w:val="none" w:sz="0" w:space="0" w:color="auto"/>
        <w:right w:val="none" w:sz="0" w:space="0" w:color="auto"/>
      </w:divBdr>
    </w:div>
    <w:div w:id="1903910114">
      <w:bodyDiv w:val="1"/>
      <w:marLeft w:val="0"/>
      <w:marRight w:val="0"/>
      <w:marTop w:val="0"/>
      <w:marBottom w:val="0"/>
      <w:divBdr>
        <w:top w:val="none" w:sz="0" w:space="0" w:color="auto"/>
        <w:left w:val="none" w:sz="0" w:space="0" w:color="auto"/>
        <w:bottom w:val="none" w:sz="0" w:space="0" w:color="auto"/>
        <w:right w:val="none" w:sz="0" w:space="0" w:color="auto"/>
      </w:divBdr>
    </w:div>
    <w:div w:id="1904834084">
      <w:bodyDiv w:val="1"/>
      <w:marLeft w:val="0"/>
      <w:marRight w:val="0"/>
      <w:marTop w:val="0"/>
      <w:marBottom w:val="0"/>
      <w:divBdr>
        <w:top w:val="none" w:sz="0" w:space="0" w:color="auto"/>
        <w:left w:val="none" w:sz="0" w:space="0" w:color="auto"/>
        <w:bottom w:val="none" w:sz="0" w:space="0" w:color="auto"/>
        <w:right w:val="none" w:sz="0" w:space="0" w:color="auto"/>
      </w:divBdr>
    </w:div>
    <w:div w:id="1905487934">
      <w:bodyDiv w:val="1"/>
      <w:marLeft w:val="0"/>
      <w:marRight w:val="0"/>
      <w:marTop w:val="0"/>
      <w:marBottom w:val="0"/>
      <w:divBdr>
        <w:top w:val="none" w:sz="0" w:space="0" w:color="auto"/>
        <w:left w:val="none" w:sz="0" w:space="0" w:color="auto"/>
        <w:bottom w:val="none" w:sz="0" w:space="0" w:color="auto"/>
        <w:right w:val="none" w:sz="0" w:space="0" w:color="auto"/>
      </w:divBdr>
    </w:div>
    <w:div w:id="1905875240">
      <w:bodyDiv w:val="1"/>
      <w:marLeft w:val="0"/>
      <w:marRight w:val="0"/>
      <w:marTop w:val="0"/>
      <w:marBottom w:val="0"/>
      <w:divBdr>
        <w:top w:val="none" w:sz="0" w:space="0" w:color="auto"/>
        <w:left w:val="none" w:sz="0" w:space="0" w:color="auto"/>
        <w:bottom w:val="none" w:sz="0" w:space="0" w:color="auto"/>
        <w:right w:val="none" w:sz="0" w:space="0" w:color="auto"/>
      </w:divBdr>
    </w:div>
    <w:div w:id="1905876260">
      <w:bodyDiv w:val="1"/>
      <w:marLeft w:val="0"/>
      <w:marRight w:val="0"/>
      <w:marTop w:val="0"/>
      <w:marBottom w:val="0"/>
      <w:divBdr>
        <w:top w:val="none" w:sz="0" w:space="0" w:color="auto"/>
        <w:left w:val="none" w:sz="0" w:space="0" w:color="auto"/>
        <w:bottom w:val="none" w:sz="0" w:space="0" w:color="auto"/>
        <w:right w:val="none" w:sz="0" w:space="0" w:color="auto"/>
      </w:divBdr>
    </w:div>
    <w:div w:id="1906573433">
      <w:bodyDiv w:val="1"/>
      <w:marLeft w:val="0"/>
      <w:marRight w:val="0"/>
      <w:marTop w:val="0"/>
      <w:marBottom w:val="0"/>
      <w:divBdr>
        <w:top w:val="none" w:sz="0" w:space="0" w:color="auto"/>
        <w:left w:val="none" w:sz="0" w:space="0" w:color="auto"/>
        <w:bottom w:val="none" w:sz="0" w:space="0" w:color="auto"/>
        <w:right w:val="none" w:sz="0" w:space="0" w:color="auto"/>
      </w:divBdr>
    </w:div>
    <w:div w:id="1907915406">
      <w:bodyDiv w:val="1"/>
      <w:marLeft w:val="0"/>
      <w:marRight w:val="0"/>
      <w:marTop w:val="0"/>
      <w:marBottom w:val="0"/>
      <w:divBdr>
        <w:top w:val="none" w:sz="0" w:space="0" w:color="auto"/>
        <w:left w:val="none" w:sz="0" w:space="0" w:color="auto"/>
        <w:bottom w:val="none" w:sz="0" w:space="0" w:color="auto"/>
        <w:right w:val="none" w:sz="0" w:space="0" w:color="auto"/>
      </w:divBdr>
    </w:div>
    <w:div w:id="1908373190">
      <w:bodyDiv w:val="1"/>
      <w:marLeft w:val="0"/>
      <w:marRight w:val="0"/>
      <w:marTop w:val="0"/>
      <w:marBottom w:val="0"/>
      <w:divBdr>
        <w:top w:val="none" w:sz="0" w:space="0" w:color="auto"/>
        <w:left w:val="none" w:sz="0" w:space="0" w:color="auto"/>
        <w:bottom w:val="none" w:sz="0" w:space="0" w:color="auto"/>
        <w:right w:val="none" w:sz="0" w:space="0" w:color="auto"/>
      </w:divBdr>
    </w:div>
    <w:div w:id="1908808650">
      <w:bodyDiv w:val="1"/>
      <w:marLeft w:val="0"/>
      <w:marRight w:val="0"/>
      <w:marTop w:val="0"/>
      <w:marBottom w:val="0"/>
      <w:divBdr>
        <w:top w:val="none" w:sz="0" w:space="0" w:color="auto"/>
        <w:left w:val="none" w:sz="0" w:space="0" w:color="auto"/>
        <w:bottom w:val="none" w:sz="0" w:space="0" w:color="auto"/>
        <w:right w:val="none" w:sz="0" w:space="0" w:color="auto"/>
      </w:divBdr>
    </w:div>
    <w:div w:id="1909729457">
      <w:bodyDiv w:val="1"/>
      <w:marLeft w:val="0"/>
      <w:marRight w:val="0"/>
      <w:marTop w:val="0"/>
      <w:marBottom w:val="0"/>
      <w:divBdr>
        <w:top w:val="none" w:sz="0" w:space="0" w:color="auto"/>
        <w:left w:val="none" w:sz="0" w:space="0" w:color="auto"/>
        <w:bottom w:val="none" w:sz="0" w:space="0" w:color="auto"/>
        <w:right w:val="none" w:sz="0" w:space="0" w:color="auto"/>
      </w:divBdr>
    </w:div>
    <w:div w:id="1910505720">
      <w:bodyDiv w:val="1"/>
      <w:marLeft w:val="0"/>
      <w:marRight w:val="0"/>
      <w:marTop w:val="0"/>
      <w:marBottom w:val="0"/>
      <w:divBdr>
        <w:top w:val="none" w:sz="0" w:space="0" w:color="auto"/>
        <w:left w:val="none" w:sz="0" w:space="0" w:color="auto"/>
        <w:bottom w:val="none" w:sz="0" w:space="0" w:color="auto"/>
        <w:right w:val="none" w:sz="0" w:space="0" w:color="auto"/>
      </w:divBdr>
    </w:div>
    <w:div w:id="1910798090">
      <w:bodyDiv w:val="1"/>
      <w:marLeft w:val="0"/>
      <w:marRight w:val="0"/>
      <w:marTop w:val="0"/>
      <w:marBottom w:val="0"/>
      <w:divBdr>
        <w:top w:val="none" w:sz="0" w:space="0" w:color="auto"/>
        <w:left w:val="none" w:sz="0" w:space="0" w:color="auto"/>
        <w:bottom w:val="none" w:sz="0" w:space="0" w:color="auto"/>
        <w:right w:val="none" w:sz="0" w:space="0" w:color="auto"/>
      </w:divBdr>
    </w:div>
    <w:div w:id="1911186590">
      <w:bodyDiv w:val="1"/>
      <w:marLeft w:val="0"/>
      <w:marRight w:val="0"/>
      <w:marTop w:val="0"/>
      <w:marBottom w:val="0"/>
      <w:divBdr>
        <w:top w:val="none" w:sz="0" w:space="0" w:color="auto"/>
        <w:left w:val="none" w:sz="0" w:space="0" w:color="auto"/>
        <w:bottom w:val="none" w:sz="0" w:space="0" w:color="auto"/>
        <w:right w:val="none" w:sz="0" w:space="0" w:color="auto"/>
      </w:divBdr>
    </w:div>
    <w:div w:id="1911188622">
      <w:bodyDiv w:val="1"/>
      <w:marLeft w:val="0"/>
      <w:marRight w:val="0"/>
      <w:marTop w:val="0"/>
      <w:marBottom w:val="0"/>
      <w:divBdr>
        <w:top w:val="none" w:sz="0" w:space="0" w:color="auto"/>
        <w:left w:val="none" w:sz="0" w:space="0" w:color="auto"/>
        <w:bottom w:val="none" w:sz="0" w:space="0" w:color="auto"/>
        <w:right w:val="none" w:sz="0" w:space="0" w:color="auto"/>
      </w:divBdr>
    </w:div>
    <w:div w:id="1913345549">
      <w:bodyDiv w:val="1"/>
      <w:marLeft w:val="0"/>
      <w:marRight w:val="0"/>
      <w:marTop w:val="0"/>
      <w:marBottom w:val="0"/>
      <w:divBdr>
        <w:top w:val="none" w:sz="0" w:space="0" w:color="auto"/>
        <w:left w:val="none" w:sz="0" w:space="0" w:color="auto"/>
        <w:bottom w:val="none" w:sz="0" w:space="0" w:color="auto"/>
        <w:right w:val="none" w:sz="0" w:space="0" w:color="auto"/>
      </w:divBdr>
    </w:div>
    <w:div w:id="1915045499">
      <w:bodyDiv w:val="1"/>
      <w:marLeft w:val="0"/>
      <w:marRight w:val="0"/>
      <w:marTop w:val="0"/>
      <w:marBottom w:val="0"/>
      <w:divBdr>
        <w:top w:val="none" w:sz="0" w:space="0" w:color="auto"/>
        <w:left w:val="none" w:sz="0" w:space="0" w:color="auto"/>
        <w:bottom w:val="none" w:sz="0" w:space="0" w:color="auto"/>
        <w:right w:val="none" w:sz="0" w:space="0" w:color="auto"/>
      </w:divBdr>
    </w:div>
    <w:div w:id="1915115793">
      <w:bodyDiv w:val="1"/>
      <w:marLeft w:val="0"/>
      <w:marRight w:val="0"/>
      <w:marTop w:val="0"/>
      <w:marBottom w:val="0"/>
      <w:divBdr>
        <w:top w:val="none" w:sz="0" w:space="0" w:color="auto"/>
        <w:left w:val="none" w:sz="0" w:space="0" w:color="auto"/>
        <w:bottom w:val="none" w:sz="0" w:space="0" w:color="auto"/>
        <w:right w:val="none" w:sz="0" w:space="0" w:color="auto"/>
      </w:divBdr>
    </w:div>
    <w:div w:id="1916813540">
      <w:bodyDiv w:val="1"/>
      <w:marLeft w:val="0"/>
      <w:marRight w:val="0"/>
      <w:marTop w:val="0"/>
      <w:marBottom w:val="0"/>
      <w:divBdr>
        <w:top w:val="none" w:sz="0" w:space="0" w:color="auto"/>
        <w:left w:val="none" w:sz="0" w:space="0" w:color="auto"/>
        <w:bottom w:val="none" w:sz="0" w:space="0" w:color="auto"/>
        <w:right w:val="none" w:sz="0" w:space="0" w:color="auto"/>
      </w:divBdr>
    </w:div>
    <w:div w:id="1917086621">
      <w:bodyDiv w:val="1"/>
      <w:marLeft w:val="0"/>
      <w:marRight w:val="0"/>
      <w:marTop w:val="0"/>
      <w:marBottom w:val="0"/>
      <w:divBdr>
        <w:top w:val="none" w:sz="0" w:space="0" w:color="auto"/>
        <w:left w:val="none" w:sz="0" w:space="0" w:color="auto"/>
        <w:bottom w:val="none" w:sz="0" w:space="0" w:color="auto"/>
        <w:right w:val="none" w:sz="0" w:space="0" w:color="auto"/>
      </w:divBdr>
    </w:div>
    <w:div w:id="1917279826">
      <w:bodyDiv w:val="1"/>
      <w:marLeft w:val="0"/>
      <w:marRight w:val="0"/>
      <w:marTop w:val="0"/>
      <w:marBottom w:val="0"/>
      <w:divBdr>
        <w:top w:val="none" w:sz="0" w:space="0" w:color="auto"/>
        <w:left w:val="none" w:sz="0" w:space="0" w:color="auto"/>
        <w:bottom w:val="none" w:sz="0" w:space="0" w:color="auto"/>
        <w:right w:val="none" w:sz="0" w:space="0" w:color="auto"/>
      </w:divBdr>
    </w:div>
    <w:div w:id="1917395035">
      <w:bodyDiv w:val="1"/>
      <w:marLeft w:val="0"/>
      <w:marRight w:val="0"/>
      <w:marTop w:val="0"/>
      <w:marBottom w:val="0"/>
      <w:divBdr>
        <w:top w:val="none" w:sz="0" w:space="0" w:color="auto"/>
        <w:left w:val="none" w:sz="0" w:space="0" w:color="auto"/>
        <w:bottom w:val="none" w:sz="0" w:space="0" w:color="auto"/>
        <w:right w:val="none" w:sz="0" w:space="0" w:color="auto"/>
      </w:divBdr>
    </w:div>
    <w:div w:id="1917401594">
      <w:bodyDiv w:val="1"/>
      <w:marLeft w:val="0"/>
      <w:marRight w:val="0"/>
      <w:marTop w:val="0"/>
      <w:marBottom w:val="0"/>
      <w:divBdr>
        <w:top w:val="none" w:sz="0" w:space="0" w:color="auto"/>
        <w:left w:val="none" w:sz="0" w:space="0" w:color="auto"/>
        <w:bottom w:val="none" w:sz="0" w:space="0" w:color="auto"/>
        <w:right w:val="none" w:sz="0" w:space="0" w:color="auto"/>
      </w:divBdr>
    </w:div>
    <w:div w:id="1919095634">
      <w:bodyDiv w:val="1"/>
      <w:marLeft w:val="0"/>
      <w:marRight w:val="0"/>
      <w:marTop w:val="0"/>
      <w:marBottom w:val="0"/>
      <w:divBdr>
        <w:top w:val="none" w:sz="0" w:space="0" w:color="auto"/>
        <w:left w:val="none" w:sz="0" w:space="0" w:color="auto"/>
        <w:bottom w:val="none" w:sz="0" w:space="0" w:color="auto"/>
        <w:right w:val="none" w:sz="0" w:space="0" w:color="auto"/>
      </w:divBdr>
    </w:div>
    <w:div w:id="1921018225">
      <w:bodyDiv w:val="1"/>
      <w:marLeft w:val="0"/>
      <w:marRight w:val="0"/>
      <w:marTop w:val="0"/>
      <w:marBottom w:val="0"/>
      <w:divBdr>
        <w:top w:val="none" w:sz="0" w:space="0" w:color="auto"/>
        <w:left w:val="none" w:sz="0" w:space="0" w:color="auto"/>
        <w:bottom w:val="none" w:sz="0" w:space="0" w:color="auto"/>
        <w:right w:val="none" w:sz="0" w:space="0" w:color="auto"/>
      </w:divBdr>
    </w:div>
    <w:div w:id="1921059867">
      <w:bodyDiv w:val="1"/>
      <w:marLeft w:val="0"/>
      <w:marRight w:val="0"/>
      <w:marTop w:val="0"/>
      <w:marBottom w:val="0"/>
      <w:divBdr>
        <w:top w:val="none" w:sz="0" w:space="0" w:color="auto"/>
        <w:left w:val="none" w:sz="0" w:space="0" w:color="auto"/>
        <w:bottom w:val="none" w:sz="0" w:space="0" w:color="auto"/>
        <w:right w:val="none" w:sz="0" w:space="0" w:color="auto"/>
      </w:divBdr>
    </w:div>
    <w:div w:id="1921061059">
      <w:bodyDiv w:val="1"/>
      <w:marLeft w:val="0"/>
      <w:marRight w:val="0"/>
      <w:marTop w:val="0"/>
      <w:marBottom w:val="0"/>
      <w:divBdr>
        <w:top w:val="none" w:sz="0" w:space="0" w:color="auto"/>
        <w:left w:val="none" w:sz="0" w:space="0" w:color="auto"/>
        <w:bottom w:val="none" w:sz="0" w:space="0" w:color="auto"/>
        <w:right w:val="none" w:sz="0" w:space="0" w:color="auto"/>
      </w:divBdr>
    </w:div>
    <w:div w:id="1921982691">
      <w:bodyDiv w:val="1"/>
      <w:marLeft w:val="0"/>
      <w:marRight w:val="0"/>
      <w:marTop w:val="0"/>
      <w:marBottom w:val="0"/>
      <w:divBdr>
        <w:top w:val="none" w:sz="0" w:space="0" w:color="auto"/>
        <w:left w:val="none" w:sz="0" w:space="0" w:color="auto"/>
        <w:bottom w:val="none" w:sz="0" w:space="0" w:color="auto"/>
        <w:right w:val="none" w:sz="0" w:space="0" w:color="auto"/>
      </w:divBdr>
    </w:div>
    <w:div w:id="1922450175">
      <w:bodyDiv w:val="1"/>
      <w:marLeft w:val="0"/>
      <w:marRight w:val="0"/>
      <w:marTop w:val="0"/>
      <w:marBottom w:val="0"/>
      <w:divBdr>
        <w:top w:val="none" w:sz="0" w:space="0" w:color="auto"/>
        <w:left w:val="none" w:sz="0" w:space="0" w:color="auto"/>
        <w:bottom w:val="none" w:sz="0" w:space="0" w:color="auto"/>
        <w:right w:val="none" w:sz="0" w:space="0" w:color="auto"/>
      </w:divBdr>
    </w:div>
    <w:div w:id="1924410001">
      <w:bodyDiv w:val="1"/>
      <w:marLeft w:val="0"/>
      <w:marRight w:val="0"/>
      <w:marTop w:val="0"/>
      <w:marBottom w:val="0"/>
      <w:divBdr>
        <w:top w:val="none" w:sz="0" w:space="0" w:color="auto"/>
        <w:left w:val="none" w:sz="0" w:space="0" w:color="auto"/>
        <w:bottom w:val="none" w:sz="0" w:space="0" w:color="auto"/>
        <w:right w:val="none" w:sz="0" w:space="0" w:color="auto"/>
      </w:divBdr>
    </w:div>
    <w:div w:id="1925066753">
      <w:bodyDiv w:val="1"/>
      <w:marLeft w:val="0"/>
      <w:marRight w:val="0"/>
      <w:marTop w:val="0"/>
      <w:marBottom w:val="0"/>
      <w:divBdr>
        <w:top w:val="none" w:sz="0" w:space="0" w:color="auto"/>
        <w:left w:val="none" w:sz="0" w:space="0" w:color="auto"/>
        <w:bottom w:val="none" w:sz="0" w:space="0" w:color="auto"/>
        <w:right w:val="none" w:sz="0" w:space="0" w:color="auto"/>
      </w:divBdr>
    </w:div>
    <w:div w:id="1925921088">
      <w:bodyDiv w:val="1"/>
      <w:marLeft w:val="0"/>
      <w:marRight w:val="0"/>
      <w:marTop w:val="0"/>
      <w:marBottom w:val="0"/>
      <w:divBdr>
        <w:top w:val="none" w:sz="0" w:space="0" w:color="auto"/>
        <w:left w:val="none" w:sz="0" w:space="0" w:color="auto"/>
        <w:bottom w:val="none" w:sz="0" w:space="0" w:color="auto"/>
        <w:right w:val="none" w:sz="0" w:space="0" w:color="auto"/>
      </w:divBdr>
    </w:div>
    <w:div w:id="1926955136">
      <w:bodyDiv w:val="1"/>
      <w:marLeft w:val="0"/>
      <w:marRight w:val="0"/>
      <w:marTop w:val="0"/>
      <w:marBottom w:val="0"/>
      <w:divBdr>
        <w:top w:val="none" w:sz="0" w:space="0" w:color="auto"/>
        <w:left w:val="none" w:sz="0" w:space="0" w:color="auto"/>
        <w:bottom w:val="none" w:sz="0" w:space="0" w:color="auto"/>
        <w:right w:val="none" w:sz="0" w:space="0" w:color="auto"/>
      </w:divBdr>
    </w:div>
    <w:div w:id="1927181844">
      <w:bodyDiv w:val="1"/>
      <w:marLeft w:val="0"/>
      <w:marRight w:val="0"/>
      <w:marTop w:val="0"/>
      <w:marBottom w:val="0"/>
      <w:divBdr>
        <w:top w:val="none" w:sz="0" w:space="0" w:color="auto"/>
        <w:left w:val="none" w:sz="0" w:space="0" w:color="auto"/>
        <w:bottom w:val="none" w:sz="0" w:space="0" w:color="auto"/>
        <w:right w:val="none" w:sz="0" w:space="0" w:color="auto"/>
      </w:divBdr>
    </w:div>
    <w:div w:id="1927881738">
      <w:bodyDiv w:val="1"/>
      <w:marLeft w:val="0"/>
      <w:marRight w:val="0"/>
      <w:marTop w:val="0"/>
      <w:marBottom w:val="0"/>
      <w:divBdr>
        <w:top w:val="none" w:sz="0" w:space="0" w:color="auto"/>
        <w:left w:val="none" w:sz="0" w:space="0" w:color="auto"/>
        <w:bottom w:val="none" w:sz="0" w:space="0" w:color="auto"/>
        <w:right w:val="none" w:sz="0" w:space="0" w:color="auto"/>
      </w:divBdr>
    </w:div>
    <w:div w:id="1928422373">
      <w:bodyDiv w:val="1"/>
      <w:marLeft w:val="0"/>
      <w:marRight w:val="0"/>
      <w:marTop w:val="0"/>
      <w:marBottom w:val="0"/>
      <w:divBdr>
        <w:top w:val="none" w:sz="0" w:space="0" w:color="auto"/>
        <w:left w:val="none" w:sz="0" w:space="0" w:color="auto"/>
        <w:bottom w:val="none" w:sz="0" w:space="0" w:color="auto"/>
        <w:right w:val="none" w:sz="0" w:space="0" w:color="auto"/>
      </w:divBdr>
    </w:div>
    <w:div w:id="1929927731">
      <w:bodyDiv w:val="1"/>
      <w:marLeft w:val="0"/>
      <w:marRight w:val="0"/>
      <w:marTop w:val="0"/>
      <w:marBottom w:val="0"/>
      <w:divBdr>
        <w:top w:val="none" w:sz="0" w:space="0" w:color="auto"/>
        <w:left w:val="none" w:sz="0" w:space="0" w:color="auto"/>
        <w:bottom w:val="none" w:sz="0" w:space="0" w:color="auto"/>
        <w:right w:val="none" w:sz="0" w:space="0" w:color="auto"/>
      </w:divBdr>
    </w:div>
    <w:div w:id="1930581826">
      <w:bodyDiv w:val="1"/>
      <w:marLeft w:val="0"/>
      <w:marRight w:val="0"/>
      <w:marTop w:val="0"/>
      <w:marBottom w:val="0"/>
      <w:divBdr>
        <w:top w:val="none" w:sz="0" w:space="0" w:color="auto"/>
        <w:left w:val="none" w:sz="0" w:space="0" w:color="auto"/>
        <w:bottom w:val="none" w:sz="0" w:space="0" w:color="auto"/>
        <w:right w:val="none" w:sz="0" w:space="0" w:color="auto"/>
      </w:divBdr>
    </w:div>
    <w:div w:id="1931236967">
      <w:bodyDiv w:val="1"/>
      <w:marLeft w:val="0"/>
      <w:marRight w:val="0"/>
      <w:marTop w:val="0"/>
      <w:marBottom w:val="0"/>
      <w:divBdr>
        <w:top w:val="none" w:sz="0" w:space="0" w:color="auto"/>
        <w:left w:val="none" w:sz="0" w:space="0" w:color="auto"/>
        <w:bottom w:val="none" w:sz="0" w:space="0" w:color="auto"/>
        <w:right w:val="none" w:sz="0" w:space="0" w:color="auto"/>
      </w:divBdr>
    </w:div>
    <w:div w:id="1932544445">
      <w:bodyDiv w:val="1"/>
      <w:marLeft w:val="0"/>
      <w:marRight w:val="0"/>
      <w:marTop w:val="0"/>
      <w:marBottom w:val="0"/>
      <w:divBdr>
        <w:top w:val="none" w:sz="0" w:space="0" w:color="auto"/>
        <w:left w:val="none" w:sz="0" w:space="0" w:color="auto"/>
        <w:bottom w:val="none" w:sz="0" w:space="0" w:color="auto"/>
        <w:right w:val="none" w:sz="0" w:space="0" w:color="auto"/>
      </w:divBdr>
    </w:div>
    <w:div w:id="1932733597">
      <w:bodyDiv w:val="1"/>
      <w:marLeft w:val="0"/>
      <w:marRight w:val="0"/>
      <w:marTop w:val="0"/>
      <w:marBottom w:val="0"/>
      <w:divBdr>
        <w:top w:val="none" w:sz="0" w:space="0" w:color="auto"/>
        <w:left w:val="none" w:sz="0" w:space="0" w:color="auto"/>
        <w:bottom w:val="none" w:sz="0" w:space="0" w:color="auto"/>
        <w:right w:val="none" w:sz="0" w:space="0" w:color="auto"/>
      </w:divBdr>
    </w:div>
    <w:div w:id="1934170750">
      <w:bodyDiv w:val="1"/>
      <w:marLeft w:val="0"/>
      <w:marRight w:val="0"/>
      <w:marTop w:val="0"/>
      <w:marBottom w:val="0"/>
      <w:divBdr>
        <w:top w:val="none" w:sz="0" w:space="0" w:color="auto"/>
        <w:left w:val="none" w:sz="0" w:space="0" w:color="auto"/>
        <w:bottom w:val="none" w:sz="0" w:space="0" w:color="auto"/>
        <w:right w:val="none" w:sz="0" w:space="0" w:color="auto"/>
      </w:divBdr>
    </w:div>
    <w:div w:id="1934437583">
      <w:bodyDiv w:val="1"/>
      <w:marLeft w:val="0"/>
      <w:marRight w:val="0"/>
      <w:marTop w:val="0"/>
      <w:marBottom w:val="0"/>
      <w:divBdr>
        <w:top w:val="none" w:sz="0" w:space="0" w:color="auto"/>
        <w:left w:val="none" w:sz="0" w:space="0" w:color="auto"/>
        <w:bottom w:val="none" w:sz="0" w:space="0" w:color="auto"/>
        <w:right w:val="none" w:sz="0" w:space="0" w:color="auto"/>
      </w:divBdr>
    </w:div>
    <w:div w:id="1935429314">
      <w:bodyDiv w:val="1"/>
      <w:marLeft w:val="0"/>
      <w:marRight w:val="0"/>
      <w:marTop w:val="0"/>
      <w:marBottom w:val="0"/>
      <w:divBdr>
        <w:top w:val="none" w:sz="0" w:space="0" w:color="auto"/>
        <w:left w:val="none" w:sz="0" w:space="0" w:color="auto"/>
        <w:bottom w:val="none" w:sz="0" w:space="0" w:color="auto"/>
        <w:right w:val="none" w:sz="0" w:space="0" w:color="auto"/>
      </w:divBdr>
    </w:div>
    <w:div w:id="1935435441">
      <w:bodyDiv w:val="1"/>
      <w:marLeft w:val="0"/>
      <w:marRight w:val="0"/>
      <w:marTop w:val="0"/>
      <w:marBottom w:val="0"/>
      <w:divBdr>
        <w:top w:val="none" w:sz="0" w:space="0" w:color="auto"/>
        <w:left w:val="none" w:sz="0" w:space="0" w:color="auto"/>
        <w:bottom w:val="none" w:sz="0" w:space="0" w:color="auto"/>
        <w:right w:val="none" w:sz="0" w:space="0" w:color="auto"/>
      </w:divBdr>
    </w:div>
    <w:div w:id="1935748247">
      <w:bodyDiv w:val="1"/>
      <w:marLeft w:val="0"/>
      <w:marRight w:val="0"/>
      <w:marTop w:val="0"/>
      <w:marBottom w:val="0"/>
      <w:divBdr>
        <w:top w:val="none" w:sz="0" w:space="0" w:color="auto"/>
        <w:left w:val="none" w:sz="0" w:space="0" w:color="auto"/>
        <w:bottom w:val="none" w:sz="0" w:space="0" w:color="auto"/>
        <w:right w:val="none" w:sz="0" w:space="0" w:color="auto"/>
      </w:divBdr>
    </w:div>
    <w:div w:id="1936133991">
      <w:bodyDiv w:val="1"/>
      <w:marLeft w:val="0"/>
      <w:marRight w:val="0"/>
      <w:marTop w:val="0"/>
      <w:marBottom w:val="0"/>
      <w:divBdr>
        <w:top w:val="none" w:sz="0" w:space="0" w:color="auto"/>
        <w:left w:val="none" w:sz="0" w:space="0" w:color="auto"/>
        <w:bottom w:val="none" w:sz="0" w:space="0" w:color="auto"/>
        <w:right w:val="none" w:sz="0" w:space="0" w:color="auto"/>
      </w:divBdr>
    </w:div>
    <w:div w:id="1936554733">
      <w:bodyDiv w:val="1"/>
      <w:marLeft w:val="0"/>
      <w:marRight w:val="0"/>
      <w:marTop w:val="0"/>
      <w:marBottom w:val="0"/>
      <w:divBdr>
        <w:top w:val="none" w:sz="0" w:space="0" w:color="auto"/>
        <w:left w:val="none" w:sz="0" w:space="0" w:color="auto"/>
        <w:bottom w:val="none" w:sz="0" w:space="0" w:color="auto"/>
        <w:right w:val="none" w:sz="0" w:space="0" w:color="auto"/>
      </w:divBdr>
    </w:div>
    <w:div w:id="1937321042">
      <w:bodyDiv w:val="1"/>
      <w:marLeft w:val="0"/>
      <w:marRight w:val="0"/>
      <w:marTop w:val="0"/>
      <w:marBottom w:val="0"/>
      <w:divBdr>
        <w:top w:val="none" w:sz="0" w:space="0" w:color="auto"/>
        <w:left w:val="none" w:sz="0" w:space="0" w:color="auto"/>
        <w:bottom w:val="none" w:sz="0" w:space="0" w:color="auto"/>
        <w:right w:val="none" w:sz="0" w:space="0" w:color="auto"/>
      </w:divBdr>
    </w:div>
    <w:div w:id="1939941581">
      <w:bodyDiv w:val="1"/>
      <w:marLeft w:val="0"/>
      <w:marRight w:val="0"/>
      <w:marTop w:val="0"/>
      <w:marBottom w:val="0"/>
      <w:divBdr>
        <w:top w:val="none" w:sz="0" w:space="0" w:color="auto"/>
        <w:left w:val="none" w:sz="0" w:space="0" w:color="auto"/>
        <w:bottom w:val="none" w:sz="0" w:space="0" w:color="auto"/>
        <w:right w:val="none" w:sz="0" w:space="0" w:color="auto"/>
      </w:divBdr>
    </w:div>
    <w:div w:id="1940066102">
      <w:bodyDiv w:val="1"/>
      <w:marLeft w:val="0"/>
      <w:marRight w:val="0"/>
      <w:marTop w:val="0"/>
      <w:marBottom w:val="0"/>
      <w:divBdr>
        <w:top w:val="none" w:sz="0" w:space="0" w:color="auto"/>
        <w:left w:val="none" w:sz="0" w:space="0" w:color="auto"/>
        <w:bottom w:val="none" w:sz="0" w:space="0" w:color="auto"/>
        <w:right w:val="none" w:sz="0" w:space="0" w:color="auto"/>
      </w:divBdr>
    </w:div>
    <w:div w:id="1940210620">
      <w:bodyDiv w:val="1"/>
      <w:marLeft w:val="0"/>
      <w:marRight w:val="0"/>
      <w:marTop w:val="0"/>
      <w:marBottom w:val="0"/>
      <w:divBdr>
        <w:top w:val="none" w:sz="0" w:space="0" w:color="auto"/>
        <w:left w:val="none" w:sz="0" w:space="0" w:color="auto"/>
        <w:bottom w:val="none" w:sz="0" w:space="0" w:color="auto"/>
        <w:right w:val="none" w:sz="0" w:space="0" w:color="auto"/>
      </w:divBdr>
    </w:div>
    <w:div w:id="1940405490">
      <w:bodyDiv w:val="1"/>
      <w:marLeft w:val="0"/>
      <w:marRight w:val="0"/>
      <w:marTop w:val="0"/>
      <w:marBottom w:val="0"/>
      <w:divBdr>
        <w:top w:val="none" w:sz="0" w:space="0" w:color="auto"/>
        <w:left w:val="none" w:sz="0" w:space="0" w:color="auto"/>
        <w:bottom w:val="none" w:sz="0" w:space="0" w:color="auto"/>
        <w:right w:val="none" w:sz="0" w:space="0" w:color="auto"/>
      </w:divBdr>
    </w:div>
    <w:div w:id="1941138921">
      <w:bodyDiv w:val="1"/>
      <w:marLeft w:val="0"/>
      <w:marRight w:val="0"/>
      <w:marTop w:val="0"/>
      <w:marBottom w:val="0"/>
      <w:divBdr>
        <w:top w:val="none" w:sz="0" w:space="0" w:color="auto"/>
        <w:left w:val="none" w:sz="0" w:space="0" w:color="auto"/>
        <w:bottom w:val="none" w:sz="0" w:space="0" w:color="auto"/>
        <w:right w:val="none" w:sz="0" w:space="0" w:color="auto"/>
      </w:divBdr>
    </w:div>
    <w:div w:id="1941335450">
      <w:bodyDiv w:val="1"/>
      <w:marLeft w:val="0"/>
      <w:marRight w:val="0"/>
      <w:marTop w:val="0"/>
      <w:marBottom w:val="0"/>
      <w:divBdr>
        <w:top w:val="none" w:sz="0" w:space="0" w:color="auto"/>
        <w:left w:val="none" w:sz="0" w:space="0" w:color="auto"/>
        <w:bottom w:val="none" w:sz="0" w:space="0" w:color="auto"/>
        <w:right w:val="none" w:sz="0" w:space="0" w:color="auto"/>
      </w:divBdr>
    </w:div>
    <w:div w:id="1941645300">
      <w:bodyDiv w:val="1"/>
      <w:marLeft w:val="0"/>
      <w:marRight w:val="0"/>
      <w:marTop w:val="0"/>
      <w:marBottom w:val="0"/>
      <w:divBdr>
        <w:top w:val="none" w:sz="0" w:space="0" w:color="auto"/>
        <w:left w:val="none" w:sz="0" w:space="0" w:color="auto"/>
        <w:bottom w:val="none" w:sz="0" w:space="0" w:color="auto"/>
        <w:right w:val="none" w:sz="0" w:space="0" w:color="auto"/>
      </w:divBdr>
    </w:div>
    <w:div w:id="1941908309">
      <w:bodyDiv w:val="1"/>
      <w:marLeft w:val="0"/>
      <w:marRight w:val="0"/>
      <w:marTop w:val="0"/>
      <w:marBottom w:val="0"/>
      <w:divBdr>
        <w:top w:val="none" w:sz="0" w:space="0" w:color="auto"/>
        <w:left w:val="none" w:sz="0" w:space="0" w:color="auto"/>
        <w:bottom w:val="none" w:sz="0" w:space="0" w:color="auto"/>
        <w:right w:val="none" w:sz="0" w:space="0" w:color="auto"/>
      </w:divBdr>
    </w:div>
    <w:div w:id="1942715002">
      <w:bodyDiv w:val="1"/>
      <w:marLeft w:val="0"/>
      <w:marRight w:val="0"/>
      <w:marTop w:val="0"/>
      <w:marBottom w:val="0"/>
      <w:divBdr>
        <w:top w:val="none" w:sz="0" w:space="0" w:color="auto"/>
        <w:left w:val="none" w:sz="0" w:space="0" w:color="auto"/>
        <w:bottom w:val="none" w:sz="0" w:space="0" w:color="auto"/>
        <w:right w:val="none" w:sz="0" w:space="0" w:color="auto"/>
      </w:divBdr>
    </w:div>
    <w:div w:id="1945068458">
      <w:bodyDiv w:val="1"/>
      <w:marLeft w:val="0"/>
      <w:marRight w:val="0"/>
      <w:marTop w:val="0"/>
      <w:marBottom w:val="0"/>
      <w:divBdr>
        <w:top w:val="none" w:sz="0" w:space="0" w:color="auto"/>
        <w:left w:val="none" w:sz="0" w:space="0" w:color="auto"/>
        <w:bottom w:val="none" w:sz="0" w:space="0" w:color="auto"/>
        <w:right w:val="none" w:sz="0" w:space="0" w:color="auto"/>
      </w:divBdr>
    </w:div>
    <w:div w:id="1945141143">
      <w:bodyDiv w:val="1"/>
      <w:marLeft w:val="0"/>
      <w:marRight w:val="0"/>
      <w:marTop w:val="0"/>
      <w:marBottom w:val="0"/>
      <w:divBdr>
        <w:top w:val="none" w:sz="0" w:space="0" w:color="auto"/>
        <w:left w:val="none" w:sz="0" w:space="0" w:color="auto"/>
        <w:bottom w:val="none" w:sz="0" w:space="0" w:color="auto"/>
        <w:right w:val="none" w:sz="0" w:space="0" w:color="auto"/>
      </w:divBdr>
    </w:div>
    <w:div w:id="1946375828">
      <w:bodyDiv w:val="1"/>
      <w:marLeft w:val="0"/>
      <w:marRight w:val="0"/>
      <w:marTop w:val="0"/>
      <w:marBottom w:val="0"/>
      <w:divBdr>
        <w:top w:val="none" w:sz="0" w:space="0" w:color="auto"/>
        <w:left w:val="none" w:sz="0" w:space="0" w:color="auto"/>
        <w:bottom w:val="none" w:sz="0" w:space="0" w:color="auto"/>
        <w:right w:val="none" w:sz="0" w:space="0" w:color="auto"/>
      </w:divBdr>
    </w:div>
    <w:div w:id="1946618841">
      <w:bodyDiv w:val="1"/>
      <w:marLeft w:val="0"/>
      <w:marRight w:val="0"/>
      <w:marTop w:val="0"/>
      <w:marBottom w:val="0"/>
      <w:divBdr>
        <w:top w:val="none" w:sz="0" w:space="0" w:color="auto"/>
        <w:left w:val="none" w:sz="0" w:space="0" w:color="auto"/>
        <w:bottom w:val="none" w:sz="0" w:space="0" w:color="auto"/>
        <w:right w:val="none" w:sz="0" w:space="0" w:color="auto"/>
      </w:divBdr>
    </w:div>
    <w:div w:id="1947233075">
      <w:bodyDiv w:val="1"/>
      <w:marLeft w:val="0"/>
      <w:marRight w:val="0"/>
      <w:marTop w:val="0"/>
      <w:marBottom w:val="0"/>
      <w:divBdr>
        <w:top w:val="none" w:sz="0" w:space="0" w:color="auto"/>
        <w:left w:val="none" w:sz="0" w:space="0" w:color="auto"/>
        <w:bottom w:val="none" w:sz="0" w:space="0" w:color="auto"/>
        <w:right w:val="none" w:sz="0" w:space="0" w:color="auto"/>
      </w:divBdr>
    </w:div>
    <w:div w:id="1947807323">
      <w:bodyDiv w:val="1"/>
      <w:marLeft w:val="0"/>
      <w:marRight w:val="0"/>
      <w:marTop w:val="0"/>
      <w:marBottom w:val="0"/>
      <w:divBdr>
        <w:top w:val="none" w:sz="0" w:space="0" w:color="auto"/>
        <w:left w:val="none" w:sz="0" w:space="0" w:color="auto"/>
        <w:bottom w:val="none" w:sz="0" w:space="0" w:color="auto"/>
        <w:right w:val="none" w:sz="0" w:space="0" w:color="auto"/>
      </w:divBdr>
    </w:div>
    <w:div w:id="1948004364">
      <w:bodyDiv w:val="1"/>
      <w:marLeft w:val="0"/>
      <w:marRight w:val="0"/>
      <w:marTop w:val="0"/>
      <w:marBottom w:val="0"/>
      <w:divBdr>
        <w:top w:val="none" w:sz="0" w:space="0" w:color="auto"/>
        <w:left w:val="none" w:sz="0" w:space="0" w:color="auto"/>
        <w:bottom w:val="none" w:sz="0" w:space="0" w:color="auto"/>
        <w:right w:val="none" w:sz="0" w:space="0" w:color="auto"/>
      </w:divBdr>
    </w:div>
    <w:div w:id="1948074664">
      <w:bodyDiv w:val="1"/>
      <w:marLeft w:val="0"/>
      <w:marRight w:val="0"/>
      <w:marTop w:val="0"/>
      <w:marBottom w:val="0"/>
      <w:divBdr>
        <w:top w:val="none" w:sz="0" w:space="0" w:color="auto"/>
        <w:left w:val="none" w:sz="0" w:space="0" w:color="auto"/>
        <w:bottom w:val="none" w:sz="0" w:space="0" w:color="auto"/>
        <w:right w:val="none" w:sz="0" w:space="0" w:color="auto"/>
      </w:divBdr>
    </w:div>
    <w:div w:id="1948999833">
      <w:bodyDiv w:val="1"/>
      <w:marLeft w:val="0"/>
      <w:marRight w:val="0"/>
      <w:marTop w:val="0"/>
      <w:marBottom w:val="0"/>
      <w:divBdr>
        <w:top w:val="none" w:sz="0" w:space="0" w:color="auto"/>
        <w:left w:val="none" w:sz="0" w:space="0" w:color="auto"/>
        <w:bottom w:val="none" w:sz="0" w:space="0" w:color="auto"/>
        <w:right w:val="none" w:sz="0" w:space="0" w:color="auto"/>
      </w:divBdr>
    </w:div>
    <w:div w:id="1949460067">
      <w:bodyDiv w:val="1"/>
      <w:marLeft w:val="0"/>
      <w:marRight w:val="0"/>
      <w:marTop w:val="0"/>
      <w:marBottom w:val="0"/>
      <w:divBdr>
        <w:top w:val="none" w:sz="0" w:space="0" w:color="auto"/>
        <w:left w:val="none" w:sz="0" w:space="0" w:color="auto"/>
        <w:bottom w:val="none" w:sz="0" w:space="0" w:color="auto"/>
        <w:right w:val="none" w:sz="0" w:space="0" w:color="auto"/>
      </w:divBdr>
    </w:div>
    <w:div w:id="1949849757">
      <w:bodyDiv w:val="1"/>
      <w:marLeft w:val="0"/>
      <w:marRight w:val="0"/>
      <w:marTop w:val="0"/>
      <w:marBottom w:val="0"/>
      <w:divBdr>
        <w:top w:val="none" w:sz="0" w:space="0" w:color="auto"/>
        <w:left w:val="none" w:sz="0" w:space="0" w:color="auto"/>
        <w:bottom w:val="none" w:sz="0" w:space="0" w:color="auto"/>
        <w:right w:val="none" w:sz="0" w:space="0" w:color="auto"/>
      </w:divBdr>
    </w:div>
    <w:div w:id="1950433536">
      <w:bodyDiv w:val="1"/>
      <w:marLeft w:val="0"/>
      <w:marRight w:val="0"/>
      <w:marTop w:val="0"/>
      <w:marBottom w:val="0"/>
      <w:divBdr>
        <w:top w:val="none" w:sz="0" w:space="0" w:color="auto"/>
        <w:left w:val="none" w:sz="0" w:space="0" w:color="auto"/>
        <w:bottom w:val="none" w:sz="0" w:space="0" w:color="auto"/>
        <w:right w:val="none" w:sz="0" w:space="0" w:color="auto"/>
      </w:divBdr>
    </w:div>
    <w:div w:id="1952081357">
      <w:bodyDiv w:val="1"/>
      <w:marLeft w:val="0"/>
      <w:marRight w:val="0"/>
      <w:marTop w:val="0"/>
      <w:marBottom w:val="0"/>
      <w:divBdr>
        <w:top w:val="none" w:sz="0" w:space="0" w:color="auto"/>
        <w:left w:val="none" w:sz="0" w:space="0" w:color="auto"/>
        <w:bottom w:val="none" w:sz="0" w:space="0" w:color="auto"/>
        <w:right w:val="none" w:sz="0" w:space="0" w:color="auto"/>
      </w:divBdr>
    </w:div>
    <w:div w:id="1952934940">
      <w:bodyDiv w:val="1"/>
      <w:marLeft w:val="0"/>
      <w:marRight w:val="0"/>
      <w:marTop w:val="0"/>
      <w:marBottom w:val="0"/>
      <w:divBdr>
        <w:top w:val="none" w:sz="0" w:space="0" w:color="auto"/>
        <w:left w:val="none" w:sz="0" w:space="0" w:color="auto"/>
        <w:bottom w:val="none" w:sz="0" w:space="0" w:color="auto"/>
        <w:right w:val="none" w:sz="0" w:space="0" w:color="auto"/>
      </w:divBdr>
    </w:div>
    <w:div w:id="1953201246">
      <w:bodyDiv w:val="1"/>
      <w:marLeft w:val="0"/>
      <w:marRight w:val="0"/>
      <w:marTop w:val="0"/>
      <w:marBottom w:val="0"/>
      <w:divBdr>
        <w:top w:val="none" w:sz="0" w:space="0" w:color="auto"/>
        <w:left w:val="none" w:sz="0" w:space="0" w:color="auto"/>
        <w:bottom w:val="none" w:sz="0" w:space="0" w:color="auto"/>
        <w:right w:val="none" w:sz="0" w:space="0" w:color="auto"/>
      </w:divBdr>
    </w:div>
    <w:div w:id="1953660225">
      <w:bodyDiv w:val="1"/>
      <w:marLeft w:val="0"/>
      <w:marRight w:val="0"/>
      <w:marTop w:val="0"/>
      <w:marBottom w:val="0"/>
      <w:divBdr>
        <w:top w:val="none" w:sz="0" w:space="0" w:color="auto"/>
        <w:left w:val="none" w:sz="0" w:space="0" w:color="auto"/>
        <w:bottom w:val="none" w:sz="0" w:space="0" w:color="auto"/>
        <w:right w:val="none" w:sz="0" w:space="0" w:color="auto"/>
      </w:divBdr>
    </w:div>
    <w:div w:id="1953825445">
      <w:bodyDiv w:val="1"/>
      <w:marLeft w:val="0"/>
      <w:marRight w:val="0"/>
      <w:marTop w:val="0"/>
      <w:marBottom w:val="0"/>
      <w:divBdr>
        <w:top w:val="none" w:sz="0" w:space="0" w:color="auto"/>
        <w:left w:val="none" w:sz="0" w:space="0" w:color="auto"/>
        <w:bottom w:val="none" w:sz="0" w:space="0" w:color="auto"/>
        <w:right w:val="none" w:sz="0" w:space="0" w:color="auto"/>
      </w:divBdr>
    </w:div>
    <w:div w:id="1954704702">
      <w:bodyDiv w:val="1"/>
      <w:marLeft w:val="0"/>
      <w:marRight w:val="0"/>
      <w:marTop w:val="0"/>
      <w:marBottom w:val="0"/>
      <w:divBdr>
        <w:top w:val="none" w:sz="0" w:space="0" w:color="auto"/>
        <w:left w:val="none" w:sz="0" w:space="0" w:color="auto"/>
        <w:bottom w:val="none" w:sz="0" w:space="0" w:color="auto"/>
        <w:right w:val="none" w:sz="0" w:space="0" w:color="auto"/>
      </w:divBdr>
    </w:div>
    <w:div w:id="1956594047">
      <w:bodyDiv w:val="1"/>
      <w:marLeft w:val="0"/>
      <w:marRight w:val="0"/>
      <w:marTop w:val="0"/>
      <w:marBottom w:val="0"/>
      <w:divBdr>
        <w:top w:val="none" w:sz="0" w:space="0" w:color="auto"/>
        <w:left w:val="none" w:sz="0" w:space="0" w:color="auto"/>
        <w:bottom w:val="none" w:sz="0" w:space="0" w:color="auto"/>
        <w:right w:val="none" w:sz="0" w:space="0" w:color="auto"/>
      </w:divBdr>
    </w:div>
    <w:div w:id="1956672687">
      <w:bodyDiv w:val="1"/>
      <w:marLeft w:val="0"/>
      <w:marRight w:val="0"/>
      <w:marTop w:val="0"/>
      <w:marBottom w:val="0"/>
      <w:divBdr>
        <w:top w:val="none" w:sz="0" w:space="0" w:color="auto"/>
        <w:left w:val="none" w:sz="0" w:space="0" w:color="auto"/>
        <w:bottom w:val="none" w:sz="0" w:space="0" w:color="auto"/>
        <w:right w:val="none" w:sz="0" w:space="0" w:color="auto"/>
      </w:divBdr>
    </w:div>
    <w:div w:id="1957253825">
      <w:bodyDiv w:val="1"/>
      <w:marLeft w:val="0"/>
      <w:marRight w:val="0"/>
      <w:marTop w:val="0"/>
      <w:marBottom w:val="0"/>
      <w:divBdr>
        <w:top w:val="none" w:sz="0" w:space="0" w:color="auto"/>
        <w:left w:val="none" w:sz="0" w:space="0" w:color="auto"/>
        <w:bottom w:val="none" w:sz="0" w:space="0" w:color="auto"/>
        <w:right w:val="none" w:sz="0" w:space="0" w:color="auto"/>
      </w:divBdr>
    </w:div>
    <w:div w:id="1957983750">
      <w:bodyDiv w:val="1"/>
      <w:marLeft w:val="0"/>
      <w:marRight w:val="0"/>
      <w:marTop w:val="0"/>
      <w:marBottom w:val="0"/>
      <w:divBdr>
        <w:top w:val="none" w:sz="0" w:space="0" w:color="auto"/>
        <w:left w:val="none" w:sz="0" w:space="0" w:color="auto"/>
        <w:bottom w:val="none" w:sz="0" w:space="0" w:color="auto"/>
        <w:right w:val="none" w:sz="0" w:space="0" w:color="auto"/>
      </w:divBdr>
    </w:div>
    <w:div w:id="1958098921">
      <w:bodyDiv w:val="1"/>
      <w:marLeft w:val="0"/>
      <w:marRight w:val="0"/>
      <w:marTop w:val="0"/>
      <w:marBottom w:val="0"/>
      <w:divBdr>
        <w:top w:val="none" w:sz="0" w:space="0" w:color="auto"/>
        <w:left w:val="none" w:sz="0" w:space="0" w:color="auto"/>
        <w:bottom w:val="none" w:sz="0" w:space="0" w:color="auto"/>
        <w:right w:val="none" w:sz="0" w:space="0" w:color="auto"/>
      </w:divBdr>
    </w:div>
    <w:div w:id="1958292157">
      <w:bodyDiv w:val="1"/>
      <w:marLeft w:val="0"/>
      <w:marRight w:val="0"/>
      <w:marTop w:val="0"/>
      <w:marBottom w:val="0"/>
      <w:divBdr>
        <w:top w:val="none" w:sz="0" w:space="0" w:color="auto"/>
        <w:left w:val="none" w:sz="0" w:space="0" w:color="auto"/>
        <w:bottom w:val="none" w:sz="0" w:space="0" w:color="auto"/>
        <w:right w:val="none" w:sz="0" w:space="0" w:color="auto"/>
      </w:divBdr>
    </w:div>
    <w:div w:id="1958876252">
      <w:bodyDiv w:val="1"/>
      <w:marLeft w:val="0"/>
      <w:marRight w:val="0"/>
      <w:marTop w:val="0"/>
      <w:marBottom w:val="0"/>
      <w:divBdr>
        <w:top w:val="none" w:sz="0" w:space="0" w:color="auto"/>
        <w:left w:val="none" w:sz="0" w:space="0" w:color="auto"/>
        <w:bottom w:val="none" w:sz="0" w:space="0" w:color="auto"/>
        <w:right w:val="none" w:sz="0" w:space="0" w:color="auto"/>
      </w:divBdr>
    </w:div>
    <w:div w:id="1959099257">
      <w:bodyDiv w:val="1"/>
      <w:marLeft w:val="0"/>
      <w:marRight w:val="0"/>
      <w:marTop w:val="0"/>
      <w:marBottom w:val="0"/>
      <w:divBdr>
        <w:top w:val="none" w:sz="0" w:space="0" w:color="auto"/>
        <w:left w:val="none" w:sz="0" w:space="0" w:color="auto"/>
        <w:bottom w:val="none" w:sz="0" w:space="0" w:color="auto"/>
        <w:right w:val="none" w:sz="0" w:space="0" w:color="auto"/>
      </w:divBdr>
    </w:div>
    <w:div w:id="1959214557">
      <w:bodyDiv w:val="1"/>
      <w:marLeft w:val="0"/>
      <w:marRight w:val="0"/>
      <w:marTop w:val="0"/>
      <w:marBottom w:val="0"/>
      <w:divBdr>
        <w:top w:val="none" w:sz="0" w:space="0" w:color="auto"/>
        <w:left w:val="none" w:sz="0" w:space="0" w:color="auto"/>
        <w:bottom w:val="none" w:sz="0" w:space="0" w:color="auto"/>
        <w:right w:val="none" w:sz="0" w:space="0" w:color="auto"/>
      </w:divBdr>
    </w:div>
    <w:div w:id="1959405529">
      <w:bodyDiv w:val="1"/>
      <w:marLeft w:val="0"/>
      <w:marRight w:val="0"/>
      <w:marTop w:val="0"/>
      <w:marBottom w:val="0"/>
      <w:divBdr>
        <w:top w:val="none" w:sz="0" w:space="0" w:color="auto"/>
        <w:left w:val="none" w:sz="0" w:space="0" w:color="auto"/>
        <w:bottom w:val="none" w:sz="0" w:space="0" w:color="auto"/>
        <w:right w:val="none" w:sz="0" w:space="0" w:color="auto"/>
      </w:divBdr>
    </w:div>
    <w:div w:id="1960182220">
      <w:bodyDiv w:val="1"/>
      <w:marLeft w:val="0"/>
      <w:marRight w:val="0"/>
      <w:marTop w:val="0"/>
      <w:marBottom w:val="0"/>
      <w:divBdr>
        <w:top w:val="none" w:sz="0" w:space="0" w:color="auto"/>
        <w:left w:val="none" w:sz="0" w:space="0" w:color="auto"/>
        <w:bottom w:val="none" w:sz="0" w:space="0" w:color="auto"/>
        <w:right w:val="none" w:sz="0" w:space="0" w:color="auto"/>
      </w:divBdr>
    </w:div>
    <w:div w:id="1960261250">
      <w:bodyDiv w:val="1"/>
      <w:marLeft w:val="0"/>
      <w:marRight w:val="0"/>
      <w:marTop w:val="0"/>
      <w:marBottom w:val="0"/>
      <w:divBdr>
        <w:top w:val="none" w:sz="0" w:space="0" w:color="auto"/>
        <w:left w:val="none" w:sz="0" w:space="0" w:color="auto"/>
        <w:bottom w:val="none" w:sz="0" w:space="0" w:color="auto"/>
        <w:right w:val="none" w:sz="0" w:space="0" w:color="auto"/>
      </w:divBdr>
    </w:div>
    <w:div w:id="1960526310">
      <w:bodyDiv w:val="1"/>
      <w:marLeft w:val="0"/>
      <w:marRight w:val="0"/>
      <w:marTop w:val="0"/>
      <w:marBottom w:val="0"/>
      <w:divBdr>
        <w:top w:val="none" w:sz="0" w:space="0" w:color="auto"/>
        <w:left w:val="none" w:sz="0" w:space="0" w:color="auto"/>
        <w:bottom w:val="none" w:sz="0" w:space="0" w:color="auto"/>
        <w:right w:val="none" w:sz="0" w:space="0" w:color="auto"/>
      </w:divBdr>
    </w:div>
    <w:div w:id="1960991027">
      <w:bodyDiv w:val="1"/>
      <w:marLeft w:val="0"/>
      <w:marRight w:val="0"/>
      <w:marTop w:val="0"/>
      <w:marBottom w:val="0"/>
      <w:divBdr>
        <w:top w:val="none" w:sz="0" w:space="0" w:color="auto"/>
        <w:left w:val="none" w:sz="0" w:space="0" w:color="auto"/>
        <w:bottom w:val="none" w:sz="0" w:space="0" w:color="auto"/>
        <w:right w:val="none" w:sz="0" w:space="0" w:color="auto"/>
      </w:divBdr>
    </w:div>
    <w:div w:id="1961495347">
      <w:bodyDiv w:val="1"/>
      <w:marLeft w:val="0"/>
      <w:marRight w:val="0"/>
      <w:marTop w:val="0"/>
      <w:marBottom w:val="0"/>
      <w:divBdr>
        <w:top w:val="none" w:sz="0" w:space="0" w:color="auto"/>
        <w:left w:val="none" w:sz="0" w:space="0" w:color="auto"/>
        <w:bottom w:val="none" w:sz="0" w:space="0" w:color="auto"/>
        <w:right w:val="none" w:sz="0" w:space="0" w:color="auto"/>
      </w:divBdr>
    </w:div>
    <w:div w:id="1962606917">
      <w:bodyDiv w:val="1"/>
      <w:marLeft w:val="0"/>
      <w:marRight w:val="0"/>
      <w:marTop w:val="0"/>
      <w:marBottom w:val="0"/>
      <w:divBdr>
        <w:top w:val="none" w:sz="0" w:space="0" w:color="auto"/>
        <w:left w:val="none" w:sz="0" w:space="0" w:color="auto"/>
        <w:bottom w:val="none" w:sz="0" w:space="0" w:color="auto"/>
        <w:right w:val="none" w:sz="0" w:space="0" w:color="auto"/>
      </w:divBdr>
    </w:div>
    <w:div w:id="1962609240">
      <w:bodyDiv w:val="1"/>
      <w:marLeft w:val="0"/>
      <w:marRight w:val="0"/>
      <w:marTop w:val="0"/>
      <w:marBottom w:val="0"/>
      <w:divBdr>
        <w:top w:val="none" w:sz="0" w:space="0" w:color="auto"/>
        <w:left w:val="none" w:sz="0" w:space="0" w:color="auto"/>
        <w:bottom w:val="none" w:sz="0" w:space="0" w:color="auto"/>
        <w:right w:val="none" w:sz="0" w:space="0" w:color="auto"/>
      </w:divBdr>
    </w:div>
    <w:div w:id="1962808405">
      <w:bodyDiv w:val="1"/>
      <w:marLeft w:val="0"/>
      <w:marRight w:val="0"/>
      <w:marTop w:val="0"/>
      <w:marBottom w:val="0"/>
      <w:divBdr>
        <w:top w:val="none" w:sz="0" w:space="0" w:color="auto"/>
        <w:left w:val="none" w:sz="0" w:space="0" w:color="auto"/>
        <w:bottom w:val="none" w:sz="0" w:space="0" w:color="auto"/>
        <w:right w:val="none" w:sz="0" w:space="0" w:color="auto"/>
      </w:divBdr>
    </w:div>
    <w:div w:id="1963338562">
      <w:bodyDiv w:val="1"/>
      <w:marLeft w:val="0"/>
      <w:marRight w:val="0"/>
      <w:marTop w:val="0"/>
      <w:marBottom w:val="0"/>
      <w:divBdr>
        <w:top w:val="none" w:sz="0" w:space="0" w:color="auto"/>
        <w:left w:val="none" w:sz="0" w:space="0" w:color="auto"/>
        <w:bottom w:val="none" w:sz="0" w:space="0" w:color="auto"/>
        <w:right w:val="none" w:sz="0" w:space="0" w:color="auto"/>
      </w:divBdr>
    </w:div>
    <w:div w:id="1963686967">
      <w:bodyDiv w:val="1"/>
      <w:marLeft w:val="0"/>
      <w:marRight w:val="0"/>
      <w:marTop w:val="0"/>
      <w:marBottom w:val="0"/>
      <w:divBdr>
        <w:top w:val="none" w:sz="0" w:space="0" w:color="auto"/>
        <w:left w:val="none" w:sz="0" w:space="0" w:color="auto"/>
        <w:bottom w:val="none" w:sz="0" w:space="0" w:color="auto"/>
        <w:right w:val="none" w:sz="0" w:space="0" w:color="auto"/>
      </w:divBdr>
    </w:div>
    <w:div w:id="1963874455">
      <w:bodyDiv w:val="1"/>
      <w:marLeft w:val="0"/>
      <w:marRight w:val="0"/>
      <w:marTop w:val="0"/>
      <w:marBottom w:val="0"/>
      <w:divBdr>
        <w:top w:val="none" w:sz="0" w:space="0" w:color="auto"/>
        <w:left w:val="none" w:sz="0" w:space="0" w:color="auto"/>
        <w:bottom w:val="none" w:sz="0" w:space="0" w:color="auto"/>
        <w:right w:val="none" w:sz="0" w:space="0" w:color="auto"/>
      </w:divBdr>
    </w:div>
    <w:div w:id="1964847789">
      <w:bodyDiv w:val="1"/>
      <w:marLeft w:val="0"/>
      <w:marRight w:val="0"/>
      <w:marTop w:val="0"/>
      <w:marBottom w:val="0"/>
      <w:divBdr>
        <w:top w:val="none" w:sz="0" w:space="0" w:color="auto"/>
        <w:left w:val="none" w:sz="0" w:space="0" w:color="auto"/>
        <w:bottom w:val="none" w:sz="0" w:space="0" w:color="auto"/>
        <w:right w:val="none" w:sz="0" w:space="0" w:color="auto"/>
      </w:divBdr>
    </w:div>
    <w:div w:id="1965967261">
      <w:bodyDiv w:val="1"/>
      <w:marLeft w:val="0"/>
      <w:marRight w:val="0"/>
      <w:marTop w:val="0"/>
      <w:marBottom w:val="0"/>
      <w:divBdr>
        <w:top w:val="none" w:sz="0" w:space="0" w:color="auto"/>
        <w:left w:val="none" w:sz="0" w:space="0" w:color="auto"/>
        <w:bottom w:val="none" w:sz="0" w:space="0" w:color="auto"/>
        <w:right w:val="none" w:sz="0" w:space="0" w:color="auto"/>
      </w:divBdr>
    </w:div>
    <w:div w:id="1967855972">
      <w:bodyDiv w:val="1"/>
      <w:marLeft w:val="0"/>
      <w:marRight w:val="0"/>
      <w:marTop w:val="0"/>
      <w:marBottom w:val="0"/>
      <w:divBdr>
        <w:top w:val="none" w:sz="0" w:space="0" w:color="auto"/>
        <w:left w:val="none" w:sz="0" w:space="0" w:color="auto"/>
        <w:bottom w:val="none" w:sz="0" w:space="0" w:color="auto"/>
        <w:right w:val="none" w:sz="0" w:space="0" w:color="auto"/>
      </w:divBdr>
    </w:div>
    <w:div w:id="1968730498">
      <w:bodyDiv w:val="1"/>
      <w:marLeft w:val="0"/>
      <w:marRight w:val="0"/>
      <w:marTop w:val="0"/>
      <w:marBottom w:val="0"/>
      <w:divBdr>
        <w:top w:val="none" w:sz="0" w:space="0" w:color="auto"/>
        <w:left w:val="none" w:sz="0" w:space="0" w:color="auto"/>
        <w:bottom w:val="none" w:sz="0" w:space="0" w:color="auto"/>
        <w:right w:val="none" w:sz="0" w:space="0" w:color="auto"/>
      </w:divBdr>
    </w:div>
    <w:div w:id="1969360159">
      <w:bodyDiv w:val="1"/>
      <w:marLeft w:val="0"/>
      <w:marRight w:val="0"/>
      <w:marTop w:val="0"/>
      <w:marBottom w:val="0"/>
      <w:divBdr>
        <w:top w:val="none" w:sz="0" w:space="0" w:color="auto"/>
        <w:left w:val="none" w:sz="0" w:space="0" w:color="auto"/>
        <w:bottom w:val="none" w:sz="0" w:space="0" w:color="auto"/>
        <w:right w:val="none" w:sz="0" w:space="0" w:color="auto"/>
      </w:divBdr>
    </w:div>
    <w:div w:id="1969701069">
      <w:bodyDiv w:val="1"/>
      <w:marLeft w:val="0"/>
      <w:marRight w:val="0"/>
      <w:marTop w:val="0"/>
      <w:marBottom w:val="0"/>
      <w:divBdr>
        <w:top w:val="none" w:sz="0" w:space="0" w:color="auto"/>
        <w:left w:val="none" w:sz="0" w:space="0" w:color="auto"/>
        <w:bottom w:val="none" w:sz="0" w:space="0" w:color="auto"/>
        <w:right w:val="none" w:sz="0" w:space="0" w:color="auto"/>
      </w:divBdr>
    </w:div>
    <w:div w:id="1969773246">
      <w:bodyDiv w:val="1"/>
      <w:marLeft w:val="0"/>
      <w:marRight w:val="0"/>
      <w:marTop w:val="0"/>
      <w:marBottom w:val="0"/>
      <w:divBdr>
        <w:top w:val="none" w:sz="0" w:space="0" w:color="auto"/>
        <w:left w:val="none" w:sz="0" w:space="0" w:color="auto"/>
        <w:bottom w:val="none" w:sz="0" w:space="0" w:color="auto"/>
        <w:right w:val="none" w:sz="0" w:space="0" w:color="auto"/>
      </w:divBdr>
    </w:div>
    <w:div w:id="1970241048">
      <w:bodyDiv w:val="1"/>
      <w:marLeft w:val="0"/>
      <w:marRight w:val="0"/>
      <w:marTop w:val="0"/>
      <w:marBottom w:val="0"/>
      <w:divBdr>
        <w:top w:val="none" w:sz="0" w:space="0" w:color="auto"/>
        <w:left w:val="none" w:sz="0" w:space="0" w:color="auto"/>
        <w:bottom w:val="none" w:sz="0" w:space="0" w:color="auto"/>
        <w:right w:val="none" w:sz="0" w:space="0" w:color="auto"/>
      </w:divBdr>
    </w:div>
    <w:div w:id="1970554000">
      <w:bodyDiv w:val="1"/>
      <w:marLeft w:val="0"/>
      <w:marRight w:val="0"/>
      <w:marTop w:val="0"/>
      <w:marBottom w:val="0"/>
      <w:divBdr>
        <w:top w:val="none" w:sz="0" w:space="0" w:color="auto"/>
        <w:left w:val="none" w:sz="0" w:space="0" w:color="auto"/>
        <w:bottom w:val="none" w:sz="0" w:space="0" w:color="auto"/>
        <w:right w:val="none" w:sz="0" w:space="0" w:color="auto"/>
      </w:divBdr>
    </w:div>
    <w:div w:id="1970817673">
      <w:bodyDiv w:val="1"/>
      <w:marLeft w:val="0"/>
      <w:marRight w:val="0"/>
      <w:marTop w:val="0"/>
      <w:marBottom w:val="0"/>
      <w:divBdr>
        <w:top w:val="none" w:sz="0" w:space="0" w:color="auto"/>
        <w:left w:val="none" w:sz="0" w:space="0" w:color="auto"/>
        <w:bottom w:val="none" w:sz="0" w:space="0" w:color="auto"/>
        <w:right w:val="none" w:sz="0" w:space="0" w:color="auto"/>
      </w:divBdr>
    </w:div>
    <w:div w:id="1971395416">
      <w:bodyDiv w:val="1"/>
      <w:marLeft w:val="0"/>
      <w:marRight w:val="0"/>
      <w:marTop w:val="0"/>
      <w:marBottom w:val="0"/>
      <w:divBdr>
        <w:top w:val="none" w:sz="0" w:space="0" w:color="auto"/>
        <w:left w:val="none" w:sz="0" w:space="0" w:color="auto"/>
        <w:bottom w:val="none" w:sz="0" w:space="0" w:color="auto"/>
        <w:right w:val="none" w:sz="0" w:space="0" w:color="auto"/>
      </w:divBdr>
    </w:div>
    <w:div w:id="1971664893">
      <w:bodyDiv w:val="1"/>
      <w:marLeft w:val="0"/>
      <w:marRight w:val="0"/>
      <w:marTop w:val="0"/>
      <w:marBottom w:val="0"/>
      <w:divBdr>
        <w:top w:val="none" w:sz="0" w:space="0" w:color="auto"/>
        <w:left w:val="none" w:sz="0" w:space="0" w:color="auto"/>
        <w:bottom w:val="none" w:sz="0" w:space="0" w:color="auto"/>
        <w:right w:val="none" w:sz="0" w:space="0" w:color="auto"/>
      </w:divBdr>
    </w:div>
    <w:div w:id="1971813711">
      <w:bodyDiv w:val="1"/>
      <w:marLeft w:val="0"/>
      <w:marRight w:val="0"/>
      <w:marTop w:val="0"/>
      <w:marBottom w:val="0"/>
      <w:divBdr>
        <w:top w:val="none" w:sz="0" w:space="0" w:color="auto"/>
        <w:left w:val="none" w:sz="0" w:space="0" w:color="auto"/>
        <w:bottom w:val="none" w:sz="0" w:space="0" w:color="auto"/>
        <w:right w:val="none" w:sz="0" w:space="0" w:color="auto"/>
      </w:divBdr>
    </w:div>
    <w:div w:id="1972857239">
      <w:bodyDiv w:val="1"/>
      <w:marLeft w:val="0"/>
      <w:marRight w:val="0"/>
      <w:marTop w:val="0"/>
      <w:marBottom w:val="0"/>
      <w:divBdr>
        <w:top w:val="none" w:sz="0" w:space="0" w:color="auto"/>
        <w:left w:val="none" w:sz="0" w:space="0" w:color="auto"/>
        <w:bottom w:val="none" w:sz="0" w:space="0" w:color="auto"/>
        <w:right w:val="none" w:sz="0" w:space="0" w:color="auto"/>
      </w:divBdr>
    </w:div>
    <w:div w:id="1972898126">
      <w:bodyDiv w:val="1"/>
      <w:marLeft w:val="0"/>
      <w:marRight w:val="0"/>
      <w:marTop w:val="0"/>
      <w:marBottom w:val="0"/>
      <w:divBdr>
        <w:top w:val="none" w:sz="0" w:space="0" w:color="auto"/>
        <w:left w:val="none" w:sz="0" w:space="0" w:color="auto"/>
        <w:bottom w:val="none" w:sz="0" w:space="0" w:color="auto"/>
        <w:right w:val="none" w:sz="0" w:space="0" w:color="auto"/>
      </w:divBdr>
    </w:div>
    <w:div w:id="1972976440">
      <w:bodyDiv w:val="1"/>
      <w:marLeft w:val="0"/>
      <w:marRight w:val="0"/>
      <w:marTop w:val="0"/>
      <w:marBottom w:val="0"/>
      <w:divBdr>
        <w:top w:val="none" w:sz="0" w:space="0" w:color="auto"/>
        <w:left w:val="none" w:sz="0" w:space="0" w:color="auto"/>
        <w:bottom w:val="none" w:sz="0" w:space="0" w:color="auto"/>
        <w:right w:val="none" w:sz="0" w:space="0" w:color="auto"/>
      </w:divBdr>
    </w:div>
    <w:div w:id="1976444038">
      <w:bodyDiv w:val="1"/>
      <w:marLeft w:val="0"/>
      <w:marRight w:val="0"/>
      <w:marTop w:val="0"/>
      <w:marBottom w:val="0"/>
      <w:divBdr>
        <w:top w:val="none" w:sz="0" w:space="0" w:color="auto"/>
        <w:left w:val="none" w:sz="0" w:space="0" w:color="auto"/>
        <w:bottom w:val="none" w:sz="0" w:space="0" w:color="auto"/>
        <w:right w:val="none" w:sz="0" w:space="0" w:color="auto"/>
      </w:divBdr>
    </w:div>
    <w:div w:id="1977953254">
      <w:bodyDiv w:val="1"/>
      <w:marLeft w:val="0"/>
      <w:marRight w:val="0"/>
      <w:marTop w:val="0"/>
      <w:marBottom w:val="0"/>
      <w:divBdr>
        <w:top w:val="none" w:sz="0" w:space="0" w:color="auto"/>
        <w:left w:val="none" w:sz="0" w:space="0" w:color="auto"/>
        <w:bottom w:val="none" w:sz="0" w:space="0" w:color="auto"/>
        <w:right w:val="none" w:sz="0" w:space="0" w:color="auto"/>
      </w:divBdr>
    </w:div>
    <w:div w:id="1978220902">
      <w:bodyDiv w:val="1"/>
      <w:marLeft w:val="0"/>
      <w:marRight w:val="0"/>
      <w:marTop w:val="0"/>
      <w:marBottom w:val="0"/>
      <w:divBdr>
        <w:top w:val="none" w:sz="0" w:space="0" w:color="auto"/>
        <w:left w:val="none" w:sz="0" w:space="0" w:color="auto"/>
        <w:bottom w:val="none" w:sz="0" w:space="0" w:color="auto"/>
        <w:right w:val="none" w:sz="0" w:space="0" w:color="auto"/>
      </w:divBdr>
    </w:div>
    <w:div w:id="1979414852">
      <w:bodyDiv w:val="1"/>
      <w:marLeft w:val="0"/>
      <w:marRight w:val="0"/>
      <w:marTop w:val="0"/>
      <w:marBottom w:val="0"/>
      <w:divBdr>
        <w:top w:val="none" w:sz="0" w:space="0" w:color="auto"/>
        <w:left w:val="none" w:sz="0" w:space="0" w:color="auto"/>
        <w:bottom w:val="none" w:sz="0" w:space="0" w:color="auto"/>
        <w:right w:val="none" w:sz="0" w:space="0" w:color="auto"/>
      </w:divBdr>
    </w:div>
    <w:div w:id="1979802346">
      <w:bodyDiv w:val="1"/>
      <w:marLeft w:val="0"/>
      <w:marRight w:val="0"/>
      <w:marTop w:val="0"/>
      <w:marBottom w:val="0"/>
      <w:divBdr>
        <w:top w:val="none" w:sz="0" w:space="0" w:color="auto"/>
        <w:left w:val="none" w:sz="0" w:space="0" w:color="auto"/>
        <w:bottom w:val="none" w:sz="0" w:space="0" w:color="auto"/>
        <w:right w:val="none" w:sz="0" w:space="0" w:color="auto"/>
      </w:divBdr>
    </w:div>
    <w:div w:id="1980837702">
      <w:bodyDiv w:val="1"/>
      <w:marLeft w:val="0"/>
      <w:marRight w:val="0"/>
      <w:marTop w:val="0"/>
      <w:marBottom w:val="0"/>
      <w:divBdr>
        <w:top w:val="none" w:sz="0" w:space="0" w:color="auto"/>
        <w:left w:val="none" w:sz="0" w:space="0" w:color="auto"/>
        <w:bottom w:val="none" w:sz="0" w:space="0" w:color="auto"/>
        <w:right w:val="none" w:sz="0" w:space="0" w:color="auto"/>
      </w:divBdr>
    </w:div>
    <w:div w:id="1981424089">
      <w:bodyDiv w:val="1"/>
      <w:marLeft w:val="0"/>
      <w:marRight w:val="0"/>
      <w:marTop w:val="0"/>
      <w:marBottom w:val="0"/>
      <w:divBdr>
        <w:top w:val="none" w:sz="0" w:space="0" w:color="auto"/>
        <w:left w:val="none" w:sz="0" w:space="0" w:color="auto"/>
        <w:bottom w:val="none" w:sz="0" w:space="0" w:color="auto"/>
        <w:right w:val="none" w:sz="0" w:space="0" w:color="auto"/>
      </w:divBdr>
    </w:div>
    <w:div w:id="1982149278">
      <w:bodyDiv w:val="1"/>
      <w:marLeft w:val="0"/>
      <w:marRight w:val="0"/>
      <w:marTop w:val="0"/>
      <w:marBottom w:val="0"/>
      <w:divBdr>
        <w:top w:val="none" w:sz="0" w:space="0" w:color="auto"/>
        <w:left w:val="none" w:sz="0" w:space="0" w:color="auto"/>
        <w:bottom w:val="none" w:sz="0" w:space="0" w:color="auto"/>
        <w:right w:val="none" w:sz="0" w:space="0" w:color="auto"/>
      </w:divBdr>
    </w:div>
    <w:div w:id="1982617830">
      <w:bodyDiv w:val="1"/>
      <w:marLeft w:val="0"/>
      <w:marRight w:val="0"/>
      <w:marTop w:val="0"/>
      <w:marBottom w:val="0"/>
      <w:divBdr>
        <w:top w:val="none" w:sz="0" w:space="0" w:color="auto"/>
        <w:left w:val="none" w:sz="0" w:space="0" w:color="auto"/>
        <w:bottom w:val="none" w:sz="0" w:space="0" w:color="auto"/>
        <w:right w:val="none" w:sz="0" w:space="0" w:color="auto"/>
      </w:divBdr>
    </w:div>
    <w:div w:id="1983194480">
      <w:bodyDiv w:val="1"/>
      <w:marLeft w:val="0"/>
      <w:marRight w:val="0"/>
      <w:marTop w:val="0"/>
      <w:marBottom w:val="0"/>
      <w:divBdr>
        <w:top w:val="none" w:sz="0" w:space="0" w:color="auto"/>
        <w:left w:val="none" w:sz="0" w:space="0" w:color="auto"/>
        <w:bottom w:val="none" w:sz="0" w:space="0" w:color="auto"/>
        <w:right w:val="none" w:sz="0" w:space="0" w:color="auto"/>
      </w:divBdr>
    </w:div>
    <w:div w:id="1983344527">
      <w:bodyDiv w:val="1"/>
      <w:marLeft w:val="0"/>
      <w:marRight w:val="0"/>
      <w:marTop w:val="0"/>
      <w:marBottom w:val="0"/>
      <w:divBdr>
        <w:top w:val="none" w:sz="0" w:space="0" w:color="auto"/>
        <w:left w:val="none" w:sz="0" w:space="0" w:color="auto"/>
        <w:bottom w:val="none" w:sz="0" w:space="0" w:color="auto"/>
        <w:right w:val="none" w:sz="0" w:space="0" w:color="auto"/>
      </w:divBdr>
    </w:div>
    <w:div w:id="1983578730">
      <w:bodyDiv w:val="1"/>
      <w:marLeft w:val="0"/>
      <w:marRight w:val="0"/>
      <w:marTop w:val="0"/>
      <w:marBottom w:val="0"/>
      <w:divBdr>
        <w:top w:val="none" w:sz="0" w:space="0" w:color="auto"/>
        <w:left w:val="none" w:sz="0" w:space="0" w:color="auto"/>
        <w:bottom w:val="none" w:sz="0" w:space="0" w:color="auto"/>
        <w:right w:val="none" w:sz="0" w:space="0" w:color="auto"/>
      </w:divBdr>
    </w:div>
    <w:div w:id="1984849990">
      <w:bodyDiv w:val="1"/>
      <w:marLeft w:val="0"/>
      <w:marRight w:val="0"/>
      <w:marTop w:val="0"/>
      <w:marBottom w:val="0"/>
      <w:divBdr>
        <w:top w:val="none" w:sz="0" w:space="0" w:color="auto"/>
        <w:left w:val="none" w:sz="0" w:space="0" w:color="auto"/>
        <w:bottom w:val="none" w:sz="0" w:space="0" w:color="auto"/>
        <w:right w:val="none" w:sz="0" w:space="0" w:color="auto"/>
      </w:divBdr>
    </w:div>
    <w:div w:id="1985432122">
      <w:bodyDiv w:val="1"/>
      <w:marLeft w:val="0"/>
      <w:marRight w:val="0"/>
      <w:marTop w:val="0"/>
      <w:marBottom w:val="0"/>
      <w:divBdr>
        <w:top w:val="none" w:sz="0" w:space="0" w:color="auto"/>
        <w:left w:val="none" w:sz="0" w:space="0" w:color="auto"/>
        <w:bottom w:val="none" w:sz="0" w:space="0" w:color="auto"/>
        <w:right w:val="none" w:sz="0" w:space="0" w:color="auto"/>
      </w:divBdr>
    </w:div>
    <w:div w:id="1985767592">
      <w:bodyDiv w:val="1"/>
      <w:marLeft w:val="0"/>
      <w:marRight w:val="0"/>
      <w:marTop w:val="0"/>
      <w:marBottom w:val="0"/>
      <w:divBdr>
        <w:top w:val="none" w:sz="0" w:space="0" w:color="auto"/>
        <w:left w:val="none" w:sz="0" w:space="0" w:color="auto"/>
        <w:bottom w:val="none" w:sz="0" w:space="0" w:color="auto"/>
        <w:right w:val="none" w:sz="0" w:space="0" w:color="auto"/>
      </w:divBdr>
    </w:div>
    <w:div w:id="1986154977">
      <w:bodyDiv w:val="1"/>
      <w:marLeft w:val="0"/>
      <w:marRight w:val="0"/>
      <w:marTop w:val="0"/>
      <w:marBottom w:val="0"/>
      <w:divBdr>
        <w:top w:val="none" w:sz="0" w:space="0" w:color="auto"/>
        <w:left w:val="none" w:sz="0" w:space="0" w:color="auto"/>
        <w:bottom w:val="none" w:sz="0" w:space="0" w:color="auto"/>
        <w:right w:val="none" w:sz="0" w:space="0" w:color="auto"/>
      </w:divBdr>
    </w:div>
    <w:div w:id="1986660973">
      <w:bodyDiv w:val="1"/>
      <w:marLeft w:val="0"/>
      <w:marRight w:val="0"/>
      <w:marTop w:val="0"/>
      <w:marBottom w:val="0"/>
      <w:divBdr>
        <w:top w:val="none" w:sz="0" w:space="0" w:color="auto"/>
        <w:left w:val="none" w:sz="0" w:space="0" w:color="auto"/>
        <w:bottom w:val="none" w:sz="0" w:space="0" w:color="auto"/>
        <w:right w:val="none" w:sz="0" w:space="0" w:color="auto"/>
      </w:divBdr>
    </w:div>
    <w:div w:id="1987005425">
      <w:bodyDiv w:val="1"/>
      <w:marLeft w:val="0"/>
      <w:marRight w:val="0"/>
      <w:marTop w:val="0"/>
      <w:marBottom w:val="0"/>
      <w:divBdr>
        <w:top w:val="none" w:sz="0" w:space="0" w:color="auto"/>
        <w:left w:val="none" w:sz="0" w:space="0" w:color="auto"/>
        <w:bottom w:val="none" w:sz="0" w:space="0" w:color="auto"/>
        <w:right w:val="none" w:sz="0" w:space="0" w:color="auto"/>
      </w:divBdr>
    </w:div>
    <w:div w:id="1987126616">
      <w:bodyDiv w:val="1"/>
      <w:marLeft w:val="0"/>
      <w:marRight w:val="0"/>
      <w:marTop w:val="0"/>
      <w:marBottom w:val="0"/>
      <w:divBdr>
        <w:top w:val="none" w:sz="0" w:space="0" w:color="auto"/>
        <w:left w:val="none" w:sz="0" w:space="0" w:color="auto"/>
        <w:bottom w:val="none" w:sz="0" w:space="0" w:color="auto"/>
        <w:right w:val="none" w:sz="0" w:space="0" w:color="auto"/>
      </w:divBdr>
    </w:div>
    <w:div w:id="1987197547">
      <w:bodyDiv w:val="1"/>
      <w:marLeft w:val="0"/>
      <w:marRight w:val="0"/>
      <w:marTop w:val="0"/>
      <w:marBottom w:val="0"/>
      <w:divBdr>
        <w:top w:val="none" w:sz="0" w:space="0" w:color="auto"/>
        <w:left w:val="none" w:sz="0" w:space="0" w:color="auto"/>
        <w:bottom w:val="none" w:sz="0" w:space="0" w:color="auto"/>
        <w:right w:val="none" w:sz="0" w:space="0" w:color="auto"/>
      </w:divBdr>
    </w:div>
    <w:div w:id="1987666456">
      <w:bodyDiv w:val="1"/>
      <w:marLeft w:val="0"/>
      <w:marRight w:val="0"/>
      <w:marTop w:val="0"/>
      <w:marBottom w:val="0"/>
      <w:divBdr>
        <w:top w:val="none" w:sz="0" w:space="0" w:color="auto"/>
        <w:left w:val="none" w:sz="0" w:space="0" w:color="auto"/>
        <w:bottom w:val="none" w:sz="0" w:space="0" w:color="auto"/>
        <w:right w:val="none" w:sz="0" w:space="0" w:color="auto"/>
      </w:divBdr>
    </w:div>
    <w:div w:id="1987926636">
      <w:bodyDiv w:val="1"/>
      <w:marLeft w:val="0"/>
      <w:marRight w:val="0"/>
      <w:marTop w:val="0"/>
      <w:marBottom w:val="0"/>
      <w:divBdr>
        <w:top w:val="none" w:sz="0" w:space="0" w:color="auto"/>
        <w:left w:val="none" w:sz="0" w:space="0" w:color="auto"/>
        <w:bottom w:val="none" w:sz="0" w:space="0" w:color="auto"/>
        <w:right w:val="none" w:sz="0" w:space="0" w:color="auto"/>
      </w:divBdr>
    </w:div>
    <w:div w:id="1987927364">
      <w:bodyDiv w:val="1"/>
      <w:marLeft w:val="0"/>
      <w:marRight w:val="0"/>
      <w:marTop w:val="0"/>
      <w:marBottom w:val="0"/>
      <w:divBdr>
        <w:top w:val="none" w:sz="0" w:space="0" w:color="auto"/>
        <w:left w:val="none" w:sz="0" w:space="0" w:color="auto"/>
        <w:bottom w:val="none" w:sz="0" w:space="0" w:color="auto"/>
        <w:right w:val="none" w:sz="0" w:space="0" w:color="auto"/>
      </w:divBdr>
    </w:div>
    <w:div w:id="1987977508">
      <w:bodyDiv w:val="1"/>
      <w:marLeft w:val="0"/>
      <w:marRight w:val="0"/>
      <w:marTop w:val="0"/>
      <w:marBottom w:val="0"/>
      <w:divBdr>
        <w:top w:val="none" w:sz="0" w:space="0" w:color="auto"/>
        <w:left w:val="none" w:sz="0" w:space="0" w:color="auto"/>
        <w:bottom w:val="none" w:sz="0" w:space="0" w:color="auto"/>
        <w:right w:val="none" w:sz="0" w:space="0" w:color="auto"/>
      </w:divBdr>
    </w:div>
    <w:div w:id="1989432009">
      <w:bodyDiv w:val="1"/>
      <w:marLeft w:val="0"/>
      <w:marRight w:val="0"/>
      <w:marTop w:val="0"/>
      <w:marBottom w:val="0"/>
      <w:divBdr>
        <w:top w:val="none" w:sz="0" w:space="0" w:color="auto"/>
        <w:left w:val="none" w:sz="0" w:space="0" w:color="auto"/>
        <w:bottom w:val="none" w:sz="0" w:space="0" w:color="auto"/>
        <w:right w:val="none" w:sz="0" w:space="0" w:color="auto"/>
      </w:divBdr>
    </w:div>
    <w:div w:id="1990593008">
      <w:bodyDiv w:val="1"/>
      <w:marLeft w:val="0"/>
      <w:marRight w:val="0"/>
      <w:marTop w:val="0"/>
      <w:marBottom w:val="0"/>
      <w:divBdr>
        <w:top w:val="none" w:sz="0" w:space="0" w:color="auto"/>
        <w:left w:val="none" w:sz="0" w:space="0" w:color="auto"/>
        <w:bottom w:val="none" w:sz="0" w:space="0" w:color="auto"/>
        <w:right w:val="none" w:sz="0" w:space="0" w:color="auto"/>
      </w:divBdr>
    </w:div>
    <w:div w:id="1991058144">
      <w:bodyDiv w:val="1"/>
      <w:marLeft w:val="0"/>
      <w:marRight w:val="0"/>
      <w:marTop w:val="0"/>
      <w:marBottom w:val="0"/>
      <w:divBdr>
        <w:top w:val="none" w:sz="0" w:space="0" w:color="auto"/>
        <w:left w:val="none" w:sz="0" w:space="0" w:color="auto"/>
        <w:bottom w:val="none" w:sz="0" w:space="0" w:color="auto"/>
        <w:right w:val="none" w:sz="0" w:space="0" w:color="auto"/>
      </w:divBdr>
    </w:div>
    <w:div w:id="1991902090">
      <w:bodyDiv w:val="1"/>
      <w:marLeft w:val="0"/>
      <w:marRight w:val="0"/>
      <w:marTop w:val="0"/>
      <w:marBottom w:val="0"/>
      <w:divBdr>
        <w:top w:val="none" w:sz="0" w:space="0" w:color="auto"/>
        <w:left w:val="none" w:sz="0" w:space="0" w:color="auto"/>
        <w:bottom w:val="none" w:sz="0" w:space="0" w:color="auto"/>
        <w:right w:val="none" w:sz="0" w:space="0" w:color="auto"/>
      </w:divBdr>
    </w:div>
    <w:div w:id="1992589286">
      <w:bodyDiv w:val="1"/>
      <w:marLeft w:val="0"/>
      <w:marRight w:val="0"/>
      <w:marTop w:val="0"/>
      <w:marBottom w:val="0"/>
      <w:divBdr>
        <w:top w:val="none" w:sz="0" w:space="0" w:color="auto"/>
        <w:left w:val="none" w:sz="0" w:space="0" w:color="auto"/>
        <w:bottom w:val="none" w:sz="0" w:space="0" w:color="auto"/>
        <w:right w:val="none" w:sz="0" w:space="0" w:color="auto"/>
      </w:divBdr>
    </w:div>
    <w:div w:id="1992829549">
      <w:bodyDiv w:val="1"/>
      <w:marLeft w:val="0"/>
      <w:marRight w:val="0"/>
      <w:marTop w:val="0"/>
      <w:marBottom w:val="0"/>
      <w:divBdr>
        <w:top w:val="none" w:sz="0" w:space="0" w:color="auto"/>
        <w:left w:val="none" w:sz="0" w:space="0" w:color="auto"/>
        <w:bottom w:val="none" w:sz="0" w:space="0" w:color="auto"/>
        <w:right w:val="none" w:sz="0" w:space="0" w:color="auto"/>
      </w:divBdr>
    </w:div>
    <w:div w:id="1993411074">
      <w:bodyDiv w:val="1"/>
      <w:marLeft w:val="0"/>
      <w:marRight w:val="0"/>
      <w:marTop w:val="0"/>
      <w:marBottom w:val="0"/>
      <w:divBdr>
        <w:top w:val="none" w:sz="0" w:space="0" w:color="auto"/>
        <w:left w:val="none" w:sz="0" w:space="0" w:color="auto"/>
        <w:bottom w:val="none" w:sz="0" w:space="0" w:color="auto"/>
        <w:right w:val="none" w:sz="0" w:space="0" w:color="auto"/>
      </w:divBdr>
    </w:div>
    <w:div w:id="1997150016">
      <w:bodyDiv w:val="1"/>
      <w:marLeft w:val="0"/>
      <w:marRight w:val="0"/>
      <w:marTop w:val="0"/>
      <w:marBottom w:val="0"/>
      <w:divBdr>
        <w:top w:val="none" w:sz="0" w:space="0" w:color="auto"/>
        <w:left w:val="none" w:sz="0" w:space="0" w:color="auto"/>
        <w:bottom w:val="none" w:sz="0" w:space="0" w:color="auto"/>
        <w:right w:val="none" w:sz="0" w:space="0" w:color="auto"/>
      </w:divBdr>
    </w:div>
    <w:div w:id="1998531199">
      <w:bodyDiv w:val="1"/>
      <w:marLeft w:val="0"/>
      <w:marRight w:val="0"/>
      <w:marTop w:val="0"/>
      <w:marBottom w:val="0"/>
      <w:divBdr>
        <w:top w:val="none" w:sz="0" w:space="0" w:color="auto"/>
        <w:left w:val="none" w:sz="0" w:space="0" w:color="auto"/>
        <w:bottom w:val="none" w:sz="0" w:space="0" w:color="auto"/>
        <w:right w:val="none" w:sz="0" w:space="0" w:color="auto"/>
      </w:divBdr>
    </w:div>
    <w:div w:id="1998606421">
      <w:bodyDiv w:val="1"/>
      <w:marLeft w:val="0"/>
      <w:marRight w:val="0"/>
      <w:marTop w:val="0"/>
      <w:marBottom w:val="0"/>
      <w:divBdr>
        <w:top w:val="none" w:sz="0" w:space="0" w:color="auto"/>
        <w:left w:val="none" w:sz="0" w:space="0" w:color="auto"/>
        <w:bottom w:val="none" w:sz="0" w:space="0" w:color="auto"/>
        <w:right w:val="none" w:sz="0" w:space="0" w:color="auto"/>
      </w:divBdr>
    </w:div>
    <w:div w:id="1998653035">
      <w:bodyDiv w:val="1"/>
      <w:marLeft w:val="0"/>
      <w:marRight w:val="0"/>
      <w:marTop w:val="0"/>
      <w:marBottom w:val="0"/>
      <w:divBdr>
        <w:top w:val="none" w:sz="0" w:space="0" w:color="auto"/>
        <w:left w:val="none" w:sz="0" w:space="0" w:color="auto"/>
        <w:bottom w:val="none" w:sz="0" w:space="0" w:color="auto"/>
        <w:right w:val="none" w:sz="0" w:space="0" w:color="auto"/>
      </w:divBdr>
    </w:div>
    <w:div w:id="1998729943">
      <w:bodyDiv w:val="1"/>
      <w:marLeft w:val="0"/>
      <w:marRight w:val="0"/>
      <w:marTop w:val="0"/>
      <w:marBottom w:val="0"/>
      <w:divBdr>
        <w:top w:val="none" w:sz="0" w:space="0" w:color="auto"/>
        <w:left w:val="none" w:sz="0" w:space="0" w:color="auto"/>
        <w:bottom w:val="none" w:sz="0" w:space="0" w:color="auto"/>
        <w:right w:val="none" w:sz="0" w:space="0" w:color="auto"/>
      </w:divBdr>
    </w:div>
    <w:div w:id="1998999691">
      <w:bodyDiv w:val="1"/>
      <w:marLeft w:val="0"/>
      <w:marRight w:val="0"/>
      <w:marTop w:val="0"/>
      <w:marBottom w:val="0"/>
      <w:divBdr>
        <w:top w:val="none" w:sz="0" w:space="0" w:color="auto"/>
        <w:left w:val="none" w:sz="0" w:space="0" w:color="auto"/>
        <w:bottom w:val="none" w:sz="0" w:space="0" w:color="auto"/>
        <w:right w:val="none" w:sz="0" w:space="0" w:color="auto"/>
      </w:divBdr>
    </w:div>
    <w:div w:id="1999725517">
      <w:bodyDiv w:val="1"/>
      <w:marLeft w:val="0"/>
      <w:marRight w:val="0"/>
      <w:marTop w:val="0"/>
      <w:marBottom w:val="0"/>
      <w:divBdr>
        <w:top w:val="none" w:sz="0" w:space="0" w:color="auto"/>
        <w:left w:val="none" w:sz="0" w:space="0" w:color="auto"/>
        <w:bottom w:val="none" w:sz="0" w:space="0" w:color="auto"/>
        <w:right w:val="none" w:sz="0" w:space="0" w:color="auto"/>
      </w:divBdr>
    </w:div>
    <w:div w:id="1999769539">
      <w:bodyDiv w:val="1"/>
      <w:marLeft w:val="0"/>
      <w:marRight w:val="0"/>
      <w:marTop w:val="0"/>
      <w:marBottom w:val="0"/>
      <w:divBdr>
        <w:top w:val="none" w:sz="0" w:space="0" w:color="auto"/>
        <w:left w:val="none" w:sz="0" w:space="0" w:color="auto"/>
        <w:bottom w:val="none" w:sz="0" w:space="0" w:color="auto"/>
        <w:right w:val="none" w:sz="0" w:space="0" w:color="auto"/>
      </w:divBdr>
    </w:div>
    <w:div w:id="1999843937">
      <w:bodyDiv w:val="1"/>
      <w:marLeft w:val="0"/>
      <w:marRight w:val="0"/>
      <w:marTop w:val="0"/>
      <w:marBottom w:val="0"/>
      <w:divBdr>
        <w:top w:val="none" w:sz="0" w:space="0" w:color="auto"/>
        <w:left w:val="none" w:sz="0" w:space="0" w:color="auto"/>
        <w:bottom w:val="none" w:sz="0" w:space="0" w:color="auto"/>
        <w:right w:val="none" w:sz="0" w:space="0" w:color="auto"/>
      </w:divBdr>
    </w:div>
    <w:div w:id="2000570669">
      <w:bodyDiv w:val="1"/>
      <w:marLeft w:val="0"/>
      <w:marRight w:val="0"/>
      <w:marTop w:val="0"/>
      <w:marBottom w:val="0"/>
      <w:divBdr>
        <w:top w:val="none" w:sz="0" w:space="0" w:color="auto"/>
        <w:left w:val="none" w:sz="0" w:space="0" w:color="auto"/>
        <w:bottom w:val="none" w:sz="0" w:space="0" w:color="auto"/>
        <w:right w:val="none" w:sz="0" w:space="0" w:color="auto"/>
      </w:divBdr>
    </w:div>
    <w:div w:id="2000575401">
      <w:bodyDiv w:val="1"/>
      <w:marLeft w:val="0"/>
      <w:marRight w:val="0"/>
      <w:marTop w:val="0"/>
      <w:marBottom w:val="0"/>
      <w:divBdr>
        <w:top w:val="none" w:sz="0" w:space="0" w:color="auto"/>
        <w:left w:val="none" w:sz="0" w:space="0" w:color="auto"/>
        <w:bottom w:val="none" w:sz="0" w:space="0" w:color="auto"/>
        <w:right w:val="none" w:sz="0" w:space="0" w:color="auto"/>
      </w:divBdr>
    </w:div>
    <w:div w:id="2000695966">
      <w:bodyDiv w:val="1"/>
      <w:marLeft w:val="0"/>
      <w:marRight w:val="0"/>
      <w:marTop w:val="0"/>
      <w:marBottom w:val="0"/>
      <w:divBdr>
        <w:top w:val="none" w:sz="0" w:space="0" w:color="auto"/>
        <w:left w:val="none" w:sz="0" w:space="0" w:color="auto"/>
        <w:bottom w:val="none" w:sz="0" w:space="0" w:color="auto"/>
        <w:right w:val="none" w:sz="0" w:space="0" w:color="auto"/>
      </w:divBdr>
    </w:div>
    <w:div w:id="2004699530">
      <w:bodyDiv w:val="1"/>
      <w:marLeft w:val="0"/>
      <w:marRight w:val="0"/>
      <w:marTop w:val="0"/>
      <w:marBottom w:val="0"/>
      <w:divBdr>
        <w:top w:val="none" w:sz="0" w:space="0" w:color="auto"/>
        <w:left w:val="none" w:sz="0" w:space="0" w:color="auto"/>
        <w:bottom w:val="none" w:sz="0" w:space="0" w:color="auto"/>
        <w:right w:val="none" w:sz="0" w:space="0" w:color="auto"/>
      </w:divBdr>
    </w:div>
    <w:div w:id="2006087191">
      <w:bodyDiv w:val="1"/>
      <w:marLeft w:val="0"/>
      <w:marRight w:val="0"/>
      <w:marTop w:val="0"/>
      <w:marBottom w:val="0"/>
      <w:divBdr>
        <w:top w:val="none" w:sz="0" w:space="0" w:color="auto"/>
        <w:left w:val="none" w:sz="0" w:space="0" w:color="auto"/>
        <w:bottom w:val="none" w:sz="0" w:space="0" w:color="auto"/>
        <w:right w:val="none" w:sz="0" w:space="0" w:color="auto"/>
      </w:divBdr>
    </w:div>
    <w:div w:id="2006468158">
      <w:bodyDiv w:val="1"/>
      <w:marLeft w:val="0"/>
      <w:marRight w:val="0"/>
      <w:marTop w:val="0"/>
      <w:marBottom w:val="0"/>
      <w:divBdr>
        <w:top w:val="none" w:sz="0" w:space="0" w:color="auto"/>
        <w:left w:val="none" w:sz="0" w:space="0" w:color="auto"/>
        <w:bottom w:val="none" w:sz="0" w:space="0" w:color="auto"/>
        <w:right w:val="none" w:sz="0" w:space="0" w:color="auto"/>
      </w:divBdr>
    </w:div>
    <w:div w:id="2007056335">
      <w:bodyDiv w:val="1"/>
      <w:marLeft w:val="0"/>
      <w:marRight w:val="0"/>
      <w:marTop w:val="0"/>
      <w:marBottom w:val="0"/>
      <w:divBdr>
        <w:top w:val="none" w:sz="0" w:space="0" w:color="auto"/>
        <w:left w:val="none" w:sz="0" w:space="0" w:color="auto"/>
        <w:bottom w:val="none" w:sz="0" w:space="0" w:color="auto"/>
        <w:right w:val="none" w:sz="0" w:space="0" w:color="auto"/>
      </w:divBdr>
    </w:div>
    <w:div w:id="2007439055">
      <w:bodyDiv w:val="1"/>
      <w:marLeft w:val="0"/>
      <w:marRight w:val="0"/>
      <w:marTop w:val="0"/>
      <w:marBottom w:val="0"/>
      <w:divBdr>
        <w:top w:val="none" w:sz="0" w:space="0" w:color="auto"/>
        <w:left w:val="none" w:sz="0" w:space="0" w:color="auto"/>
        <w:bottom w:val="none" w:sz="0" w:space="0" w:color="auto"/>
        <w:right w:val="none" w:sz="0" w:space="0" w:color="auto"/>
      </w:divBdr>
    </w:div>
    <w:div w:id="2007660228">
      <w:bodyDiv w:val="1"/>
      <w:marLeft w:val="0"/>
      <w:marRight w:val="0"/>
      <w:marTop w:val="0"/>
      <w:marBottom w:val="0"/>
      <w:divBdr>
        <w:top w:val="none" w:sz="0" w:space="0" w:color="auto"/>
        <w:left w:val="none" w:sz="0" w:space="0" w:color="auto"/>
        <w:bottom w:val="none" w:sz="0" w:space="0" w:color="auto"/>
        <w:right w:val="none" w:sz="0" w:space="0" w:color="auto"/>
      </w:divBdr>
    </w:div>
    <w:div w:id="2007784979">
      <w:bodyDiv w:val="1"/>
      <w:marLeft w:val="0"/>
      <w:marRight w:val="0"/>
      <w:marTop w:val="0"/>
      <w:marBottom w:val="0"/>
      <w:divBdr>
        <w:top w:val="none" w:sz="0" w:space="0" w:color="auto"/>
        <w:left w:val="none" w:sz="0" w:space="0" w:color="auto"/>
        <w:bottom w:val="none" w:sz="0" w:space="0" w:color="auto"/>
        <w:right w:val="none" w:sz="0" w:space="0" w:color="auto"/>
      </w:divBdr>
    </w:div>
    <w:div w:id="2009092307">
      <w:bodyDiv w:val="1"/>
      <w:marLeft w:val="0"/>
      <w:marRight w:val="0"/>
      <w:marTop w:val="0"/>
      <w:marBottom w:val="0"/>
      <w:divBdr>
        <w:top w:val="none" w:sz="0" w:space="0" w:color="auto"/>
        <w:left w:val="none" w:sz="0" w:space="0" w:color="auto"/>
        <w:bottom w:val="none" w:sz="0" w:space="0" w:color="auto"/>
        <w:right w:val="none" w:sz="0" w:space="0" w:color="auto"/>
      </w:divBdr>
    </w:div>
    <w:div w:id="2009209150">
      <w:bodyDiv w:val="1"/>
      <w:marLeft w:val="0"/>
      <w:marRight w:val="0"/>
      <w:marTop w:val="0"/>
      <w:marBottom w:val="0"/>
      <w:divBdr>
        <w:top w:val="none" w:sz="0" w:space="0" w:color="auto"/>
        <w:left w:val="none" w:sz="0" w:space="0" w:color="auto"/>
        <w:bottom w:val="none" w:sz="0" w:space="0" w:color="auto"/>
        <w:right w:val="none" w:sz="0" w:space="0" w:color="auto"/>
      </w:divBdr>
    </w:div>
    <w:div w:id="2009289526">
      <w:bodyDiv w:val="1"/>
      <w:marLeft w:val="0"/>
      <w:marRight w:val="0"/>
      <w:marTop w:val="0"/>
      <w:marBottom w:val="0"/>
      <w:divBdr>
        <w:top w:val="none" w:sz="0" w:space="0" w:color="auto"/>
        <w:left w:val="none" w:sz="0" w:space="0" w:color="auto"/>
        <w:bottom w:val="none" w:sz="0" w:space="0" w:color="auto"/>
        <w:right w:val="none" w:sz="0" w:space="0" w:color="auto"/>
      </w:divBdr>
    </w:div>
    <w:div w:id="2009823347">
      <w:bodyDiv w:val="1"/>
      <w:marLeft w:val="0"/>
      <w:marRight w:val="0"/>
      <w:marTop w:val="0"/>
      <w:marBottom w:val="0"/>
      <w:divBdr>
        <w:top w:val="none" w:sz="0" w:space="0" w:color="auto"/>
        <w:left w:val="none" w:sz="0" w:space="0" w:color="auto"/>
        <w:bottom w:val="none" w:sz="0" w:space="0" w:color="auto"/>
        <w:right w:val="none" w:sz="0" w:space="0" w:color="auto"/>
      </w:divBdr>
    </w:div>
    <w:div w:id="2010520814">
      <w:bodyDiv w:val="1"/>
      <w:marLeft w:val="0"/>
      <w:marRight w:val="0"/>
      <w:marTop w:val="0"/>
      <w:marBottom w:val="0"/>
      <w:divBdr>
        <w:top w:val="none" w:sz="0" w:space="0" w:color="auto"/>
        <w:left w:val="none" w:sz="0" w:space="0" w:color="auto"/>
        <w:bottom w:val="none" w:sz="0" w:space="0" w:color="auto"/>
        <w:right w:val="none" w:sz="0" w:space="0" w:color="auto"/>
      </w:divBdr>
    </w:div>
    <w:div w:id="2012753410">
      <w:bodyDiv w:val="1"/>
      <w:marLeft w:val="0"/>
      <w:marRight w:val="0"/>
      <w:marTop w:val="0"/>
      <w:marBottom w:val="0"/>
      <w:divBdr>
        <w:top w:val="none" w:sz="0" w:space="0" w:color="auto"/>
        <w:left w:val="none" w:sz="0" w:space="0" w:color="auto"/>
        <w:bottom w:val="none" w:sz="0" w:space="0" w:color="auto"/>
        <w:right w:val="none" w:sz="0" w:space="0" w:color="auto"/>
      </w:divBdr>
    </w:div>
    <w:div w:id="2013874150">
      <w:bodyDiv w:val="1"/>
      <w:marLeft w:val="0"/>
      <w:marRight w:val="0"/>
      <w:marTop w:val="0"/>
      <w:marBottom w:val="0"/>
      <w:divBdr>
        <w:top w:val="none" w:sz="0" w:space="0" w:color="auto"/>
        <w:left w:val="none" w:sz="0" w:space="0" w:color="auto"/>
        <w:bottom w:val="none" w:sz="0" w:space="0" w:color="auto"/>
        <w:right w:val="none" w:sz="0" w:space="0" w:color="auto"/>
      </w:divBdr>
    </w:div>
    <w:div w:id="2014263744">
      <w:bodyDiv w:val="1"/>
      <w:marLeft w:val="0"/>
      <w:marRight w:val="0"/>
      <w:marTop w:val="0"/>
      <w:marBottom w:val="0"/>
      <w:divBdr>
        <w:top w:val="none" w:sz="0" w:space="0" w:color="auto"/>
        <w:left w:val="none" w:sz="0" w:space="0" w:color="auto"/>
        <w:bottom w:val="none" w:sz="0" w:space="0" w:color="auto"/>
        <w:right w:val="none" w:sz="0" w:space="0" w:color="auto"/>
      </w:divBdr>
    </w:div>
    <w:div w:id="2014523523">
      <w:bodyDiv w:val="1"/>
      <w:marLeft w:val="0"/>
      <w:marRight w:val="0"/>
      <w:marTop w:val="0"/>
      <w:marBottom w:val="0"/>
      <w:divBdr>
        <w:top w:val="none" w:sz="0" w:space="0" w:color="auto"/>
        <w:left w:val="none" w:sz="0" w:space="0" w:color="auto"/>
        <w:bottom w:val="none" w:sz="0" w:space="0" w:color="auto"/>
        <w:right w:val="none" w:sz="0" w:space="0" w:color="auto"/>
      </w:divBdr>
    </w:div>
    <w:div w:id="2014600761">
      <w:bodyDiv w:val="1"/>
      <w:marLeft w:val="0"/>
      <w:marRight w:val="0"/>
      <w:marTop w:val="0"/>
      <w:marBottom w:val="0"/>
      <w:divBdr>
        <w:top w:val="none" w:sz="0" w:space="0" w:color="auto"/>
        <w:left w:val="none" w:sz="0" w:space="0" w:color="auto"/>
        <w:bottom w:val="none" w:sz="0" w:space="0" w:color="auto"/>
        <w:right w:val="none" w:sz="0" w:space="0" w:color="auto"/>
      </w:divBdr>
    </w:div>
    <w:div w:id="2015840006">
      <w:bodyDiv w:val="1"/>
      <w:marLeft w:val="0"/>
      <w:marRight w:val="0"/>
      <w:marTop w:val="0"/>
      <w:marBottom w:val="0"/>
      <w:divBdr>
        <w:top w:val="none" w:sz="0" w:space="0" w:color="auto"/>
        <w:left w:val="none" w:sz="0" w:space="0" w:color="auto"/>
        <w:bottom w:val="none" w:sz="0" w:space="0" w:color="auto"/>
        <w:right w:val="none" w:sz="0" w:space="0" w:color="auto"/>
      </w:divBdr>
    </w:div>
    <w:div w:id="2016763706">
      <w:bodyDiv w:val="1"/>
      <w:marLeft w:val="0"/>
      <w:marRight w:val="0"/>
      <w:marTop w:val="0"/>
      <w:marBottom w:val="0"/>
      <w:divBdr>
        <w:top w:val="none" w:sz="0" w:space="0" w:color="auto"/>
        <w:left w:val="none" w:sz="0" w:space="0" w:color="auto"/>
        <w:bottom w:val="none" w:sz="0" w:space="0" w:color="auto"/>
        <w:right w:val="none" w:sz="0" w:space="0" w:color="auto"/>
      </w:divBdr>
    </w:div>
    <w:div w:id="2017271941">
      <w:bodyDiv w:val="1"/>
      <w:marLeft w:val="0"/>
      <w:marRight w:val="0"/>
      <w:marTop w:val="0"/>
      <w:marBottom w:val="0"/>
      <w:divBdr>
        <w:top w:val="none" w:sz="0" w:space="0" w:color="auto"/>
        <w:left w:val="none" w:sz="0" w:space="0" w:color="auto"/>
        <w:bottom w:val="none" w:sz="0" w:space="0" w:color="auto"/>
        <w:right w:val="none" w:sz="0" w:space="0" w:color="auto"/>
      </w:divBdr>
    </w:div>
    <w:div w:id="2017883784">
      <w:bodyDiv w:val="1"/>
      <w:marLeft w:val="0"/>
      <w:marRight w:val="0"/>
      <w:marTop w:val="0"/>
      <w:marBottom w:val="0"/>
      <w:divBdr>
        <w:top w:val="none" w:sz="0" w:space="0" w:color="auto"/>
        <w:left w:val="none" w:sz="0" w:space="0" w:color="auto"/>
        <w:bottom w:val="none" w:sz="0" w:space="0" w:color="auto"/>
        <w:right w:val="none" w:sz="0" w:space="0" w:color="auto"/>
      </w:divBdr>
    </w:div>
    <w:div w:id="2017999329">
      <w:bodyDiv w:val="1"/>
      <w:marLeft w:val="0"/>
      <w:marRight w:val="0"/>
      <w:marTop w:val="0"/>
      <w:marBottom w:val="0"/>
      <w:divBdr>
        <w:top w:val="none" w:sz="0" w:space="0" w:color="auto"/>
        <w:left w:val="none" w:sz="0" w:space="0" w:color="auto"/>
        <w:bottom w:val="none" w:sz="0" w:space="0" w:color="auto"/>
        <w:right w:val="none" w:sz="0" w:space="0" w:color="auto"/>
      </w:divBdr>
    </w:div>
    <w:div w:id="2018772353">
      <w:bodyDiv w:val="1"/>
      <w:marLeft w:val="0"/>
      <w:marRight w:val="0"/>
      <w:marTop w:val="0"/>
      <w:marBottom w:val="0"/>
      <w:divBdr>
        <w:top w:val="none" w:sz="0" w:space="0" w:color="auto"/>
        <w:left w:val="none" w:sz="0" w:space="0" w:color="auto"/>
        <w:bottom w:val="none" w:sz="0" w:space="0" w:color="auto"/>
        <w:right w:val="none" w:sz="0" w:space="0" w:color="auto"/>
      </w:divBdr>
    </w:div>
    <w:div w:id="2020036675">
      <w:bodyDiv w:val="1"/>
      <w:marLeft w:val="0"/>
      <w:marRight w:val="0"/>
      <w:marTop w:val="0"/>
      <w:marBottom w:val="0"/>
      <w:divBdr>
        <w:top w:val="none" w:sz="0" w:space="0" w:color="auto"/>
        <w:left w:val="none" w:sz="0" w:space="0" w:color="auto"/>
        <w:bottom w:val="none" w:sz="0" w:space="0" w:color="auto"/>
        <w:right w:val="none" w:sz="0" w:space="0" w:color="auto"/>
      </w:divBdr>
    </w:div>
    <w:div w:id="2021082154">
      <w:bodyDiv w:val="1"/>
      <w:marLeft w:val="0"/>
      <w:marRight w:val="0"/>
      <w:marTop w:val="0"/>
      <w:marBottom w:val="0"/>
      <w:divBdr>
        <w:top w:val="none" w:sz="0" w:space="0" w:color="auto"/>
        <w:left w:val="none" w:sz="0" w:space="0" w:color="auto"/>
        <w:bottom w:val="none" w:sz="0" w:space="0" w:color="auto"/>
        <w:right w:val="none" w:sz="0" w:space="0" w:color="auto"/>
      </w:divBdr>
    </w:div>
    <w:div w:id="2022076273">
      <w:bodyDiv w:val="1"/>
      <w:marLeft w:val="0"/>
      <w:marRight w:val="0"/>
      <w:marTop w:val="0"/>
      <w:marBottom w:val="0"/>
      <w:divBdr>
        <w:top w:val="none" w:sz="0" w:space="0" w:color="auto"/>
        <w:left w:val="none" w:sz="0" w:space="0" w:color="auto"/>
        <w:bottom w:val="none" w:sz="0" w:space="0" w:color="auto"/>
        <w:right w:val="none" w:sz="0" w:space="0" w:color="auto"/>
      </w:divBdr>
    </w:div>
    <w:div w:id="2022390116">
      <w:bodyDiv w:val="1"/>
      <w:marLeft w:val="0"/>
      <w:marRight w:val="0"/>
      <w:marTop w:val="0"/>
      <w:marBottom w:val="0"/>
      <w:divBdr>
        <w:top w:val="none" w:sz="0" w:space="0" w:color="auto"/>
        <w:left w:val="none" w:sz="0" w:space="0" w:color="auto"/>
        <w:bottom w:val="none" w:sz="0" w:space="0" w:color="auto"/>
        <w:right w:val="none" w:sz="0" w:space="0" w:color="auto"/>
      </w:divBdr>
    </w:div>
    <w:div w:id="2022588799">
      <w:bodyDiv w:val="1"/>
      <w:marLeft w:val="0"/>
      <w:marRight w:val="0"/>
      <w:marTop w:val="0"/>
      <w:marBottom w:val="0"/>
      <w:divBdr>
        <w:top w:val="none" w:sz="0" w:space="0" w:color="auto"/>
        <w:left w:val="none" w:sz="0" w:space="0" w:color="auto"/>
        <w:bottom w:val="none" w:sz="0" w:space="0" w:color="auto"/>
        <w:right w:val="none" w:sz="0" w:space="0" w:color="auto"/>
      </w:divBdr>
    </w:div>
    <w:div w:id="2023509566">
      <w:bodyDiv w:val="1"/>
      <w:marLeft w:val="0"/>
      <w:marRight w:val="0"/>
      <w:marTop w:val="0"/>
      <w:marBottom w:val="0"/>
      <w:divBdr>
        <w:top w:val="none" w:sz="0" w:space="0" w:color="auto"/>
        <w:left w:val="none" w:sz="0" w:space="0" w:color="auto"/>
        <w:bottom w:val="none" w:sz="0" w:space="0" w:color="auto"/>
        <w:right w:val="none" w:sz="0" w:space="0" w:color="auto"/>
      </w:divBdr>
    </w:div>
    <w:div w:id="2023703889">
      <w:bodyDiv w:val="1"/>
      <w:marLeft w:val="0"/>
      <w:marRight w:val="0"/>
      <w:marTop w:val="0"/>
      <w:marBottom w:val="0"/>
      <w:divBdr>
        <w:top w:val="none" w:sz="0" w:space="0" w:color="auto"/>
        <w:left w:val="none" w:sz="0" w:space="0" w:color="auto"/>
        <w:bottom w:val="none" w:sz="0" w:space="0" w:color="auto"/>
        <w:right w:val="none" w:sz="0" w:space="0" w:color="auto"/>
      </w:divBdr>
    </w:div>
    <w:div w:id="2024043481">
      <w:bodyDiv w:val="1"/>
      <w:marLeft w:val="0"/>
      <w:marRight w:val="0"/>
      <w:marTop w:val="0"/>
      <w:marBottom w:val="0"/>
      <w:divBdr>
        <w:top w:val="none" w:sz="0" w:space="0" w:color="auto"/>
        <w:left w:val="none" w:sz="0" w:space="0" w:color="auto"/>
        <w:bottom w:val="none" w:sz="0" w:space="0" w:color="auto"/>
        <w:right w:val="none" w:sz="0" w:space="0" w:color="auto"/>
      </w:divBdr>
    </w:div>
    <w:div w:id="2024627068">
      <w:bodyDiv w:val="1"/>
      <w:marLeft w:val="0"/>
      <w:marRight w:val="0"/>
      <w:marTop w:val="0"/>
      <w:marBottom w:val="0"/>
      <w:divBdr>
        <w:top w:val="none" w:sz="0" w:space="0" w:color="auto"/>
        <w:left w:val="none" w:sz="0" w:space="0" w:color="auto"/>
        <w:bottom w:val="none" w:sz="0" w:space="0" w:color="auto"/>
        <w:right w:val="none" w:sz="0" w:space="0" w:color="auto"/>
      </w:divBdr>
    </w:div>
    <w:div w:id="2026134692">
      <w:bodyDiv w:val="1"/>
      <w:marLeft w:val="0"/>
      <w:marRight w:val="0"/>
      <w:marTop w:val="0"/>
      <w:marBottom w:val="0"/>
      <w:divBdr>
        <w:top w:val="none" w:sz="0" w:space="0" w:color="auto"/>
        <w:left w:val="none" w:sz="0" w:space="0" w:color="auto"/>
        <w:bottom w:val="none" w:sz="0" w:space="0" w:color="auto"/>
        <w:right w:val="none" w:sz="0" w:space="0" w:color="auto"/>
      </w:divBdr>
    </w:div>
    <w:div w:id="2026516054">
      <w:bodyDiv w:val="1"/>
      <w:marLeft w:val="0"/>
      <w:marRight w:val="0"/>
      <w:marTop w:val="0"/>
      <w:marBottom w:val="0"/>
      <w:divBdr>
        <w:top w:val="none" w:sz="0" w:space="0" w:color="auto"/>
        <w:left w:val="none" w:sz="0" w:space="0" w:color="auto"/>
        <w:bottom w:val="none" w:sz="0" w:space="0" w:color="auto"/>
        <w:right w:val="none" w:sz="0" w:space="0" w:color="auto"/>
      </w:divBdr>
    </w:div>
    <w:div w:id="2026782904">
      <w:bodyDiv w:val="1"/>
      <w:marLeft w:val="0"/>
      <w:marRight w:val="0"/>
      <w:marTop w:val="0"/>
      <w:marBottom w:val="0"/>
      <w:divBdr>
        <w:top w:val="none" w:sz="0" w:space="0" w:color="auto"/>
        <w:left w:val="none" w:sz="0" w:space="0" w:color="auto"/>
        <w:bottom w:val="none" w:sz="0" w:space="0" w:color="auto"/>
        <w:right w:val="none" w:sz="0" w:space="0" w:color="auto"/>
      </w:divBdr>
    </w:div>
    <w:div w:id="2028676365">
      <w:bodyDiv w:val="1"/>
      <w:marLeft w:val="0"/>
      <w:marRight w:val="0"/>
      <w:marTop w:val="0"/>
      <w:marBottom w:val="0"/>
      <w:divBdr>
        <w:top w:val="none" w:sz="0" w:space="0" w:color="auto"/>
        <w:left w:val="none" w:sz="0" w:space="0" w:color="auto"/>
        <w:bottom w:val="none" w:sz="0" w:space="0" w:color="auto"/>
        <w:right w:val="none" w:sz="0" w:space="0" w:color="auto"/>
      </w:divBdr>
    </w:div>
    <w:div w:id="2028944401">
      <w:bodyDiv w:val="1"/>
      <w:marLeft w:val="0"/>
      <w:marRight w:val="0"/>
      <w:marTop w:val="0"/>
      <w:marBottom w:val="0"/>
      <w:divBdr>
        <w:top w:val="none" w:sz="0" w:space="0" w:color="auto"/>
        <w:left w:val="none" w:sz="0" w:space="0" w:color="auto"/>
        <w:bottom w:val="none" w:sz="0" w:space="0" w:color="auto"/>
        <w:right w:val="none" w:sz="0" w:space="0" w:color="auto"/>
      </w:divBdr>
    </w:div>
    <w:div w:id="2029940353">
      <w:bodyDiv w:val="1"/>
      <w:marLeft w:val="0"/>
      <w:marRight w:val="0"/>
      <w:marTop w:val="0"/>
      <w:marBottom w:val="0"/>
      <w:divBdr>
        <w:top w:val="none" w:sz="0" w:space="0" w:color="auto"/>
        <w:left w:val="none" w:sz="0" w:space="0" w:color="auto"/>
        <w:bottom w:val="none" w:sz="0" w:space="0" w:color="auto"/>
        <w:right w:val="none" w:sz="0" w:space="0" w:color="auto"/>
      </w:divBdr>
    </w:div>
    <w:div w:id="2031762760">
      <w:bodyDiv w:val="1"/>
      <w:marLeft w:val="0"/>
      <w:marRight w:val="0"/>
      <w:marTop w:val="0"/>
      <w:marBottom w:val="0"/>
      <w:divBdr>
        <w:top w:val="none" w:sz="0" w:space="0" w:color="auto"/>
        <w:left w:val="none" w:sz="0" w:space="0" w:color="auto"/>
        <w:bottom w:val="none" w:sz="0" w:space="0" w:color="auto"/>
        <w:right w:val="none" w:sz="0" w:space="0" w:color="auto"/>
      </w:divBdr>
    </w:div>
    <w:div w:id="2032103200">
      <w:bodyDiv w:val="1"/>
      <w:marLeft w:val="0"/>
      <w:marRight w:val="0"/>
      <w:marTop w:val="0"/>
      <w:marBottom w:val="0"/>
      <w:divBdr>
        <w:top w:val="none" w:sz="0" w:space="0" w:color="auto"/>
        <w:left w:val="none" w:sz="0" w:space="0" w:color="auto"/>
        <w:bottom w:val="none" w:sz="0" w:space="0" w:color="auto"/>
        <w:right w:val="none" w:sz="0" w:space="0" w:color="auto"/>
      </w:divBdr>
    </w:div>
    <w:div w:id="2032300749">
      <w:bodyDiv w:val="1"/>
      <w:marLeft w:val="0"/>
      <w:marRight w:val="0"/>
      <w:marTop w:val="0"/>
      <w:marBottom w:val="0"/>
      <w:divBdr>
        <w:top w:val="none" w:sz="0" w:space="0" w:color="auto"/>
        <w:left w:val="none" w:sz="0" w:space="0" w:color="auto"/>
        <w:bottom w:val="none" w:sz="0" w:space="0" w:color="auto"/>
        <w:right w:val="none" w:sz="0" w:space="0" w:color="auto"/>
      </w:divBdr>
    </w:div>
    <w:div w:id="2032366572">
      <w:bodyDiv w:val="1"/>
      <w:marLeft w:val="0"/>
      <w:marRight w:val="0"/>
      <w:marTop w:val="0"/>
      <w:marBottom w:val="0"/>
      <w:divBdr>
        <w:top w:val="none" w:sz="0" w:space="0" w:color="auto"/>
        <w:left w:val="none" w:sz="0" w:space="0" w:color="auto"/>
        <w:bottom w:val="none" w:sz="0" w:space="0" w:color="auto"/>
        <w:right w:val="none" w:sz="0" w:space="0" w:color="auto"/>
      </w:divBdr>
    </w:div>
    <w:div w:id="2033526763">
      <w:bodyDiv w:val="1"/>
      <w:marLeft w:val="0"/>
      <w:marRight w:val="0"/>
      <w:marTop w:val="0"/>
      <w:marBottom w:val="0"/>
      <w:divBdr>
        <w:top w:val="none" w:sz="0" w:space="0" w:color="auto"/>
        <w:left w:val="none" w:sz="0" w:space="0" w:color="auto"/>
        <w:bottom w:val="none" w:sz="0" w:space="0" w:color="auto"/>
        <w:right w:val="none" w:sz="0" w:space="0" w:color="auto"/>
      </w:divBdr>
    </w:div>
    <w:div w:id="2033653569">
      <w:bodyDiv w:val="1"/>
      <w:marLeft w:val="0"/>
      <w:marRight w:val="0"/>
      <w:marTop w:val="0"/>
      <w:marBottom w:val="0"/>
      <w:divBdr>
        <w:top w:val="none" w:sz="0" w:space="0" w:color="auto"/>
        <w:left w:val="none" w:sz="0" w:space="0" w:color="auto"/>
        <w:bottom w:val="none" w:sz="0" w:space="0" w:color="auto"/>
        <w:right w:val="none" w:sz="0" w:space="0" w:color="auto"/>
      </w:divBdr>
    </w:div>
    <w:div w:id="2033996579">
      <w:bodyDiv w:val="1"/>
      <w:marLeft w:val="0"/>
      <w:marRight w:val="0"/>
      <w:marTop w:val="0"/>
      <w:marBottom w:val="0"/>
      <w:divBdr>
        <w:top w:val="none" w:sz="0" w:space="0" w:color="auto"/>
        <w:left w:val="none" w:sz="0" w:space="0" w:color="auto"/>
        <w:bottom w:val="none" w:sz="0" w:space="0" w:color="auto"/>
        <w:right w:val="none" w:sz="0" w:space="0" w:color="auto"/>
      </w:divBdr>
    </w:div>
    <w:div w:id="2034837092">
      <w:bodyDiv w:val="1"/>
      <w:marLeft w:val="0"/>
      <w:marRight w:val="0"/>
      <w:marTop w:val="0"/>
      <w:marBottom w:val="0"/>
      <w:divBdr>
        <w:top w:val="none" w:sz="0" w:space="0" w:color="auto"/>
        <w:left w:val="none" w:sz="0" w:space="0" w:color="auto"/>
        <w:bottom w:val="none" w:sz="0" w:space="0" w:color="auto"/>
        <w:right w:val="none" w:sz="0" w:space="0" w:color="auto"/>
      </w:divBdr>
    </w:div>
    <w:div w:id="2034989852">
      <w:bodyDiv w:val="1"/>
      <w:marLeft w:val="0"/>
      <w:marRight w:val="0"/>
      <w:marTop w:val="0"/>
      <w:marBottom w:val="0"/>
      <w:divBdr>
        <w:top w:val="none" w:sz="0" w:space="0" w:color="auto"/>
        <w:left w:val="none" w:sz="0" w:space="0" w:color="auto"/>
        <w:bottom w:val="none" w:sz="0" w:space="0" w:color="auto"/>
        <w:right w:val="none" w:sz="0" w:space="0" w:color="auto"/>
      </w:divBdr>
    </w:div>
    <w:div w:id="2035419438">
      <w:bodyDiv w:val="1"/>
      <w:marLeft w:val="0"/>
      <w:marRight w:val="0"/>
      <w:marTop w:val="0"/>
      <w:marBottom w:val="0"/>
      <w:divBdr>
        <w:top w:val="none" w:sz="0" w:space="0" w:color="auto"/>
        <w:left w:val="none" w:sz="0" w:space="0" w:color="auto"/>
        <w:bottom w:val="none" w:sz="0" w:space="0" w:color="auto"/>
        <w:right w:val="none" w:sz="0" w:space="0" w:color="auto"/>
      </w:divBdr>
    </w:div>
    <w:div w:id="2035619131">
      <w:bodyDiv w:val="1"/>
      <w:marLeft w:val="0"/>
      <w:marRight w:val="0"/>
      <w:marTop w:val="0"/>
      <w:marBottom w:val="0"/>
      <w:divBdr>
        <w:top w:val="none" w:sz="0" w:space="0" w:color="auto"/>
        <w:left w:val="none" w:sz="0" w:space="0" w:color="auto"/>
        <w:bottom w:val="none" w:sz="0" w:space="0" w:color="auto"/>
        <w:right w:val="none" w:sz="0" w:space="0" w:color="auto"/>
      </w:divBdr>
    </w:div>
    <w:div w:id="2035762344">
      <w:bodyDiv w:val="1"/>
      <w:marLeft w:val="0"/>
      <w:marRight w:val="0"/>
      <w:marTop w:val="0"/>
      <w:marBottom w:val="0"/>
      <w:divBdr>
        <w:top w:val="none" w:sz="0" w:space="0" w:color="auto"/>
        <w:left w:val="none" w:sz="0" w:space="0" w:color="auto"/>
        <w:bottom w:val="none" w:sz="0" w:space="0" w:color="auto"/>
        <w:right w:val="none" w:sz="0" w:space="0" w:color="auto"/>
      </w:divBdr>
    </w:div>
    <w:div w:id="2036729786">
      <w:bodyDiv w:val="1"/>
      <w:marLeft w:val="0"/>
      <w:marRight w:val="0"/>
      <w:marTop w:val="0"/>
      <w:marBottom w:val="0"/>
      <w:divBdr>
        <w:top w:val="none" w:sz="0" w:space="0" w:color="auto"/>
        <w:left w:val="none" w:sz="0" w:space="0" w:color="auto"/>
        <w:bottom w:val="none" w:sz="0" w:space="0" w:color="auto"/>
        <w:right w:val="none" w:sz="0" w:space="0" w:color="auto"/>
      </w:divBdr>
    </w:div>
    <w:div w:id="2036812033">
      <w:bodyDiv w:val="1"/>
      <w:marLeft w:val="0"/>
      <w:marRight w:val="0"/>
      <w:marTop w:val="0"/>
      <w:marBottom w:val="0"/>
      <w:divBdr>
        <w:top w:val="none" w:sz="0" w:space="0" w:color="auto"/>
        <w:left w:val="none" w:sz="0" w:space="0" w:color="auto"/>
        <w:bottom w:val="none" w:sz="0" w:space="0" w:color="auto"/>
        <w:right w:val="none" w:sz="0" w:space="0" w:color="auto"/>
      </w:divBdr>
    </w:div>
    <w:div w:id="2037150998">
      <w:bodyDiv w:val="1"/>
      <w:marLeft w:val="0"/>
      <w:marRight w:val="0"/>
      <w:marTop w:val="0"/>
      <w:marBottom w:val="0"/>
      <w:divBdr>
        <w:top w:val="none" w:sz="0" w:space="0" w:color="auto"/>
        <w:left w:val="none" w:sz="0" w:space="0" w:color="auto"/>
        <w:bottom w:val="none" w:sz="0" w:space="0" w:color="auto"/>
        <w:right w:val="none" w:sz="0" w:space="0" w:color="auto"/>
      </w:divBdr>
    </w:div>
    <w:div w:id="2037268742">
      <w:bodyDiv w:val="1"/>
      <w:marLeft w:val="0"/>
      <w:marRight w:val="0"/>
      <w:marTop w:val="0"/>
      <w:marBottom w:val="0"/>
      <w:divBdr>
        <w:top w:val="none" w:sz="0" w:space="0" w:color="auto"/>
        <w:left w:val="none" w:sz="0" w:space="0" w:color="auto"/>
        <w:bottom w:val="none" w:sz="0" w:space="0" w:color="auto"/>
        <w:right w:val="none" w:sz="0" w:space="0" w:color="auto"/>
      </w:divBdr>
    </w:div>
    <w:div w:id="2037806038">
      <w:bodyDiv w:val="1"/>
      <w:marLeft w:val="0"/>
      <w:marRight w:val="0"/>
      <w:marTop w:val="0"/>
      <w:marBottom w:val="0"/>
      <w:divBdr>
        <w:top w:val="none" w:sz="0" w:space="0" w:color="auto"/>
        <w:left w:val="none" w:sz="0" w:space="0" w:color="auto"/>
        <w:bottom w:val="none" w:sz="0" w:space="0" w:color="auto"/>
        <w:right w:val="none" w:sz="0" w:space="0" w:color="auto"/>
      </w:divBdr>
    </w:div>
    <w:div w:id="2037853175">
      <w:bodyDiv w:val="1"/>
      <w:marLeft w:val="0"/>
      <w:marRight w:val="0"/>
      <w:marTop w:val="0"/>
      <w:marBottom w:val="0"/>
      <w:divBdr>
        <w:top w:val="none" w:sz="0" w:space="0" w:color="auto"/>
        <w:left w:val="none" w:sz="0" w:space="0" w:color="auto"/>
        <w:bottom w:val="none" w:sz="0" w:space="0" w:color="auto"/>
        <w:right w:val="none" w:sz="0" w:space="0" w:color="auto"/>
      </w:divBdr>
    </w:div>
    <w:div w:id="2038308632">
      <w:bodyDiv w:val="1"/>
      <w:marLeft w:val="0"/>
      <w:marRight w:val="0"/>
      <w:marTop w:val="0"/>
      <w:marBottom w:val="0"/>
      <w:divBdr>
        <w:top w:val="none" w:sz="0" w:space="0" w:color="auto"/>
        <w:left w:val="none" w:sz="0" w:space="0" w:color="auto"/>
        <w:bottom w:val="none" w:sz="0" w:space="0" w:color="auto"/>
        <w:right w:val="none" w:sz="0" w:space="0" w:color="auto"/>
      </w:divBdr>
    </w:div>
    <w:div w:id="2038777784">
      <w:bodyDiv w:val="1"/>
      <w:marLeft w:val="0"/>
      <w:marRight w:val="0"/>
      <w:marTop w:val="0"/>
      <w:marBottom w:val="0"/>
      <w:divBdr>
        <w:top w:val="none" w:sz="0" w:space="0" w:color="auto"/>
        <w:left w:val="none" w:sz="0" w:space="0" w:color="auto"/>
        <w:bottom w:val="none" w:sz="0" w:space="0" w:color="auto"/>
        <w:right w:val="none" w:sz="0" w:space="0" w:color="auto"/>
      </w:divBdr>
    </w:div>
    <w:div w:id="2039156019">
      <w:bodyDiv w:val="1"/>
      <w:marLeft w:val="0"/>
      <w:marRight w:val="0"/>
      <w:marTop w:val="0"/>
      <w:marBottom w:val="0"/>
      <w:divBdr>
        <w:top w:val="none" w:sz="0" w:space="0" w:color="auto"/>
        <w:left w:val="none" w:sz="0" w:space="0" w:color="auto"/>
        <w:bottom w:val="none" w:sz="0" w:space="0" w:color="auto"/>
        <w:right w:val="none" w:sz="0" w:space="0" w:color="auto"/>
      </w:divBdr>
    </w:div>
    <w:div w:id="2039315168">
      <w:bodyDiv w:val="1"/>
      <w:marLeft w:val="0"/>
      <w:marRight w:val="0"/>
      <w:marTop w:val="0"/>
      <w:marBottom w:val="0"/>
      <w:divBdr>
        <w:top w:val="none" w:sz="0" w:space="0" w:color="auto"/>
        <w:left w:val="none" w:sz="0" w:space="0" w:color="auto"/>
        <w:bottom w:val="none" w:sz="0" w:space="0" w:color="auto"/>
        <w:right w:val="none" w:sz="0" w:space="0" w:color="auto"/>
      </w:divBdr>
    </w:div>
    <w:div w:id="2039356595">
      <w:bodyDiv w:val="1"/>
      <w:marLeft w:val="0"/>
      <w:marRight w:val="0"/>
      <w:marTop w:val="0"/>
      <w:marBottom w:val="0"/>
      <w:divBdr>
        <w:top w:val="none" w:sz="0" w:space="0" w:color="auto"/>
        <w:left w:val="none" w:sz="0" w:space="0" w:color="auto"/>
        <w:bottom w:val="none" w:sz="0" w:space="0" w:color="auto"/>
        <w:right w:val="none" w:sz="0" w:space="0" w:color="auto"/>
      </w:divBdr>
    </w:div>
    <w:div w:id="2040009741">
      <w:bodyDiv w:val="1"/>
      <w:marLeft w:val="0"/>
      <w:marRight w:val="0"/>
      <w:marTop w:val="0"/>
      <w:marBottom w:val="0"/>
      <w:divBdr>
        <w:top w:val="none" w:sz="0" w:space="0" w:color="auto"/>
        <w:left w:val="none" w:sz="0" w:space="0" w:color="auto"/>
        <w:bottom w:val="none" w:sz="0" w:space="0" w:color="auto"/>
        <w:right w:val="none" w:sz="0" w:space="0" w:color="auto"/>
      </w:divBdr>
    </w:div>
    <w:div w:id="2041395691">
      <w:bodyDiv w:val="1"/>
      <w:marLeft w:val="0"/>
      <w:marRight w:val="0"/>
      <w:marTop w:val="0"/>
      <w:marBottom w:val="0"/>
      <w:divBdr>
        <w:top w:val="none" w:sz="0" w:space="0" w:color="auto"/>
        <w:left w:val="none" w:sz="0" w:space="0" w:color="auto"/>
        <w:bottom w:val="none" w:sz="0" w:space="0" w:color="auto"/>
        <w:right w:val="none" w:sz="0" w:space="0" w:color="auto"/>
      </w:divBdr>
    </w:div>
    <w:div w:id="2042393984">
      <w:bodyDiv w:val="1"/>
      <w:marLeft w:val="0"/>
      <w:marRight w:val="0"/>
      <w:marTop w:val="0"/>
      <w:marBottom w:val="0"/>
      <w:divBdr>
        <w:top w:val="none" w:sz="0" w:space="0" w:color="auto"/>
        <w:left w:val="none" w:sz="0" w:space="0" w:color="auto"/>
        <w:bottom w:val="none" w:sz="0" w:space="0" w:color="auto"/>
        <w:right w:val="none" w:sz="0" w:space="0" w:color="auto"/>
      </w:divBdr>
    </w:div>
    <w:div w:id="2042586582">
      <w:bodyDiv w:val="1"/>
      <w:marLeft w:val="0"/>
      <w:marRight w:val="0"/>
      <w:marTop w:val="0"/>
      <w:marBottom w:val="0"/>
      <w:divBdr>
        <w:top w:val="none" w:sz="0" w:space="0" w:color="auto"/>
        <w:left w:val="none" w:sz="0" w:space="0" w:color="auto"/>
        <w:bottom w:val="none" w:sz="0" w:space="0" w:color="auto"/>
        <w:right w:val="none" w:sz="0" w:space="0" w:color="auto"/>
      </w:divBdr>
    </w:div>
    <w:div w:id="2043701661">
      <w:bodyDiv w:val="1"/>
      <w:marLeft w:val="0"/>
      <w:marRight w:val="0"/>
      <w:marTop w:val="0"/>
      <w:marBottom w:val="0"/>
      <w:divBdr>
        <w:top w:val="none" w:sz="0" w:space="0" w:color="auto"/>
        <w:left w:val="none" w:sz="0" w:space="0" w:color="auto"/>
        <w:bottom w:val="none" w:sz="0" w:space="0" w:color="auto"/>
        <w:right w:val="none" w:sz="0" w:space="0" w:color="auto"/>
      </w:divBdr>
    </w:div>
    <w:div w:id="2043704149">
      <w:bodyDiv w:val="1"/>
      <w:marLeft w:val="0"/>
      <w:marRight w:val="0"/>
      <w:marTop w:val="0"/>
      <w:marBottom w:val="0"/>
      <w:divBdr>
        <w:top w:val="none" w:sz="0" w:space="0" w:color="auto"/>
        <w:left w:val="none" w:sz="0" w:space="0" w:color="auto"/>
        <w:bottom w:val="none" w:sz="0" w:space="0" w:color="auto"/>
        <w:right w:val="none" w:sz="0" w:space="0" w:color="auto"/>
      </w:divBdr>
    </w:div>
    <w:div w:id="2044406593">
      <w:bodyDiv w:val="1"/>
      <w:marLeft w:val="0"/>
      <w:marRight w:val="0"/>
      <w:marTop w:val="0"/>
      <w:marBottom w:val="0"/>
      <w:divBdr>
        <w:top w:val="none" w:sz="0" w:space="0" w:color="auto"/>
        <w:left w:val="none" w:sz="0" w:space="0" w:color="auto"/>
        <w:bottom w:val="none" w:sz="0" w:space="0" w:color="auto"/>
        <w:right w:val="none" w:sz="0" w:space="0" w:color="auto"/>
      </w:divBdr>
    </w:div>
    <w:div w:id="2044554143">
      <w:bodyDiv w:val="1"/>
      <w:marLeft w:val="0"/>
      <w:marRight w:val="0"/>
      <w:marTop w:val="0"/>
      <w:marBottom w:val="0"/>
      <w:divBdr>
        <w:top w:val="none" w:sz="0" w:space="0" w:color="auto"/>
        <w:left w:val="none" w:sz="0" w:space="0" w:color="auto"/>
        <w:bottom w:val="none" w:sz="0" w:space="0" w:color="auto"/>
        <w:right w:val="none" w:sz="0" w:space="0" w:color="auto"/>
      </w:divBdr>
    </w:div>
    <w:div w:id="2044861032">
      <w:bodyDiv w:val="1"/>
      <w:marLeft w:val="0"/>
      <w:marRight w:val="0"/>
      <w:marTop w:val="0"/>
      <w:marBottom w:val="0"/>
      <w:divBdr>
        <w:top w:val="none" w:sz="0" w:space="0" w:color="auto"/>
        <w:left w:val="none" w:sz="0" w:space="0" w:color="auto"/>
        <w:bottom w:val="none" w:sz="0" w:space="0" w:color="auto"/>
        <w:right w:val="none" w:sz="0" w:space="0" w:color="auto"/>
      </w:divBdr>
    </w:div>
    <w:div w:id="2045206784">
      <w:bodyDiv w:val="1"/>
      <w:marLeft w:val="0"/>
      <w:marRight w:val="0"/>
      <w:marTop w:val="0"/>
      <w:marBottom w:val="0"/>
      <w:divBdr>
        <w:top w:val="none" w:sz="0" w:space="0" w:color="auto"/>
        <w:left w:val="none" w:sz="0" w:space="0" w:color="auto"/>
        <w:bottom w:val="none" w:sz="0" w:space="0" w:color="auto"/>
        <w:right w:val="none" w:sz="0" w:space="0" w:color="auto"/>
      </w:divBdr>
    </w:div>
    <w:div w:id="2045251277">
      <w:bodyDiv w:val="1"/>
      <w:marLeft w:val="0"/>
      <w:marRight w:val="0"/>
      <w:marTop w:val="0"/>
      <w:marBottom w:val="0"/>
      <w:divBdr>
        <w:top w:val="none" w:sz="0" w:space="0" w:color="auto"/>
        <w:left w:val="none" w:sz="0" w:space="0" w:color="auto"/>
        <w:bottom w:val="none" w:sz="0" w:space="0" w:color="auto"/>
        <w:right w:val="none" w:sz="0" w:space="0" w:color="auto"/>
      </w:divBdr>
    </w:div>
    <w:div w:id="2045713295">
      <w:bodyDiv w:val="1"/>
      <w:marLeft w:val="0"/>
      <w:marRight w:val="0"/>
      <w:marTop w:val="0"/>
      <w:marBottom w:val="0"/>
      <w:divBdr>
        <w:top w:val="none" w:sz="0" w:space="0" w:color="auto"/>
        <w:left w:val="none" w:sz="0" w:space="0" w:color="auto"/>
        <w:bottom w:val="none" w:sz="0" w:space="0" w:color="auto"/>
        <w:right w:val="none" w:sz="0" w:space="0" w:color="auto"/>
      </w:divBdr>
    </w:div>
    <w:div w:id="2046057524">
      <w:bodyDiv w:val="1"/>
      <w:marLeft w:val="0"/>
      <w:marRight w:val="0"/>
      <w:marTop w:val="0"/>
      <w:marBottom w:val="0"/>
      <w:divBdr>
        <w:top w:val="none" w:sz="0" w:space="0" w:color="auto"/>
        <w:left w:val="none" w:sz="0" w:space="0" w:color="auto"/>
        <w:bottom w:val="none" w:sz="0" w:space="0" w:color="auto"/>
        <w:right w:val="none" w:sz="0" w:space="0" w:color="auto"/>
      </w:divBdr>
    </w:div>
    <w:div w:id="2046514662">
      <w:bodyDiv w:val="1"/>
      <w:marLeft w:val="0"/>
      <w:marRight w:val="0"/>
      <w:marTop w:val="0"/>
      <w:marBottom w:val="0"/>
      <w:divBdr>
        <w:top w:val="none" w:sz="0" w:space="0" w:color="auto"/>
        <w:left w:val="none" w:sz="0" w:space="0" w:color="auto"/>
        <w:bottom w:val="none" w:sz="0" w:space="0" w:color="auto"/>
        <w:right w:val="none" w:sz="0" w:space="0" w:color="auto"/>
      </w:divBdr>
    </w:div>
    <w:div w:id="2047563378">
      <w:bodyDiv w:val="1"/>
      <w:marLeft w:val="0"/>
      <w:marRight w:val="0"/>
      <w:marTop w:val="0"/>
      <w:marBottom w:val="0"/>
      <w:divBdr>
        <w:top w:val="none" w:sz="0" w:space="0" w:color="auto"/>
        <w:left w:val="none" w:sz="0" w:space="0" w:color="auto"/>
        <w:bottom w:val="none" w:sz="0" w:space="0" w:color="auto"/>
        <w:right w:val="none" w:sz="0" w:space="0" w:color="auto"/>
      </w:divBdr>
    </w:div>
    <w:div w:id="2047950017">
      <w:bodyDiv w:val="1"/>
      <w:marLeft w:val="0"/>
      <w:marRight w:val="0"/>
      <w:marTop w:val="0"/>
      <w:marBottom w:val="0"/>
      <w:divBdr>
        <w:top w:val="none" w:sz="0" w:space="0" w:color="auto"/>
        <w:left w:val="none" w:sz="0" w:space="0" w:color="auto"/>
        <w:bottom w:val="none" w:sz="0" w:space="0" w:color="auto"/>
        <w:right w:val="none" w:sz="0" w:space="0" w:color="auto"/>
      </w:divBdr>
    </w:div>
    <w:div w:id="2048677464">
      <w:bodyDiv w:val="1"/>
      <w:marLeft w:val="0"/>
      <w:marRight w:val="0"/>
      <w:marTop w:val="0"/>
      <w:marBottom w:val="0"/>
      <w:divBdr>
        <w:top w:val="none" w:sz="0" w:space="0" w:color="auto"/>
        <w:left w:val="none" w:sz="0" w:space="0" w:color="auto"/>
        <w:bottom w:val="none" w:sz="0" w:space="0" w:color="auto"/>
        <w:right w:val="none" w:sz="0" w:space="0" w:color="auto"/>
      </w:divBdr>
    </w:div>
    <w:div w:id="2049522362">
      <w:bodyDiv w:val="1"/>
      <w:marLeft w:val="0"/>
      <w:marRight w:val="0"/>
      <w:marTop w:val="0"/>
      <w:marBottom w:val="0"/>
      <w:divBdr>
        <w:top w:val="none" w:sz="0" w:space="0" w:color="auto"/>
        <w:left w:val="none" w:sz="0" w:space="0" w:color="auto"/>
        <w:bottom w:val="none" w:sz="0" w:space="0" w:color="auto"/>
        <w:right w:val="none" w:sz="0" w:space="0" w:color="auto"/>
      </w:divBdr>
    </w:div>
    <w:div w:id="2049718385">
      <w:bodyDiv w:val="1"/>
      <w:marLeft w:val="0"/>
      <w:marRight w:val="0"/>
      <w:marTop w:val="0"/>
      <w:marBottom w:val="0"/>
      <w:divBdr>
        <w:top w:val="none" w:sz="0" w:space="0" w:color="auto"/>
        <w:left w:val="none" w:sz="0" w:space="0" w:color="auto"/>
        <w:bottom w:val="none" w:sz="0" w:space="0" w:color="auto"/>
        <w:right w:val="none" w:sz="0" w:space="0" w:color="auto"/>
      </w:divBdr>
    </w:div>
    <w:div w:id="2050182434">
      <w:bodyDiv w:val="1"/>
      <w:marLeft w:val="0"/>
      <w:marRight w:val="0"/>
      <w:marTop w:val="0"/>
      <w:marBottom w:val="0"/>
      <w:divBdr>
        <w:top w:val="none" w:sz="0" w:space="0" w:color="auto"/>
        <w:left w:val="none" w:sz="0" w:space="0" w:color="auto"/>
        <w:bottom w:val="none" w:sz="0" w:space="0" w:color="auto"/>
        <w:right w:val="none" w:sz="0" w:space="0" w:color="auto"/>
      </w:divBdr>
    </w:div>
    <w:div w:id="2051686581">
      <w:bodyDiv w:val="1"/>
      <w:marLeft w:val="0"/>
      <w:marRight w:val="0"/>
      <w:marTop w:val="0"/>
      <w:marBottom w:val="0"/>
      <w:divBdr>
        <w:top w:val="none" w:sz="0" w:space="0" w:color="auto"/>
        <w:left w:val="none" w:sz="0" w:space="0" w:color="auto"/>
        <w:bottom w:val="none" w:sz="0" w:space="0" w:color="auto"/>
        <w:right w:val="none" w:sz="0" w:space="0" w:color="auto"/>
      </w:divBdr>
    </w:div>
    <w:div w:id="2052266920">
      <w:bodyDiv w:val="1"/>
      <w:marLeft w:val="0"/>
      <w:marRight w:val="0"/>
      <w:marTop w:val="0"/>
      <w:marBottom w:val="0"/>
      <w:divBdr>
        <w:top w:val="none" w:sz="0" w:space="0" w:color="auto"/>
        <w:left w:val="none" w:sz="0" w:space="0" w:color="auto"/>
        <w:bottom w:val="none" w:sz="0" w:space="0" w:color="auto"/>
        <w:right w:val="none" w:sz="0" w:space="0" w:color="auto"/>
      </w:divBdr>
    </w:div>
    <w:div w:id="2053072711">
      <w:bodyDiv w:val="1"/>
      <w:marLeft w:val="0"/>
      <w:marRight w:val="0"/>
      <w:marTop w:val="0"/>
      <w:marBottom w:val="0"/>
      <w:divBdr>
        <w:top w:val="none" w:sz="0" w:space="0" w:color="auto"/>
        <w:left w:val="none" w:sz="0" w:space="0" w:color="auto"/>
        <w:bottom w:val="none" w:sz="0" w:space="0" w:color="auto"/>
        <w:right w:val="none" w:sz="0" w:space="0" w:color="auto"/>
      </w:divBdr>
    </w:div>
    <w:div w:id="2053336315">
      <w:bodyDiv w:val="1"/>
      <w:marLeft w:val="0"/>
      <w:marRight w:val="0"/>
      <w:marTop w:val="0"/>
      <w:marBottom w:val="0"/>
      <w:divBdr>
        <w:top w:val="none" w:sz="0" w:space="0" w:color="auto"/>
        <w:left w:val="none" w:sz="0" w:space="0" w:color="auto"/>
        <w:bottom w:val="none" w:sz="0" w:space="0" w:color="auto"/>
        <w:right w:val="none" w:sz="0" w:space="0" w:color="auto"/>
      </w:divBdr>
    </w:div>
    <w:div w:id="2054229964">
      <w:bodyDiv w:val="1"/>
      <w:marLeft w:val="0"/>
      <w:marRight w:val="0"/>
      <w:marTop w:val="0"/>
      <w:marBottom w:val="0"/>
      <w:divBdr>
        <w:top w:val="none" w:sz="0" w:space="0" w:color="auto"/>
        <w:left w:val="none" w:sz="0" w:space="0" w:color="auto"/>
        <w:bottom w:val="none" w:sz="0" w:space="0" w:color="auto"/>
        <w:right w:val="none" w:sz="0" w:space="0" w:color="auto"/>
      </w:divBdr>
    </w:div>
    <w:div w:id="2058159724">
      <w:bodyDiv w:val="1"/>
      <w:marLeft w:val="0"/>
      <w:marRight w:val="0"/>
      <w:marTop w:val="0"/>
      <w:marBottom w:val="0"/>
      <w:divBdr>
        <w:top w:val="none" w:sz="0" w:space="0" w:color="auto"/>
        <w:left w:val="none" w:sz="0" w:space="0" w:color="auto"/>
        <w:bottom w:val="none" w:sz="0" w:space="0" w:color="auto"/>
        <w:right w:val="none" w:sz="0" w:space="0" w:color="auto"/>
      </w:divBdr>
    </w:div>
    <w:div w:id="2059238698">
      <w:bodyDiv w:val="1"/>
      <w:marLeft w:val="0"/>
      <w:marRight w:val="0"/>
      <w:marTop w:val="0"/>
      <w:marBottom w:val="0"/>
      <w:divBdr>
        <w:top w:val="none" w:sz="0" w:space="0" w:color="auto"/>
        <w:left w:val="none" w:sz="0" w:space="0" w:color="auto"/>
        <w:bottom w:val="none" w:sz="0" w:space="0" w:color="auto"/>
        <w:right w:val="none" w:sz="0" w:space="0" w:color="auto"/>
      </w:divBdr>
    </w:div>
    <w:div w:id="2060276237">
      <w:bodyDiv w:val="1"/>
      <w:marLeft w:val="0"/>
      <w:marRight w:val="0"/>
      <w:marTop w:val="0"/>
      <w:marBottom w:val="0"/>
      <w:divBdr>
        <w:top w:val="none" w:sz="0" w:space="0" w:color="auto"/>
        <w:left w:val="none" w:sz="0" w:space="0" w:color="auto"/>
        <w:bottom w:val="none" w:sz="0" w:space="0" w:color="auto"/>
        <w:right w:val="none" w:sz="0" w:space="0" w:color="auto"/>
      </w:divBdr>
    </w:div>
    <w:div w:id="2062946027">
      <w:bodyDiv w:val="1"/>
      <w:marLeft w:val="0"/>
      <w:marRight w:val="0"/>
      <w:marTop w:val="0"/>
      <w:marBottom w:val="0"/>
      <w:divBdr>
        <w:top w:val="none" w:sz="0" w:space="0" w:color="auto"/>
        <w:left w:val="none" w:sz="0" w:space="0" w:color="auto"/>
        <w:bottom w:val="none" w:sz="0" w:space="0" w:color="auto"/>
        <w:right w:val="none" w:sz="0" w:space="0" w:color="auto"/>
      </w:divBdr>
    </w:div>
    <w:div w:id="2063941241">
      <w:bodyDiv w:val="1"/>
      <w:marLeft w:val="0"/>
      <w:marRight w:val="0"/>
      <w:marTop w:val="0"/>
      <w:marBottom w:val="0"/>
      <w:divBdr>
        <w:top w:val="none" w:sz="0" w:space="0" w:color="auto"/>
        <w:left w:val="none" w:sz="0" w:space="0" w:color="auto"/>
        <w:bottom w:val="none" w:sz="0" w:space="0" w:color="auto"/>
        <w:right w:val="none" w:sz="0" w:space="0" w:color="auto"/>
      </w:divBdr>
    </w:div>
    <w:div w:id="2065134746">
      <w:bodyDiv w:val="1"/>
      <w:marLeft w:val="0"/>
      <w:marRight w:val="0"/>
      <w:marTop w:val="0"/>
      <w:marBottom w:val="0"/>
      <w:divBdr>
        <w:top w:val="none" w:sz="0" w:space="0" w:color="auto"/>
        <w:left w:val="none" w:sz="0" w:space="0" w:color="auto"/>
        <w:bottom w:val="none" w:sz="0" w:space="0" w:color="auto"/>
        <w:right w:val="none" w:sz="0" w:space="0" w:color="auto"/>
      </w:divBdr>
    </w:div>
    <w:div w:id="2066640152">
      <w:bodyDiv w:val="1"/>
      <w:marLeft w:val="0"/>
      <w:marRight w:val="0"/>
      <w:marTop w:val="0"/>
      <w:marBottom w:val="0"/>
      <w:divBdr>
        <w:top w:val="none" w:sz="0" w:space="0" w:color="auto"/>
        <w:left w:val="none" w:sz="0" w:space="0" w:color="auto"/>
        <w:bottom w:val="none" w:sz="0" w:space="0" w:color="auto"/>
        <w:right w:val="none" w:sz="0" w:space="0" w:color="auto"/>
      </w:divBdr>
    </w:div>
    <w:div w:id="2067213968">
      <w:bodyDiv w:val="1"/>
      <w:marLeft w:val="0"/>
      <w:marRight w:val="0"/>
      <w:marTop w:val="0"/>
      <w:marBottom w:val="0"/>
      <w:divBdr>
        <w:top w:val="none" w:sz="0" w:space="0" w:color="auto"/>
        <w:left w:val="none" w:sz="0" w:space="0" w:color="auto"/>
        <w:bottom w:val="none" w:sz="0" w:space="0" w:color="auto"/>
        <w:right w:val="none" w:sz="0" w:space="0" w:color="auto"/>
      </w:divBdr>
    </w:div>
    <w:div w:id="2067413744">
      <w:bodyDiv w:val="1"/>
      <w:marLeft w:val="0"/>
      <w:marRight w:val="0"/>
      <w:marTop w:val="0"/>
      <w:marBottom w:val="0"/>
      <w:divBdr>
        <w:top w:val="none" w:sz="0" w:space="0" w:color="auto"/>
        <w:left w:val="none" w:sz="0" w:space="0" w:color="auto"/>
        <w:bottom w:val="none" w:sz="0" w:space="0" w:color="auto"/>
        <w:right w:val="none" w:sz="0" w:space="0" w:color="auto"/>
      </w:divBdr>
    </w:div>
    <w:div w:id="2067680944">
      <w:bodyDiv w:val="1"/>
      <w:marLeft w:val="0"/>
      <w:marRight w:val="0"/>
      <w:marTop w:val="0"/>
      <w:marBottom w:val="0"/>
      <w:divBdr>
        <w:top w:val="none" w:sz="0" w:space="0" w:color="auto"/>
        <w:left w:val="none" w:sz="0" w:space="0" w:color="auto"/>
        <w:bottom w:val="none" w:sz="0" w:space="0" w:color="auto"/>
        <w:right w:val="none" w:sz="0" w:space="0" w:color="auto"/>
      </w:divBdr>
    </w:div>
    <w:div w:id="2067727358">
      <w:bodyDiv w:val="1"/>
      <w:marLeft w:val="0"/>
      <w:marRight w:val="0"/>
      <w:marTop w:val="0"/>
      <w:marBottom w:val="0"/>
      <w:divBdr>
        <w:top w:val="none" w:sz="0" w:space="0" w:color="auto"/>
        <w:left w:val="none" w:sz="0" w:space="0" w:color="auto"/>
        <w:bottom w:val="none" w:sz="0" w:space="0" w:color="auto"/>
        <w:right w:val="none" w:sz="0" w:space="0" w:color="auto"/>
      </w:divBdr>
    </w:div>
    <w:div w:id="2067797006">
      <w:bodyDiv w:val="1"/>
      <w:marLeft w:val="0"/>
      <w:marRight w:val="0"/>
      <w:marTop w:val="0"/>
      <w:marBottom w:val="0"/>
      <w:divBdr>
        <w:top w:val="none" w:sz="0" w:space="0" w:color="auto"/>
        <w:left w:val="none" w:sz="0" w:space="0" w:color="auto"/>
        <w:bottom w:val="none" w:sz="0" w:space="0" w:color="auto"/>
        <w:right w:val="none" w:sz="0" w:space="0" w:color="auto"/>
      </w:divBdr>
    </w:div>
    <w:div w:id="2068524290">
      <w:bodyDiv w:val="1"/>
      <w:marLeft w:val="0"/>
      <w:marRight w:val="0"/>
      <w:marTop w:val="0"/>
      <w:marBottom w:val="0"/>
      <w:divBdr>
        <w:top w:val="none" w:sz="0" w:space="0" w:color="auto"/>
        <w:left w:val="none" w:sz="0" w:space="0" w:color="auto"/>
        <w:bottom w:val="none" w:sz="0" w:space="0" w:color="auto"/>
        <w:right w:val="none" w:sz="0" w:space="0" w:color="auto"/>
      </w:divBdr>
    </w:div>
    <w:div w:id="2068719842">
      <w:bodyDiv w:val="1"/>
      <w:marLeft w:val="0"/>
      <w:marRight w:val="0"/>
      <w:marTop w:val="0"/>
      <w:marBottom w:val="0"/>
      <w:divBdr>
        <w:top w:val="none" w:sz="0" w:space="0" w:color="auto"/>
        <w:left w:val="none" w:sz="0" w:space="0" w:color="auto"/>
        <w:bottom w:val="none" w:sz="0" w:space="0" w:color="auto"/>
        <w:right w:val="none" w:sz="0" w:space="0" w:color="auto"/>
      </w:divBdr>
    </w:div>
    <w:div w:id="2068917110">
      <w:bodyDiv w:val="1"/>
      <w:marLeft w:val="0"/>
      <w:marRight w:val="0"/>
      <w:marTop w:val="0"/>
      <w:marBottom w:val="0"/>
      <w:divBdr>
        <w:top w:val="none" w:sz="0" w:space="0" w:color="auto"/>
        <w:left w:val="none" w:sz="0" w:space="0" w:color="auto"/>
        <w:bottom w:val="none" w:sz="0" w:space="0" w:color="auto"/>
        <w:right w:val="none" w:sz="0" w:space="0" w:color="auto"/>
      </w:divBdr>
    </w:div>
    <w:div w:id="2069768563">
      <w:bodyDiv w:val="1"/>
      <w:marLeft w:val="0"/>
      <w:marRight w:val="0"/>
      <w:marTop w:val="0"/>
      <w:marBottom w:val="0"/>
      <w:divBdr>
        <w:top w:val="none" w:sz="0" w:space="0" w:color="auto"/>
        <w:left w:val="none" w:sz="0" w:space="0" w:color="auto"/>
        <w:bottom w:val="none" w:sz="0" w:space="0" w:color="auto"/>
        <w:right w:val="none" w:sz="0" w:space="0" w:color="auto"/>
      </w:divBdr>
    </w:div>
    <w:div w:id="2069912931">
      <w:bodyDiv w:val="1"/>
      <w:marLeft w:val="0"/>
      <w:marRight w:val="0"/>
      <w:marTop w:val="0"/>
      <w:marBottom w:val="0"/>
      <w:divBdr>
        <w:top w:val="none" w:sz="0" w:space="0" w:color="auto"/>
        <w:left w:val="none" w:sz="0" w:space="0" w:color="auto"/>
        <w:bottom w:val="none" w:sz="0" w:space="0" w:color="auto"/>
        <w:right w:val="none" w:sz="0" w:space="0" w:color="auto"/>
      </w:divBdr>
    </w:div>
    <w:div w:id="2070221253">
      <w:bodyDiv w:val="1"/>
      <w:marLeft w:val="0"/>
      <w:marRight w:val="0"/>
      <w:marTop w:val="0"/>
      <w:marBottom w:val="0"/>
      <w:divBdr>
        <w:top w:val="none" w:sz="0" w:space="0" w:color="auto"/>
        <w:left w:val="none" w:sz="0" w:space="0" w:color="auto"/>
        <w:bottom w:val="none" w:sz="0" w:space="0" w:color="auto"/>
        <w:right w:val="none" w:sz="0" w:space="0" w:color="auto"/>
      </w:divBdr>
    </w:div>
    <w:div w:id="2070884200">
      <w:bodyDiv w:val="1"/>
      <w:marLeft w:val="0"/>
      <w:marRight w:val="0"/>
      <w:marTop w:val="0"/>
      <w:marBottom w:val="0"/>
      <w:divBdr>
        <w:top w:val="none" w:sz="0" w:space="0" w:color="auto"/>
        <w:left w:val="none" w:sz="0" w:space="0" w:color="auto"/>
        <w:bottom w:val="none" w:sz="0" w:space="0" w:color="auto"/>
        <w:right w:val="none" w:sz="0" w:space="0" w:color="auto"/>
      </w:divBdr>
    </w:div>
    <w:div w:id="2072848125">
      <w:bodyDiv w:val="1"/>
      <w:marLeft w:val="0"/>
      <w:marRight w:val="0"/>
      <w:marTop w:val="0"/>
      <w:marBottom w:val="0"/>
      <w:divBdr>
        <w:top w:val="none" w:sz="0" w:space="0" w:color="auto"/>
        <w:left w:val="none" w:sz="0" w:space="0" w:color="auto"/>
        <w:bottom w:val="none" w:sz="0" w:space="0" w:color="auto"/>
        <w:right w:val="none" w:sz="0" w:space="0" w:color="auto"/>
      </w:divBdr>
    </w:div>
    <w:div w:id="2073383947">
      <w:bodyDiv w:val="1"/>
      <w:marLeft w:val="0"/>
      <w:marRight w:val="0"/>
      <w:marTop w:val="0"/>
      <w:marBottom w:val="0"/>
      <w:divBdr>
        <w:top w:val="none" w:sz="0" w:space="0" w:color="auto"/>
        <w:left w:val="none" w:sz="0" w:space="0" w:color="auto"/>
        <w:bottom w:val="none" w:sz="0" w:space="0" w:color="auto"/>
        <w:right w:val="none" w:sz="0" w:space="0" w:color="auto"/>
      </w:divBdr>
    </w:div>
    <w:div w:id="2073771622">
      <w:bodyDiv w:val="1"/>
      <w:marLeft w:val="0"/>
      <w:marRight w:val="0"/>
      <w:marTop w:val="0"/>
      <w:marBottom w:val="0"/>
      <w:divBdr>
        <w:top w:val="none" w:sz="0" w:space="0" w:color="auto"/>
        <w:left w:val="none" w:sz="0" w:space="0" w:color="auto"/>
        <w:bottom w:val="none" w:sz="0" w:space="0" w:color="auto"/>
        <w:right w:val="none" w:sz="0" w:space="0" w:color="auto"/>
      </w:divBdr>
    </w:div>
    <w:div w:id="2074230173">
      <w:bodyDiv w:val="1"/>
      <w:marLeft w:val="0"/>
      <w:marRight w:val="0"/>
      <w:marTop w:val="0"/>
      <w:marBottom w:val="0"/>
      <w:divBdr>
        <w:top w:val="none" w:sz="0" w:space="0" w:color="auto"/>
        <w:left w:val="none" w:sz="0" w:space="0" w:color="auto"/>
        <w:bottom w:val="none" w:sz="0" w:space="0" w:color="auto"/>
        <w:right w:val="none" w:sz="0" w:space="0" w:color="auto"/>
      </w:divBdr>
    </w:div>
    <w:div w:id="2074230820">
      <w:bodyDiv w:val="1"/>
      <w:marLeft w:val="0"/>
      <w:marRight w:val="0"/>
      <w:marTop w:val="0"/>
      <w:marBottom w:val="0"/>
      <w:divBdr>
        <w:top w:val="none" w:sz="0" w:space="0" w:color="auto"/>
        <w:left w:val="none" w:sz="0" w:space="0" w:color="auto"/>
        <w:bottom w:val="none" w:sz="0" w:space="0" w:color="auto"/>
        <w:right w:val="none" w:sz="0" w:space="0" w:color="auto"/>
      </w:divBdr>
    </w:div>
    <w:div w:id="2074309986">
      <w:bodyDiv w:val="1"/>
      <w:marLeft w:val="0"/>
      <w:marRight w:val="0"/>
      <w:marTop w:val="0"/>
      <w:marBottom w:val="0"/>
      <w:divBdr>
        <w:top w:val="none" w:sz="0" w:space="0" w:color="auto"/>
        <w:left w:val="none" w:sz="0" w:space="0" w:color="auto"/>
        <w:bottom w:val="none" w:sz="0" w:space="0" w:color="auto"/>
        <w:right w:val="none" w:sz="0" w:space="0" w:color="auto"/>
      </w:divBdr>
    </w:div>
    <w:div w:id="2075228486">
      <w:bodyDiv w:val="1"/>
      <w:marLeft w:val="0"/>
      <w:marRight w:val="0"/>
      <w:marTop w:val="0"/>
      <w:marBottom w:val="0"/>
      <w:divBdr>
        <w:top w:val="none" w:sz="0" w:space="0" w:color="auto"/>
        <w:left w:val="none" w:sz="0" w:space="0" w:color="auto"/>
        <w:bottom w:val="none" w:sz="0" w:space="0" w:color="auto"/>
        <w:right w:val="none" w:sz="0" w:space="0" w:color="auto"/>
      </w:divBdr>
    </w:div>
    <w:div w:id="2075929021">
      <w:bodyDiv w:val="1"/>
      <w:marLeft w:val="0"/>
      <w:marRight w:val="0"/>
      <w:marTop w:val="0"/>
      <w:marBottom w:val="0"/>
      <w:divBdr>
        <w:top w:val="none" w:sz="0" w:space="0" w:color="auto"/>
        <w:left w:val="none" w:sz="0" w:space="0" w:color="auto"/>
        <w:bottom w:val="none" w:sz="0" w:space="0" w:color="auto"/>
        <w:right w:val="none" w:sz="0" w:space="0" w:color="auto"/>
      </w:divBdr>
    </w:div>
    <w:div w:id="2076513247">
      <w:bodyDiv w:val="1"/>
      <w:marLeft w:val="0"/>
      <w:marRight w:val="0"/>
      <w:marTop w:val="0"/>
      <w:marBottom w:val="0"/>
      <w:divBdr>
        <w:top w:val="none" w:sz="0" w:space="0" w:color="auto"/>
        <w:left w:val="none" w:sz="0" w:space="0" w:color="auto"/>
        <w:bottom w:val="none" w:sz="0" w:space="0" w:color="auto"/>
        <w:right w:val="none" w:sz="0" w:space="0" w:color="auto"/>
      </w:divBdr>
    </w:div>
    <w:div w:id="2078084968">
      <w:bodyDiv w:val="1"/>
      <w:marLeft w:val="0"/>
      <w:marRight w:val="0"/>
      <w:marTop w:val="0"/>
      <w:marBottom w:val="0"/>
      <w:divBdr>
        <w:top w:val="none" w:sz="0" w:space="0" w:color="auto"/>
        <w:left w:val="none" w:sz="0" w:space="0" w:color="auto"/>
        <w:bottom w:val="none" w:sz="0" w:space="0" w:color="auto"/>
        <w:right w:val="none" w:sz="0" w:space="0" w:color="auto"/>
      </w:divBdr>
    </w:div>
    <w:div w:id="2078937035">
      <w:bodyDiv w:val="1"/>
      <w:marLeft w:val="0"/>
      <w:marRight w:val="0"/>
      <w:marTop w:val="0"/>
      <w:marBottom w:val="0"/>
      <w:divBdr>
        <w:top w:val="none" w:sz="0" w:space="0" w:color="auto"/>
        <w:left w:val="none" w:sz="0" w:space="0" w:color="auto"/>
        <w:bottom w:val="none" w:sz="0" w:space="0" w:color="auto"/>
        <w:right w:val="none" w:sz="0" w:space="0" w:color="auto"/>
      </w:divBdr>
    </w:div>
    <w:div w:id="2079816757">
      <w:bodyDiv w:val="1"/>
      <w:marLeft w:val="0"/>
      <w:marRight w:val="0"/>
      <w:marTop w:val="0"/>
      <w:marBottom w:val="0"/>
      <w:divBdr>
        <w:top w:val="none" w:sz="0" w:space="0" w:color="auto"/>
        <w:left w:val="none" w:sz="0" w:space="0" w:color="auto"/>
        <w:bottom w:val="none" w:sz="0" w:space="0" w:color="auto"/>
        <w:right w:val="none" w:sz="0" w:space="0" w:color="auto"/>
      </w:divBdr>
    </w:div>
    <w:div w:id="2080715210">
      <w:bodyDiv w:val="1"/>
      <w:marLeft w:val="0"/>
      <w:marRight w:val="0"/>
      <w:marTop w:val="0"/>
      <w:marBottom w:val="0"/>
      <w:divBdr>
        <w:top w:val="none" w:sz="0" w:space="0" w:color="auto"/>
        <w:left w:val="none" w:sz="0" w:space="0" w:color="auto"/>
        <w:bottom w:val="none" w:sz="0" w:space="0" w:color="auto"/>
        <w:right w:val="none" w:sz="0" w:space="0" w:color="auto"/>
      </w:divBdr>
    </w:div>
    <w:div w:id="2081168920">
      <w:bodyDiv w:val="1"/>
      <w:marLeft w:val="0"/>
      <w:marRight w:val="0"/>
      <w:marTop w:val="0"/>
      <w:marBottom w:val="0"/>
      <w:divBdr>
        <w:top w:val="none" w:sz="0" w:space="0" w:color="auto"/>
        <w:left w:val="none" w:sz="0" w:space="0" w:color="auto"/>
        <w:bottom w:val="none" w:sz="0" w:space="0" w:color="auto"/>
        <w:right w:val="none" w:sz="0" w:space="0" w:color="auto"/>
      </w:divBdr>
    </w:div>
    <w:div w:id="2081517668">
      <w:bodyDiv w:val="1"/>
      <w:marLeft w:val="0"/>
      <w:marRight w:val="0"/>
      <w:marTop w:val="0"/>
      <w:marBottom w:val="0"/>
      <w:divBdr>
        <w:top w:val="none" w:sz="0" w:space="0" w:color="auto"/>
        <w:left w:val="none" w:sz="0" w:space="0" w:color="auto"/>
        <w:bottom w:val="none" w:sz="0" w:space="0" w:color="auto"/>
        <w:right w:val="none" w:sz="0" w:space="0" w:color="auto"/>
      </w:divBdr>
    </w:div>
    <w:div w:id="2082098850">
      <w:bodyDiv w:val="1"/>
      <w:marLeft w:val="0"/>
      <w:marRight w:val="0"/>
      <w:marTop w:val="0"/>
      <w:marBottom w:val="0"/>
      <w:divBdr>
        <w:top w:val="none" w:sz="0" w:space="0" w:color="auto"/>
        <w:left w:val="none" w:sz="0" w:space="0" w:color="auto"/>
        <w:bottom w:val="none" w:sz="0" w:space="0" w:color="auto"/>
        <w:right w:val="none" w:sz="0" w:space="0" w:color="auto"/>
      </w:divBdr>
    </w:div>
    <w:div w:id="2084597381">
      <w:bodyDiv w:val="1"/>
      <w:marLeft w:val="0"/>
      <w:marRight w:val="0"/>
      <w:marTop w:val="0"/>
      <w:marBottom w:val="0"/>
      <w:divBdr>
        <w:top w:val="none" w:sz="0" w:space="0" w:color="auto"/>
        <w:left w:val="none" w:sz="0" w:space="0" w:color="auto"/>
        <w:bottom w:val="none" w:sz="0" w:space="0" w:color="auto"/>
        <w:right w:val="none" w:sz="0" w:space="0" w:color="auto"/>
      </w:divBdr>
    </w:div>
    <w:div w:id="2085446268">
      <w:bodyDiv w:val="1"/>
      <w:marLeft w:val="0"/>
      <w:marRight w:val="0"/>
      <w:marTop w:val="0"/>
      <w:marBottom w:val="0"/>
      <w:divBdr>
        <w:top w:val="none" w:sz="0" w:space="0" w:color="auto"/>
        <w:left w:val="none" w:sz="0" w:space="0" w:color="auto"/>
        <w:bottom w:val="none" w:sz="0" w:space="0" w:color="auto"/>
        <w:right w:val="none" w:sz="0" w:space="0" w:color="auto"/>
      </w:divBdr>
    </w:div>
    <w:div w:id="2085643154">
      <w:bodyDiv w:val="1"/>
      <w:marLeft w:val="0"/>
      <w:marRight w:val="0"/>
      <w:marTop w:val="0"/>
      <w:marBottom w:val="0"/>
      <w:divBdr>
        <w:top w:val="none" w:sz="0" w:space="0" w:color="auto"/>
        <w:left w:val="none" w:sz="0" w:space="0" w:color="auto"/>
        <w:bottom w:val="none" w:sz="0" w:space="0" w:color="auto"/>
        <w:right w:val="none" w:sz="0" w:space="0" w:color="auto"/>
      </w:divBdr>
    </w:div>
    <w:div w:id="2086418064">
      <w:bodyDiv w:val="1"/>
      <w:marLeft w:val="0"/>
      <w:marRight w:val="0"/>
      <w:marTop w:val="0"/>
      <w:marBottom w:val="0"/>
      <w:divBdr>
        <w:top w:val="none" w:sz="0" w:space="0" w:color="auto"/>
        <w:left w:val="none" w:sz="0" w:space="0" w:color="auto"/>
        <w:bottom w:val="none" w:sz="0" w:space="0" w:color="auto"/>
        <w:right w:val="none" w:sz="0" w:space="0" w:color="auto"/>
      </w:divBdr>
    </w:div>
    <w:div w:id="2086490169">
      <w:bodyDiv w:val="1"/>
      <w:marLeft w:val="0"/>
      <w:marRight w:val="0"/>
      <w:marTop w:val="0"/>
      <w:marBottom w:val="0"/>
      <w:divBdr>
        <w:top w:val="none" w:sz="0" w:space="0" w:color="auto"/>
        <w:left w:val="none" w:sz="0" w:space="0" w:color="auto"/>
        <w:bottom w:val="none" w:sz="0" w:space="0" w:color="auto"/>
        <w:right w:val="none" w:sz="0" w:space="0" w:color="auto"/>
      </w:divBdr>
    </w:div>
    <w:div w:id="2086492489">
      <w:bodyDiv w:val="1"/>
      <w:marLeft w:val="0"/>
      <w:marRight w:val="0"/>
      <w:marTop w:val="0"/>
      <w:marBottom w:val="0"/>
      <w:divBdr>
        <w:top w:val="none" w:sz="0" w:space="0" w:color="auto"/>
        <w:left w:val="none" w:sz="0" w:space="0" w:color="auto"/>
        <w:bottom w:val="none" w:sz="0" w:space="0" w:color="auto"/>
        <w:right w:val="none" w:sz="0" w:space="0" w:color="auto"/>
      </w:divBdr>
    </w:div>
    <w:div w:id="2087996056">
      <w:bodyDiv w:val="1"/>
      <w:marLeft w:val="0"/>
      <w:marRight w:val="0"/>
      <w:marTop w:val="0"/>
      <w:marBottom w:val="0"/>
      <w:divBdr>
        <w:top w:val="none" w:sz="0" w:space="0" w:color="auto"/>
        <w:left w:val="none" w:sz="0" w:space="0" w:color="auto"/>
        <w:bottom w:val="none" w:sz="0" w:space="0" w:color="auto"/>
        <w:right w:val="none" w:sz="0" w:space="0" w:color="auto"/>
      </w:divBdr>
    </w:div>
    <w:div w:id="2088574668">
      <w:bodyDiv w:val="1"/>
      <w:marLeft w:val="0"/>
      <w:marRight w:val="0"/>
      <w:marTop w:val="0"/>
      <w:marBottom w:val="0"/>
      <w:divBdr>
        <w:top w:val="none" w:sz="0" w:space="0" w:color="auto"/>
        <w:left w:val="none" w:sz="0" w:space="0" w:color="auto"/>
        <w:bottom w:val="none" w:sz="0" w:space="0" w:color="auto"/>
        <w:right w:val="none" w:sz="0" w:space="0" w:color="auto"/>
      </w:divBdr>
    </w:div>
    <w:div w:id="2088729247">
      <w:bodyDiv w:val="1"/>
      <w:marLeft w:val="0"/>
      <w:marRight w:val="0"/>
      <w:marTop w:val="0"/>
      <w:marBottom w:val="0"/>
      <w:divBdr>
        <w:top w:val="none" w:sz="0" w:space="0" w:color="auto"/>
        <w:left w:val="none" w:sz="0" w:space="0" w:color="auto"/>
        <w:bottom w:val="none" w:sz="0" w:space="0" w:color="auto"/>
        <w:right w:val="none" w:sz="0" w:space="0" w:color="auto"/>
      </w:divBdr>
    </w:div>
    <w:div w:id="2090273673">
      <w:bodyDiv w:val="1"/>
      <w:marLeft w:val="0"/>
      <w:marRight w:val="0"/>
      <w:marTop w:val="0"/>
      <w:marBottom w:val="0"/>
      <w:divBdr>
        <w:top w:val="none" w:sz="0" w:space="0" w:color="auto"/>
        <w:left w:val="none" w:sz="0" w:space="0" w:color="auto"/>
        <w:bottom w:val="none" w:sz="0" w:space="0" w:color="auto"/>
        <w:right w:val="none" w:sz="0" w:space="0" w:color="auto"/>
      </w:divBdr>
    </w:div>
    <w:div w:id="2090467669">
      <w:bodyDiv w:val="1"/>
      <w:marLeft w:val="0"/>
      <w:marRight w:val="0"/>
      <w:marTop w:val="0"/>
      <w:marBottom w:val="0"/>
      <w:divBdr>
        <w:top w:val="none" w:sz="0" w:space="0" w:color="auto"/>
        <w:left w:val="none" w:sz="0" w:space="0" w:color="auto"/>
        <w:bottom w:val="none" w:sz="0" w:space="0" w:color="auto"/>
        <w:right w:val="none" w:sz="0" w:space="0" w:color="auto"/>
      </w:divBdr>
    </w:div>
    <w:div w:id="2091390203">
      <w:bodyDiv w:val="1"/>
      <w:marLeft w:val="0"/>
      <w:marRight w:val="0"/>
      <w:marTop w:val="0"/>
      <w:marBottom w:val="0"/>
      <w:divBdr>
        <w:top w:val="none" w:sz="0" w:space="0" w:color="auto"/>
        <w:left w:val="none" w:sz="0" w:space="0" w:color="auto"/>
        <w:bottom w:val="none" w:sz="0" w:space="0" w:color="auto"/>
        <w:right w:val="none" w:sz="0" w:space="0" w:color="auto"/>
      </w:divBdr>
    </w:div>
    <w:div w:id="2092726573">
      <w:bodyDiv w:val="1"/>
      <w:marLeft w:val="0"/>
      <w:marRight w:val="0"/>
      <w:marTop w:val="0"/>
      <w:marBottom w:val="0"/>
      <w:divBdr>
        <w:top w:val="none" w:sz="0" w:space="0" w:color="auto"/>
        <w:left w:val="none" w:sz="0" w:space="0" w:color="auto"/>
        <w:bottom w:val="none" w:sz="0" w:space="0" w:color="auto"/>
        <w:right w:val="none" w:sz="0" w:space="0" w:color="auto"/>
      </w:divBdr>
    </w:div>
    <w:div w:id="2093577901">
      <w:bodyDiv w:val="1"/>
      <w:marLeft w:val="0"/>
      <w:marRight w:val="0"/>
      <w:marTop w:val="0"/>
      <w:marBottom w:val="0"/>
      <w:divBdr>
        <w:top w:val="none" w:sz="0" w:space="0" w:color="auto"/>
        <w:left w:val="none" w:sz="0" w:space="0" w:color="auto"/>
        <w:bottom w:val="none" w:sz="0" w:space="0" w:color="auto"/>
        <w:right w:val="none" w:sz="0" w:space="0" w:color="auto"/>
      </w:divBdr>
    </w:div>
    <w:div w:id="2094662107">
      <w:bodyDiv w:val="1"/>
      <w:marLeft w:val="0"/>
      <w:marRight w:val="0"/>
      <w:marTop w:val="0"/>
      <w:marBottom w:val="0"/>
      <w:divBdr>
        <w:top w:val="none" w:sz="0" w:space="0" w:color="auto"/>
        <w:left w:val="none" w:sz="0" w:space="0" w:color="auto"/>
        <w:bottom w:val="none" w:sz="0" w:space="0" w:color="auto"/>
        <w:right w:val="none" w:sz="0" w:space="0" w:color="auto"/>
      </w:divBdr>
    </w:div>
    <w:div w:id="2097050319">
      <w:bodyDiv w:val="1"/>
      <w:marLeft w:val="0"/>
      <w:marRight w:val="0"/>
      <w:marTop w:val="0"/>
      <w:marBottom w:val="0"/>
      <w:divBdr>
        <w:top w:val="none" w:sz="0" w:space="0" w:color="auto"/>
        <w:left w:val="none" w:sz="0" w:space="0" w:color="auto"/>
        <w:bottom w:val="none" w:sz="0" w:space="0" w:color="auto"/>
        <w:right w:val="none" w:sz="0" w:space="0" w:color="auto"/>
      </w:divBdr>
    </w:div>
    <w:div w:id="2097087761">
      <w:bodyDiv w:val="1"/>
      <w:marLeft w:val="0"/>
      <w:marRight w:val="0"/>
      <w:marTop w:val="0"/>
      <w:marBottom w:val="0"/>
      <w:divBdr>
        <w:top w:val="none" w:sz="0" w:space="0" w:color="auto"/>
        <w:left w:val="none" w:sz="0" w:space="0" w:color="auto"/>
        <w:bottom w:val="none" w:sz="0" w:space="0" w:color="auto"/>
        <w:right w:val="none" w:sz="0" w:space="0" w:color="auto"/>
      </w:divBdr>
    </w:div>
    <w:div w:id="2098401140">
      <w:bodyDiv w:val="1"/>
      <w:marLeft w:val="0"/>
      <w:marRight w:val="0"/>
      <w:marTop w:val="0"/>
      <w:marBottom w:val="0"/>
      <w:divBdr>
        <w:top w:val="none" w:sz="0" w:space="0" w:color="auto"/>
        <w:left w:val="none" w:sz="0" w:space="0" w:color="auto"/>
        <w:bottom w:val="none" w:sz="0" w:space="0" w:color="auto"/>
        <w:right w:val="none" w:sz="0" w:space="0" w:color="auto"/>
      </w:divBdr>
    </w:div>
    <w:div w:id="2099599904">
      <w:bodyDiv w:val="1"/>
      <w:marLeft w:val="0"/>
      <w:marRight w:val="0"/>
      <w:marTop w:val="0"/>
      <w:marBottom w:val="0"/>
      <w:divBdr>
        <w:top w:val="none" w:sz="0" w:space="0" w:color="auto"/>
        <w:left w:val="none" w:sz="0" w:space="0" w:color="auto"/>
        <w:bottom w:val="none" w:sz="0" w:space="0" w:color="auto"/>
        <w:right w:val="none" w:sz="0" w:space="0" w:color="auto"/>
      </w:divBdr>
    </w:div>
    <w:div w:id="2099784790">
      <w:bodyDiv w:val="1"/>
      <w:marLeft w:val="0"/>
      <w:marRight w:val="0"/>
      <w:marTop w:val="0"/>
      <w:marBottom w:val="0"/>
      <w:divBdr>
        <w:top w:val="none" w:sz="0" w:space="0" w:color="auto"/>
        <w:left w:val="none" w:sz="0" w:space="0" w:color="auto"/>
        <w:bottom w:val="none" w:sz="0" w:space="0" w:color="auto"/>
        <w:right w:val="none" w:sz="0" w:space="0" w:color="auto"/>
      </w:divBdr>
    </w:div>
    <w:div w:id="2099906729">
      <w:bodyDiv w:val="1"/>
      <w:marLeft w:val="0"/>
      <w:marRight w:val="0"/>
      <w:marTop w:val="0"/>
      <w:marBottom w:val="0"/>
      <w:divBdr>
        <w:top w:val="none" w:sz="0" w:space="0" w:color="auto"/>
        <w:left w:val="none" w:sz="0" w:space="0" w:color="auto"/>
        <w:bottom w:val="none" w:sz="0" w:space="0" w:color="auto"/>
        <w:right w:val="none" w:sz="0" w:space="0" w:color="auto"/>
      </w:divBdr>
    </w:div>
    <w:div w:id="2100368293">
      <w:bodyDiv w:val="1"/>
      <w:marLeft w:val="0"/>
      <w:marRight w:val="0"/>
      <w:marTop w:val="0"/>
      <w:marBottom w:val="0"/>
      <w:divBdr>
        <w:top w:val="none" w:sz="0" w:space="0" w:color="auto"/>
        <w:left w:val="none" w:sz="0" w:space="0" w:color="auto"/>
        <w:bottom w:val="none" w:sz="0" w:space="0" w:color="auto"/>
        <w:right w:val="none" w:sz="0" w:space="0" w:color="auto"/>
      </w:divBdr>
    </w:div>
    <w:div w:id="2101368058">
      <w:bodyDiv w:val="1"/>
      <w:marLeft w:val="0"/>
      <w:marRight w:val="0"/>
      <w:marTop w:val="0"/>
      <w:marBottom w:val="0"/>
      <w:divBdr>
        <w:top w:val="none" w:sz="0" w:space="0" w:color="auto"/>
        <w:left w:val="none" w:sz="0" w:space="0" w:color="auto"/>
        <w:bottom w:val="none" w:sz="0" w:space="0" w:color="auto"/>
        <w:right w:val="none" w:sz="0" w:space="0" w:color="auto"/>
      </w:divBdr>
    </w:div>
    <w:div w:id="2103139856">
      <w:bodyDiv w:val="1"/>
      <w:marLeft w:val="0"/>
      <w:marRight w:val="0"/>
      <w:marTop w:val="0"/>
      <w:marBottom w:val="0"/>
      <w:divBdr>
        <w:top w:val="none" w:sz="0" w:space="0" w:color="auto"/>
        <w:left w:val="none" w:sz="0" w:space="0" w:color="auto"/>
        <w:bottom w:val="none" w:sz="0" w:space="0" w:color="auto"/>
        <w:right w:val="none" w:sz="0" w:space="0" w:color="auto"/>
      </w:divBdr>
    </w:div>
    <w:div w:id="2104108353">
      <w:bodyDiv w:val="1"/>
      <w:marLeft w:val="0"/>
      <w:marRight w:val="0"/>
      <w:marTop w:val="0"/>
      <w:marBottom w:val="0"/>
      <w:divBdr>
        <w:top w:val="none" w:sz="0" w:space="0" w:color="auto"/>
        <w:left w:val="none" w:sz="0" w:space="0" w:color="auto"/>
        <w:bottom w:val="none" w:sz="0" w:space="0" w:color="auto"/>
        <w:right w:val="none" w:sz="0" w:space="0" w:color="auto"/>
      </w:divBdr>
    </w:div>
    <w:div w:id="2105763121">
      <w:bodyDiv w:val="1"/>
      <w:marLeft w:val="0"/>
      <w:marRight w:val="0"/>
      <w:marTop w:val="0"/>
      <w:marBottom w:val="0"/>
      <w:divBdr>
        <w:top w:val="none" w:sz="0" w:space="0" w:color="auto"/>
        <w:left w:val="none" w:sz="0" w:space="0" w:color="auto"/>
        <w:bottom w:val="none" w:sz="0" w:space="0" w:color="auto"/>
        <w:right w:val="none" w:sz="0" w:space="0" w:color="auto"/>
      </w:divBdr>
    </w:div>
    <w:div w:id="2106879168">
      <w:bodyDiv w:val="1"/>
      <w:marLeft w:val="0"/>
      <w:marRight w:val="0"/>
      <w:marTop w:val="0"/>
      <w:marBottom w:val="0"/>
      <w:divBdr>
        <w:top w:val="none" w:sz="0" w:space="0" w:color="auto"/>
        <w:left w:val="none" w:sz="0" w:space="0" w:color="auto"/>
        <w:bottom w:val="none" w:sz="0" w:space="0" w:color="auto"/>
        <w:right w:val="none" w:sz="0" w:space="0" w:color="auto"/>
      </w:divBdr>
    </w:div>
    <w:div w:id="2107915869">
      <w:bodyDiv w:val="1"/>
      <w:marLeft w:val="0"/>
      <w:marRight w:val="0"/>
      <w:marTop w:val="0"/>
      <w:marBottom w:val="0"/>
      <w:divBdr>
        <w:top w:val="none" w:sz="0" w:space="0" w:color="auto"/>
        <w:left w:val="none" w:sz="0" w:space="0" w:color="auto"/>
        <w:bottom w:val="none" w:sz="0" w:space="0" w:color="auto"/>
        <w:right w:val="none" w:sz="0" w:space="0" w:color="auto"/>
      </w:divBdr>
    </w:div>
    <w:div w:id="2108229749">
      <w:bodyDiv w:val="1"/>
      <w:marLeft w:val="0"/>
      <w:marRight w:val="0"/>
      <w:marTop w:val="0"/>
      <w:marBottom w:val="0"/>
      <w:divBdr>
        <w:top w:val="none" w:sz="0" w:space="0" w:color="auto"/>
        <w:left w:val="none" w:sz="0" w:space="0" w:color="auto"/>
        <w:bottom w:val="none" w:sz="0" w:space="0" w:color="auto"/>
        <w:right w:val="none" w:sz="0" w:space="0" w:color="auto"/>
      </w:divBdr>
    </w:div>
    <w:div w:id="2108502690">
      <w:bodyDiv w:val="1"/>
      <w:marLeft w:val="0"/>
      <w:marRight w:val="0"/>
      <w:marTop w:val="0"/>
      <w:marBottom w:val="0"/>
      <w:divBdr>
        <w:top w:val="none" w:sz="0" w:space="0" w:color="auto"/>
        <w:left w:val="none" w:sz="0" w:space="0" w:color="auto"/>
        <w:bottom w:val="none" w:sz="0" w:space="0" w:color="auto"/>
        <w:right w:val="none" w:sz="0" w:space="0" w:color="auto"/>
      </w:divBdr>
    </w:div>
    <w:div w:id="2109079928">
      <w:bodyDiv w:val="1"/>
      <w:marLeft w:val="0"/>
      <w:marRight w:val="0"/>
      <w:marTop w:val="0"/>
      <w:marBottom w:val="0"/>
      <w:divBdr>
        <w:top w:val="none" w:sz="0" w:space="0" w:color="auto"/>
        <w:left w:val="none" w:sz="0" w:space="0" w:color="auto"/>
        <w:bottom w:val="none" w:sz="0" w:space="0" w:color="auto"/>
        <w:right w:val="none" w:sz="0" w:space="0" w:color="auto"/>
      </w:divBdr>
    </w:div>
    <w:div w:id="2109498617">
      <w:bodyDiv w:val="1"/>
      <w:marLeft w:val="0"/>
      <w:marRight w:val="0"/>
      <w:marTop w:val="0"/>
      <w:marBottom w:val="0"/>
      <w:divBdr>
        <w:top w:val="none" w:sz="0" w:space="0" w:color="auto"/>
        <w:left w:val="none" w:sz="0" w:space="0" w:color="auto"/>
        <w:bottom w:val="none" w:sz="0" w:space="0" w:color="auto"/>
        <w:right w:val="none" w:sz="0" w:space="0" w:color="auto"/>
      </w:divBdr>
    </w:div>
    <w:div w:id="2109690155">
      <w:bodyDiv w:val="1"/>
      <w:marLeft w:val="0"/>
      <w:marRight w:val="0"/>
      <w:marTop w:val="0"/>
      <w:marBottom w:val="0"/>
      <w:divBdr>
        <w:top w:val="none" w:sz="0" w:space="0" w:color="auto"/>
        <w:left w:val="none" w:sz="0" w:space="0" w:color="auto"/>
        <w:bottom w:val="none" w:sz="0" w:space="0" w:color="auto"/>
        <w:right w:val="none" w:sz="0" w:space="0" w:color="auto"/>
      </w:divBdr>
    </w:div>
    <w:div w:id="2111122655">
      <w:bodyDiv w:val="1"/>
      <w:marLeft w:val="0"/>
      <w:marRight w:val="0"/>
      <w:marTop w:val="0"/>
      <w:marBottom w:val="0"/>
      <w:divBdr>
        <w:top w:val="none" w:sz="0" w:space="0" w:color="auto"/>
        <w:left w:val="none" w:sz="0" w:space="0" w:color="auto"/>
        <w:bottom w:val="none" w:sz="0" w:space="0" w:color="auto"/>
        <w:right w:val="none" w:sz="0" w:space="0" w:color="auto"/>
      </w:divBdr>
    </w:div>
    <w:div w:id="2112585129">
      <w:bodyDiv w:val="1"/>
      <w:marLeft w:val="0"/>
      <w:marRight w:val="0"/>
      <w:marTop w:val="0"/>
      <w:marBottom w:val="0"/>
      <w:divBdr>
        <w:top w:val="none" w:sz="0" w:space="0" w:color="auto"/>
        <w:left w:val="none" w:sz="0" w:space="0" w:color="auto"/>
        <w:bottom w:val="none" w:sz="0" w:space="0" w:color="auto"/>
        <w:right w:val="none" w:sz="0" w:space="0" w:color="auto"/>
      </w:divBdr>
    </w:div>
    <w:div w:id="2113890998">
      <w:bodyDiv w:val="1"/>
      <w:marLeft w:val="0"/>
      <w:marRight w:val="0"/>
      <w:marTop w:val="0"/>
      <w:marBottom w:val="0"/>
      <w:divBdr>
        <w:top w:val="none" w:sz="0" w:space="0" w:color="auto"/>
        <w:left w:val="none" w:sz="0" w:space="0" w:color="auto"/>
        <w:bottom w:val="none" w:sz="0" w:space="0" w:color="auto"/>
        <w:right w:val="none" w:sz="0" w:space="0" w:color="auto"/>
      </w:divBdr>
    </w:div>
    <w:div w:id="2114007097">
      <w:bodyDiv w:val="1"/>
      <w:marLeft w:val="0"/>
      <w:marRight w:val="0"/>
      <w:marTop w:val="0"/>
      <w:marBottom w:val="0"/>
      <w:divBdr>
        <w:top w:val="none" w:sz="0" w:space="0" w:color="auto"/>
        <w:left w:val="none" w:sz="0" w:space="0" w:color="auto"/>
        <w:bottom w:val="none" w:sz="0" w:space="0" w:color="auto"/>
        <w:right w:val="none" w:sz="0" w:space="0" w:color="auto"/>
      </w:divBdr>
    </w:div>
    <w:div w:id="2114082055">
      <w:bodyDiv w:val="1"/>
      <w:marLeft w:val="0"/>
      <w:marRight w:val="0"/>
      <w:marTop w:val="0"/>
      <w:marBottom w:val="0"/>
      <w:divBdr>
        <w:top w:val="none" w:sz="0" w:space="0" w:color="auto"/>
        <w:left w:val="none" w:sz="0" w:space="0" w:color="auto"/>
        <w:bottom w:val="none" w:sz="0" w:space="0" w:color="auto"/>
        <w:right w:val="none" w:sz="0" w:space="0" w:color="auto"/>
      </w:divBdr>
    </w:div>
    <w:div w:id="2114545546">
      <w:bodyDiv w:val="1"/>
      <w:marLeft w:val="0"/>
      <w:marRight w:val="0"/>
      <w:marTop w:val="0"/>
      <w:marBottom w:val="0"/>
      <w:divBdr>
        <w:top w:val="none" w:sz="0" w:space="0" w:color="auto"/>
        <w:left w:val="none" w:sz="0" w:space="0" w:color="auto"/>
        <w:bottom w:val="none" w:sz="0" w:space="0" w:color="auto"/>
        <w:right w:val="none" w:sz="0" w:space="0" w:color="auto"/>
      </w:divBdr>
    </w:div>
    <w:div w:id="2116289429">
      <w:bodyDiv w:val="1"/>
      <w:marLeft w:val="0"/>
      <w:marRight w:val="0"/>
      <w:marTop w:val="0"/>
      <w:marBottom w:val="0"/>
      <w:divBdr>
        <w:top w:val="none" w:sz="0" w:space="0" w:color="auto"/>
        <w:left w:val="none" w:sz="0" w:space="0" w:color="auto"/>
        <w:bottom w:val="none" w:sz="0" w:space="0" w:color="auto"/>
        <w:right w:val="none" w:sz="0" w:space="0" w:color="auto"/>
      </w:divBdr>
    </w:div>
    <w:div w:id="2116556406">
      <w:bodyDiv w:val="1"/>
      <w:marLeft w:val="0"/>
      <w:marRight w:val="0"/>
      <w:marTop w:val="0"/>
      <w:marBottom w:val="0"/>
      <w:divBdr>
        <w:top w:val="none" w:sz="0" w:space="0" w:color="auto"/>
        <w:left w:val="none" w:sz="0" w:space="0" w:color="auto"/>
        <w:bottom w:val="none" w:sz="0" w:space="0" w:color="auto"/>
        <w:right w:val="none" w:sz="0" w:space="0" w:color="auto"/>
      </w:divBdr>
    </w:div>
    <w:div w:id="2117172978">
      <w:bodyDiv w:val="1"/>
      <w:marLeft w:val="0"/>
      <w:marRight w:val="0"/>
      <w:marTop w:val="0"/>
      <w:marBottom w:val="0"/>
      <w:divBdr>
        <w:top w:val="none" w:sz="0" w:space="0" w:color="auto"/>
        <w:left w:val="none" w:sz="0" w:space="0" w:color="auto"/>
        <w:bottom w:val="none" w:sz="0" w:space="0" w:color="auto"/>
        <w:right w:val="none" w:sz="0" w:space="0" w:color="auto"/>
      </w:divBdr>
    </w:div>
    <w:div w:id="2117284311">
      <w:bodyDiv w:val="1"/>
      <w:marLeft w:val="0"/>
      <w:marRight w:val="0"/>
      <w:marTop w:val="0"/>
      <w:marBottom w:val="0"/>
      <w:divBdr>
        <w:top w:val="none" w:sz="0" w:space="0" w:color="auto"/>
        <w:left w:val="none" w:sz="0" w:space="0" w:color="auto"/>
        <w:bottom w:val="none" w:sz="0" w:space="0" w:color="auto"/>
        <w:right w:val="none" w:sz="0" w:space="0" w:color="auto"/>
      </w:divBdr>
    </w:div>
    <w:div w:id="2118019188">
      <w:bodyDiv w:val="1"/>
      <w:marLeft w:val="0"/>
      <w:marRight w:val="0"/>
      <w:marTop w:val="0"/>
      <w:marBottom w:val="0"/>
      <w:divBdr>
        <w:top w:val="none" w:sz="0" w:space="0" w:color="auto"/>
        <w:left w:val="none" w:sz="0" w:space="0" w:color="auto"/>
        <w:bottom w:val="none" w:sz="0" w:space="0" w:color="auto"/>
        <w:right w:val="none" w:sz="0" w:space="0" w:color="auto"/>
      </w:divBdr>
    </w:div>
    <w:div w:id="2119058645">
      <w:bodyDiv w:val="1"/>
      <w:marLeft w:val="0"/>
      <w:marRight w:val="0"/>
      <w:marTop w:val="0"/>
      <w:marBottom w:val="0"/>
      <w:divBdr>
        <w:top w:val="none" w:sz="0" w:space="0" w:color="auto"/>
        <w:left w:val="none" w:sz="0" w:space="0" w:color="auto"/>
        <w:bottom w:val="none" w:sz="0" w:space="0" w:color="auto"/>
        <w:right w:val="none" w:sz="0" w:space="0" w:color="auto"/>
      </w:divBdr>
    </w:div>
    <w:div w:id="2119178480">
      <w:bodyDiv w:val="1"/>
      <w:marLeft w:val="0"/>
      <w:marRight w:val="0"/>
      <w:marTop w:val="0"/>
      <w:marBottom w:val="0"/>
      <w:divBdr>
        <w:top w:val="none" w:sz="0" w:space="0" w:color="auto"/>
        <w:left w:val="none" w:sz="0" w:space="0" w:color="auto"/>
        <w:bottom w:val="none" w:sz="0" w:space="0" w:color="auto"/>
        <w:right w:val="none" w:sz="0" w:space="0" w:color="auto"/>
      </w:divBdr>
    </w:div>
    <w:div w:id="2119250178">
      <w:bodyDiv w:val="1"/>
      <w:marLeft w:val="0"/>
      <w:marRight w:val="0"/>
      <w:marTop w:val="0"/>
      <w:marBottom w:val="0"/>
      <w:divBdr>
        <w:top w:val="none" w:sz="0" w:space="0" w:color="auto"/>
        <w:left w:val="none" w:sz="0" w:space="0" w:color="auto"/>
        <w:bottom w:val="none" w:sz="0" w:space="0" w:color="auto"/>
        <w:right w:val="none" w:sz="0" w:space="0" w:color="auto"/>
      </w:divBdr>
    </w:div>
    <w:div w:id="2119323950">
      <w:bodyDiv w:val="1"/>
      <w:marLeft w:val="0"/>
      <w:marRight w:val="0"/>
      <w:marTop w:val="0"/>
      <w:marBottom w:val="0"/>
      <w:divBdr>
        <w:top w:val="none" w:sz="0" w:space="0" w:color="auto"/>
        <w:left w:val="none" w:sz="0" w:space="0" w:color="auto"/>
        <w:bottom w:val="none" w:sz="0" w:space="0" w:color="auto"/>
        <w:right w:val="none" w:sz="0" w:space="0" w:color="auto"/>
      </w:divBdr>
    </w:div>
    <w:div w:id="2120298087">
      <w:bodyDiv w:val="1"/>
      <w:marLeft w:val="0"/>
      <w:marRight w:val="0"/>
      <w:marTop w:val="0"/>
      <w:marBottom w:val="0"/>
      <w:divBdr>
        <w:top w:val="none" w:sz="0" w:space="0" w:color="auto"/>
        <w:left w:val="none" w:sz="0" w:space="0" w:color="auto"/>
        <w:bottom w:val="none" w:sz="0" w:space="0" w:color="auto"/>
        <w:right w:val="none" w:sz="0" w:space="0" w:color="auto"/>
      </w:divBdr>
    </w:div>
    <w:div w:id="2120488823">
      <w:bodyDiv w:val="1"/>
      <w:marLeft w:val="0"/>
      <w:marRight w:val="0"/>
      <w:marTop w:val="0"/>
      <w:marBottom w:val="0"/>
      <w:divBdr>
        <w:top w:val="none" w:sz="0" w:space="0" w:color="auto"/>
        <w:left w:val="none" w:sz="0" w:space="0" w:color="auto"/>
        <w:bottom w:val="none" w:sz="0" w:space="0" w:color="auto"/>
        <w:right w:val="none" w:sz="0" w:space="0" w:color="auto"/>
      </w:divBdr>
    </w:div>
    <w:div w:id="2120757375">
      <w:bodyDiv w:val="1"/>
      <w:marLeft w:val="0"/>
      <w:marRight w:val="0"/>
      <w:marTop w:val="0"/>
      <w:marBottom w:val="0"/>
      <w:divBdr>
        <w:top w:val="none" w:sz="0" w:space="0" w:color="auto"/>
        <w:left w:val="none" w:sz="0" w:space="0" w:color="auto"/>
        <w:bottom w:val="none" w:sz="0" w:space="0" w:color="auto"/>
        <w:right w:val="none" w:sz="0" w:space="0" w:color="auto"/>
      </w:divBdr>
    </w:div>
    <w:div w:id="2122411895">
      <w:bodyDiv w:val="1"/>
      <w:marLeft w:val="0"/>
      <w:marRight w:val="0"/>
      <w:marTop w:val="0"/>
      <w:marBottom w:val="0"/>
      <w:divBdr>
        <w:top w:val="none" w:sz="0" w:space="0" w:color="auto"/>
        <w:left w:val="none" w:sz="0" w:space="0" w:color="auto"/>
        <w:bottom w:val="none" w:sz="0" w:space="0" w:color="auto"/>
        <w:right w:val="none" w:sz="0" w:space="0" w:color="auto"/>
      </w:divBdr>
    </w:div>
    <w:div w:id="2124113168">
      <w:bodyDiv w:val="1"/>
      <w:marLeft w:val="0"/>
      <w:marRight w:val="0"/>
      <w:marTop w:val="0"/>
      <w:marBottom w:val="0"/>
      <w:divBdr>
        <w:top w:val="none" w:sz="0" w:space="0" w:color="auto"/>
        <w:left w:val="none" w:sz="0" w:space="0" w:color="auto"/>
        <w:bottom w:val="none" w:sz="0" w:space="0" w:color="auto"/>
        <w:right w:val="none" w:sz="0" w:space="0" w:color="auto"/>
      </w:divBdr>
    </w:div>
    <w:div w:id="2124494750">
      <w:bodyDiv w:val="1"/>
      <w:marLeft w:val="0"/>
      <w:marRight w:val="0"/>
      <w:marTop w:val="0"/>
      <w:marBottom w:val="0"/>
      <w:divBdr>
        <w:top w:val="none" w:sz="0" w:space="0" w:color="auto"/>
        <w:left w:val="none" w:sz="0" w:space="0" w:color="auto"/>
        <w:bottom w:val="none" w:sz="0" w:space="0" w:color="auto"/>
        <w:right w:val="none" w:sz="0" w:space="0" w:color="auto"/>
      </w:divBdr>
    </w:div>
    <w:div w:id="2125296706">
      <w:bodyDiv w:val="1"/>
      <w:marLeft w:val="0"/>
      <w:marRight w:val="0"/>
      <w:marTop w:val="0"/>
      <w:marBottom w:val="0"/>
      <w:divBdr>
        <w:top w:val="none" w:sz="0" w:space="0" w:color="auto"/>
        <w:left w:val="none" w:sz="0" w:space="0" w:color="auto"/>
        <w:bottom w:val="none" w:sz="0" w:space="0" w:color="auto"/>
        <w:right w:val="none" w:sz="0" w:space="0" w:color="auto"/>
      </w:divBdr>
    </w:div>
    <w:div w:id="2126849534">
      <w:bodyDiv w:val="1"/>
      <w:marLeft w:val="0"/>
      <w:marRight w:val="0"/>
      <w:marTop w:val="0"/>
      <w:marBottom w:val="0"/>
      <w:divBdr>
        <w:top w:val="none" w:sz="0" w:space="0" w:color="auto"/>
        <w:left w:val="none" w:sz="0" w:space="0" w:color="auto"/>
        <w:bottom w:val="none" w:sz="0" w:space="0" w:color="auto"/>
        <w:right w:val="none" w:sz="0" w:space="0" w:color="auto"/>
      </w:divBdr>
    </w:div>
    <w:div w:id="2128892524">
      <w:bodyDiv w:val="1"/>
      <w:marLeft w:val="0"/>
      <w:marRight w:val="0"/>
      <w:marTop w:val="0"/>
      <w:marBottom w:val="0"/>
      <w:divBdr>
        <w:top w:val="none" w:sz="0" w:space="0" w:color="auto"/>
        <w:left w:val="none" w:sz="0" w:space="0" w:color="auto"/>
        <w:bottom w:val="none" w:sz="0" w:space="0" w:color="auto"/>
        <w:right w:val="none" w:sz="0" w:space="0" w:color="auto"/>
      </w:divBdr>
    </w:div>
    <w:div w:id="2129540570">
      <w:bodyDiv w:val="1"/>
      <w:marLeft w:val="0"/>
      <w:marRight w:val="0"/>
      <w:marTop w:val="0"/>
      <w:marBottom w:val="0"/>
      <w:divBdr>
        <w:top w:val="none" w:sz="0" w:space="0" w:color="auto"/>
        <w:left w:val="none" w:sz="0" w:space="0" w:color="auto"/>
        <w:bottom w:val="none" w:sz="0" w:space="0" w:color="auto"/>
        <w:right w:val="none" w:sz="0" w:space="0" w:color="auto"/>
      </w:divBdr>
    </w:div>
    <w:div w:id="2129664365">
      <w:bodyDiv w:val="1"/>
      <w:marLeft w:val="0"/>
      <w:marRight w:val="0"/>
      <w:marTop w:val="0"/>
      <w:marBottom w:val="0"/>
      <w:divBdr>
        <w:top w:val="none" w:sz="0" w:space="0" w:color="auto"/>
        <w:left w:val="none" w:sz="0" w:space="0" w:color="auto"/>
        <w:bottom w:val="none" w:sz="0" w:space="0" w:color="auto"/>
        <w:right w:val="none" w:sz="0" w:space="0" w:color="auto"/>
      </w:divBdr>
    </w:div>
    <w:div w:id="2130782811">
      <w:bodyDiv w:val="1"/>
      <w:marLeft w:val="0"/>
      <w:marRight w:val="0"/>
      <w:marTop w:val="0"/>
      <w:marBottom w:val="0"/>
      <w:divBdr>
        <w:top w:val="none" w:sz="0" w:space="0" w:color="auto"/>
        <w:left w:val="none" w:sz="0" w:space="0" w:color="auto"/>
        <w:bottom w:val="none" w:sz="0" w:space="0" w:color="auto"/>
        <w:right w:val="none" w:sz="0" w:space="0" w:color="auto"/>
      </w:divBdr>
    </w:div>
    <w:div w:id="2132281945">
      <w:bodyDiv w:val="1"/>
      <w:marLeft w:val="0"/>
      <w:marRight w:val="0"/>
      <w:marTop w:val="0"/>
      <w:marBottom w:val="0"/>
      <w:divBdr>
        <w:top w:val="none" w:sz="0" w:space="0" w:color="auto"/>
        <w:left w:val="none" w:sz="0" w:space="0" w:color="auto"/>
        <w:bottom w:val="none" w:sz="0" w:space="0" w:color="auto"/>
        <w:right w:val="none" w:sz="0" w:space="0" w:color="auto"/>
      </w:divBdr>
    </w:div>
    <w:div w:id="2133013545">
      <w:bodyDiv w:val="1"/>
      <w:marLeft w:val="0"/>
      <w:marRight w:val="0"/>
      <w:marTop w:val="0"/>
      <w:marBottom w:val="0"/>
      <w:divBdr>
        <w:top w:val="none" w:sz="0" w:space="0" w:color="auto"/>
        <w:left w:val="none" w:sz="0" w:space="0" w:color="auto"/>
        <w:bottom w:val="none" w:sz="0" w:space="0" w:color="auto"/>
        <w:right w:val="none" w:sz="0" w:space="0" w:color="auto"/>
      </w:divBdr>
    </w:div>
    <w:div w:id="2133593377">
      <w:bodyDiv w:val="1"/>
      <w:marLeft w:val="0"/>
      <w:marRight w:val="0"/>
      <w:marTop w:val="0"/>
      <w:marBottom w:val="0"/>
      <w:divBdr>
        <w:top w:val="none" w:sz="0" w:space="0" w:color="auto"/>
        <w:left w:val="none" w:sz="0" w:space="0" w:color="auto"/>
        <w:bottom w:val="none" w:sz="0" w:space="0" w:color="auto"/>
        <w:right w:val="none" w:sz="0" w:space="0" w:color="auto"/>
      </w:divBdr>
    </w:div>
    <w:div w:id="2133941059">
      <w:bodyDiv w:val="1"/>
      <w:marLeft w:val="0"/>
      <w:marRight w:val="0"/>
      <w:marTop w:val="0"/>
      <w:marBottom w:val="0"/>
      <w:divBdr>
        <w:top w:val="none" w:sz="0" w:space="0" w:color="auto"/>
        <w:left w:val="none" w:sz="0" w:space="0" w:color="auto"/>
        <w:bottom w:val="none" w:sz="0" w:space="0" w:color="auto"/>
        <w:right w:val="none" w:sz="0" w:space="0" w:color="auto"/>
      </w:divBdr>
    </w:div>
    <w:div w:id="2134399833">
      <w:bodyDiv w:val="1"/>
      <w:marLeft w:val="0"/>
      <w:marRight w:val="0"/>
      <w:marTop w:val="0"/>
      <w:marBottom w:val="0"/>
      <w:divBdr>
        <w:top w:val="none" w:sz="0" w:space="0" w:color="auto"/>
        <w:left w:val="none" w:sz="0" w:space="0" w:color="auto"/>
        <w:bottom w:val="none" w:sz="0" w:space="0" w:color="auto"/>
        <w:right w:val="none" w:sz="0" w:space="0" w:color="auto"/>
      </w:divBdr>
    </w:div>
    <w:div w:id="2134859595">
      <w:bodyDiv w:val="1"/>
      <w:marLeft w:val="0"/>
      <w:marRight w:val="0"/>
      <w:marTop w:val="0"/>
      <w:marBottom w:val="0"/>
      <w:divBdr>
        <w:top w:val="none" w:sz="0" w:space="0" w:color="auto"/>
        <w:left w:val="none" w:sz="0" w:space="0" w:color="auto"/>
        <w:bottom w:val="none" w:sz="0" w:space="0" w:color="auto"/>
        <w:right w:val="none" w:sz="0" w:space="0" w:color="auto"/>
      </w:divBdr>
    </w:div>
    <w:div w:id="2135514022">
      <w:bodyDiv w:val="1"/>
      <w:marLeft w:val="0"/>
      <w:marRight w:val="0"/>
      <w:marTop w:val="0"/>
      <w:marBottom w:val="0"/>
      <w:divBdr>
        <w:top w:val="none" w:sz="0" w:space="0" w:color="auto"/>
        <w:left w:val="none" w:sz="0" w:space="0" w:color="auto"/>
        <w:bottom w:val="none" w:sz="0" w:space="0" w:color="auto"/>
        <w:right w:val="none" w:sz="0" w:space="0" w:color="auto"/>
      </w:divBdr>
    </w:div>
    <w:div w:id="2135710882">
      <w:bodyDiv w:val="1"/>
      <w:marLeft w:val="0"/>
      <w:marRight w:val="0"/>
      <w:marTop w:val="0"/>
      <w:marBottom w:val="0"/>
      <w:divBdr>
        <w:top w:val="none" w:sz="0" w:space="0" w:color="auto"/>
        <w:left w:val="none" w:sz="0" w:space="0" w:color="auto"/>
        <w:bottom w:val="none" w:sz="0" w:space="0" w:color="auto"/>
        <w:right w:val="none" w:sz="0" w:space="0" w:color="auto"/>
      </w:divBdr>
    </w:div>
    <w:div w:id="2136101391">
      <w:bodyDiv w:val="1"/>
      <w:marLeft w:val="0"/>
      <w:marRight w:val="0"/>
      <w:marTop w:val="0"/>
      <w:marBottom w:val="0"/>
      <w:divBdr>
        <w:top w:val="none" w:sz="0" w:space="0" w:color="auto"/>
        <w:left w:val="none" w:sz="0" w:space="0" w:color="auto"/>
        <w:bottom w:val="none" w:sz="0" w:space="0" w:color="auto"/>
        <w:right w:val="none" w:sz="0" w:space="0" w:color="auto"/>
      </w:divBdr>
    </w:div>
    <w:div w:id="2137719397">
      <w:bodyDiv w:val="1"/>
      <w:marLeft w:val="0"/>
      <w:marRight w:val="0"/>
      <w:marTop w:val="0"/>
      <w:marBottom w:val="0"/>
      <w:divBdr>
        <w:top w:val="none" w:sz="0" w:space="0" w:color="auto"/>
        <w:left w:val="none" w:sz="0" w:space="0" w:color="auto"/>
        <w:bottom w:val="none" w:sz="0" w:space="0" w:color="auto"/>
        <w:right w:val="none" w:sz="0" w:space="0" w:color="auto"/>
      </w:divBdr>
    </w:div>
    <w:div w:id="2137721639">
      <w:bodyDiv w:val="1"/>
      <w:marLeft w:val="0"/>
      <w:marRight w:val="0"/>
      <w:marTop w:val="0"/>
      <w:marBottom w:val="0"/>
      <w:divBdr>
        <w:top w:val="none" w:sz="0" w:space="0" w:color="auto"/>
        <w:left w:val="none" w:sz="0" w:space="0" w:color="auto"/>
        <w:bottom w:val="none" w:sz="0" w:space="0" w:color="auto"/>
        <w:right w:val="none" w:sz="0" w:space="0" w:color="auto"/>
      </w:divBdr>
    </w:div>
    <w:div w:id="2138179342">
      <w:bodyDiv w:val="1"/>
      <w:marLeft w:val="0"/>
      <w:marRight w:val="0"/>
      <w:marTop w:val="0"/>
      <w:marBottom w:val="0"/>
      <w:divBdr>
        <w:top w:val="none" w:sz="0" w:space="0" w:color="auto"/>
        <w:left w:val="none" w:sz="0" w:space="0" w:color="auto"/>
        <w:bottom w:val="none" w:sz="0" w:space="0" w:color="auto"/>
        <w:right w:val="none" w:sz="0" w:space="0" w:color="auto"/>
      </w:divBdr>
    </w:div>
    <w:div w:id="2138252573">
      <w:bodyDiv w:val="1"/>
      <w:marLeft w:val="0"/>
      <w:marRight w:val="0"/>
      <w:marTop w:val="0"/>
      <w:marBottom w:val="0"/>
      <w:divBdr>
        <w:top w:val="none" w:sz="0" w:space="0" w:color="auto"/>
        <w:left w:val="none" w:sz="0" w:space="0" w:color="auto"/>
        <w:bottom w:val="none" w:sz="0" w:space="0" w:color="auto"/>
        <w:right w:val="none" w:sz="0" w:space="0" w:color="auto"/>
      </w:divBdr>
    </w:div>
    <w:div w:id="2140100474">
      <w:bodyDiv w:val="1"/>
      <w:marLeft w:val="0"/>
      <w:marRight w:val="0"/>
      <w:marTop w:val="0"/>
      <w:marBottom w:val="0"/>
      <w:divBdr>
        <w:top w:val="none" w:sz="0" w:space="0" w:color="auto"/>
        <w:left w:val="none" w:sz="0" w:space="0" w:color="auto"/>
        <w:bottom w:val="none" w:sz="0" w:space="0" w:color="auto"/>
        <w:right w:val="none" w:sz="0" w:space="0" w:color="auto"/>
      </w:divBdr>
    </w:div>
    <w:div w:id="2140607255">
      <w:bodyDiv w:val="1"/>
      <w:marLeft w:val="0"/>
      <w:marRight w:val="0"/>
      <w:marTop w:val="0"/>
      <w:marBottom w:val="0"/>
      <w:divBdr>
        <w:top w:val="none" w:sz="0" w:space="0" w:color="auto"/>
        <w:left w:val="none" w:sz="0" w:space="0" w:color="auto"/>
        <w:bottom w:val="none" w:sz="0" w:space="0" w:color="auto"/>
        <w:right w:val="none" w:sz="0" w:space="0" w:color="auto"/>
      </w:divBdr>
    </w:div>
    <w:div w:id="2142380230">
      <w:bodyDiv w:val="1"/>
      <w:marLeft w:val="0"/>
      <w:marRight w:val="0"/>
      <w:marTop w:val="0"/>
      <w:marBottom w:val="0"/>
      <w:divBdr>
        <w:top w:val="none" w:sz="0" w:space="0" w:color="auto"/>
        <w:left w:val="none" w:sz="0" w:space="0" w:color="auto"/>
        <w:bottom w:val="none" w:sz="0" w:space="0" w:color="auto"/>
        <w:right w:val="none" w:sz="0" w:space="0" w:color="auto"/>
      </w:divBdr>
    </w:div>
    <w:div w:id="2142382049">
      <w:bodyDiv w:val="1"/>
      <w:marLeft w:val="0"/>
      <w:marRight w:val="0"/>
      <w:marTop w:val="0"/>
      <w:marBottom w:val="0"/>
      <w:divBdr>
        <w:top w:val="none" w:sz="0" w:space="0" w:color="auto"/>
        <w:left w:val="none" w:sz="0" w:space="0" w:color="auto"/>
        <w:bottom w:val="none" w:sz="0" w:space="0" w:color="auto"/>
        <w:right w:val="none" w:sz="0" w:space="0" w:color="auto"/>
      </w:divBdr>
    </w:div>
    <w:div w:id="2142572757">
      <w:bodyDiv w:val="1"/>
      <w:marLeft w:val="0"/>
      <w:marRight w:val="0"/>
      <w:marTop w:val="0"/>
      <w:marBottom w:val="0"/>
      <w:divBdr>
        <w:top w:val="none" w:sz="0" w:space="0" w:color="auto"/>
        <w:left w:val="none" w:sz="0" w:space="0" w:color="auto"/>
        <w:bottom w:val="none" w:sz="0" w:space="0" w:color="auto"/>
        <w:right w:val="none" w:sz="0" w:space="0" w:color="auto"/>
      </w:divBdr>
    </w:div>
    <w:div w:id="2142991524">
      <w:bodyDiv w:val="1"/>
      <w:marLeft w:val="0"/>
      <w:marRight w:val="0"/>
      <w:marTop w:val="0"/>
      <w:marBottom w:val="0"/>
      <w:divBdr>
        <w:top w:val="none" w:sz="0" w:space="0" w:color="auto"/>
        <w:left w:val="none" w:sz="0" w:space="0" w:color="auto"/>
        <w:bottom w:val="none" w:sz="0" w:space="0" w:color="auto"/>
        <w:right w:val="none" w:sz="0" w:space="0" w:color="auto"/>
      </w:divBdr>
    </w:div>
    <w:div w:id="2143842466">
      <w:bodyDiv w:val="1"/>
      <w:marLeft w:val="0"/>
      <w:marRight w:val="0"/>
      <w:marTop w:val="0"/>
      <w:marBottom w:val="0"/>
      <w:divBdr>
        <w:top w:val="none" w:sz="0" w:space="0" w:color="auto"/>
        <w:left w:val="none" w:sz="0" w:space="0" w:color="auto"/>
        <w:bottom w:val="none" w:sz="0" w:space="0" w:color="auto"/>
        <w:right w:val="none" w:sz="0" w:space="0" w:color="auto"/>
      </w:divBdr>
    </w:div>
    <w:div w:id="2144422776">
      <w:bodyDiv w:val="1"/>
      <w:marLeft w:val="0"/>
      <w:marRight w:val="0"/>
      <w:marTop w:val="0"/>
      <w:marBottom w:val="0"/>
      <w:divBdr>
        <w:top w:val="none" w:sz="0" w:space="0" w:color="auto"/>
        <w:left w:val="none" w:sz="0" w:space="0" w:color="auto"/>
        <w:bottom w:val="none" w:sz="0" w:space="0" w:color="auto"/>
        <w:right w:val="none" w:sz="0" w:space="0" w:color="auto"/>
      </w:divBdr>
    </w:div>
    <w:div w:id="2144544538">
      <w:bodyDiv w:val="1"/>
      <w:marLeft w:val="0"/>
      <w:marRight w:val="0"/>
      <w:marTop w:val="0"/>
      <w:marBottom w:val="0"/>
      <w:divBdr>
        <w:top w:val="none" w:sz="0" w:space="0" w:color="auto"/>
        <w:left w:val="none" w:sz="0" w:space="0" w:color="auto"/>
        <w:bottom w:val="none" w:sz="0" w:space="0" w:color="auto"/>
        <w:right w:val="none" w:sz="0" w:space="0" w:color="auto"/>
      </w:divBdr>
    </w:div>
    <w:div w:id="2144812666">
      <w:bodyDiv w:val="1"/>
      <w:marLeft w:val="0"/>
      <w:marRight w:val="0"/>
      <w:marTop w:val="0"/>
      <w:marBottom w:val="0"/>
      <w:divBdr>
        <w:top w:val="none" w:sz="0" w:space="0" w:color="auto"/>
        <w:left w:val="none" w:sz="0" w:space="0" w:color="auto"/>
        <w:bottom w:val="none" w:sz="0" w:space="0" w:color="auto"/>
        <w:right w:val="none" w:sz="0" w:space="0" w:color="auto"/>
      </w:divBdr>
    </w:div>
    <w:div w:id="2144812944">
      <w:bodyDiv w:val="1"/>
      <w:marLeft w:val="0"/>
      <w:marRight w:val="0"/>
      <w:marTop w:val="0"/>
      <w:marBottom w:val="0"/>
      <w:divBdr>
        <w:top w:val="none" w:sz="0" w:space="0" w:color="auto"/>
        <w:left w:val="none" w:sz="0" w:space="0" w:color="auto"/>
        <w:bottom w:val="none" w:sz="0" w:space="0" w:color="auto"/>
        <w:right w:val="none" w:sz="0" w:space="0" w:color="auto"/>
      </w:divBdr>
    </w:div>
    <w:div w:id="2144998631">
      <w:bodyDiv w:val="1"/>
      <w:marLeft w:val="0"/>
      <w:marRight w:val="0"/>
      <w:marTop w:val="0"/>
      <w:marBottom w:val="0"/>
      <w:divBdr>
        <w:top w:val="none" w:sz="0" w:space="0" w:color="auto"/>
        <w:left w:val="none" w:sz="0" w:space="0" w:color="auto"/>
        <w:bottom w:val="none" w:sz="0" w:space="0" w:color="auto"/>
        <w:right w:val="none" w:sz="0" w:space="0" w:color="auto"/>
      </w:divBdr>
    </w:div>
    <w:div w:id="2145735253">
      <w:bodyDiv w:val="1"/>
      <w:marLeft w:val="0"/>
      <w:marRight w:val="0"/>
      <w:marTop w:val="0"/>
      <w:marBottom w:val="0"/>
      <w:divBdr>
        <w:top w:val="none" w:sz="0" w:space="0" w:color="auto"/>
        <w:left w:val="none" w:sz="0" w:space="0" w:color="auto"/>
        <w:bottom w:val="none" w:sz="0" w:space="0" w:color="auto"/>
        <w:right w:val="none" w:sz="0" w:space="0" w:color="auto"/>
      </w:divBdr>
    </w:div>
    <w:div w:id="214657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c.gov.au/inquiries/completed/agriculture/report" TargetMode="External"/><Relationship Id="rId18" Type="http://schemas.openxmlformats.org/officeDocument/2006/relationships/hyperlink" Target="http://www.environment.gov.au/epbc/information-for/farmers/agriculture-review" TargetMode="External"/><Relationship Id="rId26" Type="http://schemas.openxmlformats.org/officeDocument/2006/relationships/hyperlink" Target="http://www.environment.gov.au/resource/australian-environment-act-report-independent-review-environment-protection-and" TargetMode="External"/><Relationship Id="rId39" Type="http://schemas.openxmlformats.org/officeDocument/2006/relationships/hyperlink" Target="http://www.environment.gov.au/epbc/protected-matters-search-tool" TargetMode="External"/><Relationship Id="rId21" Type="http://schemas.openxmlformats.org/officeDocument/2006/relationships/hyperlink" Target="http://www.environment.gov.au/system/files/consultations/9a283b7c-ef31-47e6-9de8-3675c294f990/files/aither-briefing-paper.pdf" TargetMode="External"/><Relationship Id="rId34" Type="http://schemas.openxmlformats.org/officeDocument/2006/relationships/hyperlink" Target="https://dpir.nt.gov.au/primary-industry/agricultural-developments/plant-industries-development" TargetMode="External"/><Relationship Id="rId42" Type="http://schemas.openxmlformats.org/officeDocument/2006/relationships/image" Target="media/image6.png"/><Relationship Id="rId47" Type="http://schemas.openxmlformats.org/officeDocument/2006/relationships/hyperlink" Target="https://www.legislation.gov.au/Details/F2016C00914" TargetMode="External"/><Relationship Id="rId50" Type="http://schemas.openxmlformats.org/officeDocument/2006/relationships/image" Target="media/image13.emf"/><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dustry.gov.au/data-and-publications/our-north-our-future-white-paper-on-developing-northern-australia" TargetMode="External"/><Relationship Id="rId29" Type="http://schemas.openxmlformats.org/officeDocument/2006/relationships/image" Target="media/image4.png"/><Relationship Id="rId11" Type="http://schemas.openxmlformats.org/officeDocument/2006/relationships/hyperlink" Target="http://www.environment.gov.au/epbc/publications/epbc-act-environmental-offsets-policy" TargetMode="External"/><Relationship Id="rId24" Type="http://schemas.openxmlformats.org/officeDocument/2006/relationships/hyperlink" Target="https://www.aph.gov.au/Parliamentary_Business/Committees/Senate/Red_Tape/HealthServices/Interim_Report" TargetMode="External"/><Relationship Id="rId32" Type="http://schemas.openxmlformats.org/officeDocument/2006/relationships/hyperlink" Target="https://www.talking2030.com/discussion-paper" TargetMode="External"/><Relationship Id="rId37" Type="http://schemas.openxmlformats.org/officeDocument/2006/relationships/hyperlink" Target="http://apo.org.au/node/30225" TargetMode="External"/><Relationship Id="rId40" Type="http://schemas.openxmlformats.org/officeDocument/2006/relationships/hyperlink" Target="http://www.environment.gov.au/epbc/publications/significant-impact-guidelines-11-matters-national-environmental-significance" TargetMode="External"/><Relationship Id="rId45" Type="http://schemas.openxmlformats.org/officeDocument/2006/relationships/image" Target="media/image9.emf"/><Relationship Id="rId53" Type="http://schemas.openxmlformats.org/officeDocument/2006/relationships/image" Target="media/image16.png"/><Relationship Id="rId58"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customXml" Target="../customXml/item7.xml"/><Relationship Id="rId19" Type="http://schemas.openxmlformats.org/officeDocument/2006/relationships/hyperlink" Target="http://www.environment.gov.au/system/files/resources/8acf7809-7992-4413-9a42-b9a54977a865/files/departmental-response-regulatory-maturity-project-final-report.pdf" TargetMode="External"/><Relationship Id="rId14" Type="http://schemas.openxmlformats.org/officeDocument/2006/relationships/hyperlink" Target="http://agwhitepaper.agriculture.gov.au/white-paper" TargetMode="External"/><Relationship Id="rId22" Type="http://schemas.openxmlformats.org/officeDocument/2006/relationships/hyperlink" Target="https://www.pc.gov.au/inquiries/completed/agriculture/report" TargetMode="External"/><Relationship Id="rId27" Type="http://schemas.openxmlformats.org/officeDocument/2006/relationships/hyperlink" Target="http://www.environment.gov.au/resource/australian-government-response-report-independent-review-environment-protection-and" TargetMode="External"/><Relationship Id="rId30" Type="http://schemas.openxmlformats.org/officeDocument/2006/relationships/hyperlink" Target="http://agwhitepaper.agriculture.gov.au/white-paper" TargetMode="External"/><Relationship Id="rId35" Type="http://schemas.openxmlformats.org/officeDocument/2006/relationships/hyperlink" Target="https://dpir.nt.gov.au/primary-industry/agricultural-developments/plant-industries-development" TargetMode="Externa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numbering" Target="numbering.xml"/><Relationship Id="rId12" Type="http://schemas.openxmlformats.org/officeDocument/2006/relationships/hyperlink" Target="http://www.environment.gov.au/epbc/publications/significant-impact-guidelines-11-matters-national-environmental-significance" TargetMode="External"/><Relationship Id="rId17" Type="http://schemas.openxmlformats.org/officeDocument/2006/relationships/footer" Target="footer1.xml"/><Relationship Id="rId25" Type="http://schemas.openxmlformats.org/officeDocument/2006/relationships/hyperlink" Target="https://www.industry.gov.au/data-and-publications/our-north-our-future-white-paper-on-developing-northern-australia" TargetMode="External"/><Relationship Id="rId33" Type="http://schemas.openxmlformats.org/officeDocument/2006/relationships/hyperlink" Target="https://dpir.nt.gov.au/about/strategic-plan-2018-2022" TargetMode="External"/><Relationship Id="rId38" Type="http://schemas.openxmlformats.org/officeDocument/2006/relationships/hyperlink" Target="http://www.agriculture.gov.au/ag-farm-food/innovation/priorities" TargetMode="External"/><Relationship Id="rId46" Type="http://schemas.openxmlformats.org/officeDocument/2006/relationships/image" Target="media/image10.emf"/><Relationship Id="rId59" Type="http://schemas.openxmlformats.org/officeDocument/2006/relationships/customXml" Target="../customXml/item5.xml"/><Relationship Id="rId20" Type="http://schemas.openxmlformats.org/officeDocument/2006/relationships/hyperlink" Target="https://www.legislation.gov.au/Series/C2004A00485/Amendments" TargetMode="External"/><Relationship Id="rId41" Type="http://schemas.openxmlformats.org/officeDocument/2006/relationships/image" Target="media/image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ph.gov.au/Parliamentary_Business/Committees/Senate/Red_Tape/HealthServices/Interim_Report" TargetMode="External"/><Relationship Id="rId23" Type="http://schemas.openxmlformats.org/officeDocument/2006/relationships/hyperlink" Target="http://agwhitepaper.agriculture.gov.au/white-paper" TargetMode="External"/><Relationship Id="rId28" Type="http://schemas.openxmlformats.org/officeDocument/2006/relationships/image" Target="media/image3.png"/><Relationship Id="rId36" Type="http://schemas.openxmlformats.org/officeDocument/2006/relationships/hyperlink" Target="https://www.agric.wa.gov.au/major-initiatives" TargetMode="External"/><Relationship Id="rId49" Type="http://schemas.openxmlformats.org/officeDocument/2006/relationships/image" Target="media/image12.emf"/><Relationship Id="rId57" Type="http://schemas.openxmlformats.org/officeDocument/2006/relationships/customXml" Target="../customXml/item3.xml"/><Relationship Id="rId10" Type="http://schemas.openxmlformats.org/officeDocument/2006/relationships/image" Target="media/image2.emf"/><Relationship Id="rId31" Type="http://schemas.openxmlformats.org/officeDocument/2006/relationships/hyperlink" Target="https://www.industry.gov.au/data-and-publications/our-north-our-future-white-paper-on-developing-northern-australia" TargetMode="External"/><Relationship Id="rId44" Type="http://schemas.openxmlformats.org/officeDocument/2006/relationships/image" Target="media/image8.emf"/><Relationship Id="rId52" Type="http://schemas.openxmlformats.org/officeDocument/2006/relationships/image" Target="media/image15.emf"/><Relationship Id="rId60"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7.wmf"/></Relationships>
</file>

<file path=word/theme/theme1.xml><?xml version="1.0" encoding="utf-8"?>
<a:theme xmlns:a="http://schemas.openxmlformats.org/drawingml/2006/main" name="Aither-01">
  <a:themeElements>
    <a:clrScheme name="Aither">
      <a:dk1>
        <a:sysClr val="windowText" lastClr="000000"/>
      </a:dk1>
      <a:lt1>
        <a:sysClr val="window" lastClr="FFFFFF"/>
      </a:lt1>
      <a:dk2>
        <a:srgbClr val="495257"/>
      </a:dk2>
      <a:lt2>
        <a:srgbClr val="72929B"/>
      </a:lt2>
      <a:accent1>
        <a:srgbClr val="4A5358"/>
      </a:accent1>
      <a:accent2>
        <a:srgbClr val="72929B"/>
      </a:accent2>
      <a:accent3>
        <a:srgbClr val="3583AA"/>
      </a:accent3>
      <a:accent4>
        <a:srgbClr val="7DC0D1"/>
      </a:accent4>
      <a:accent5>
        <a:srgbClr val="CEB651"/>
      </a:accent5>
      <a:accent6>
        <a:srgbClr val="CCBF9B"/>
      </a:accent6>
      <a:hlink>
        <a:srgbClr val="3583AA"/>
      </a:hlink>
      <a:folHlink>
        <a:srgbClr val="7DC0D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b:Source>
    <b:Tag>Pro16</b:Tag>
    <b:SourceType>Report</b:SourceType>
    <b:Guid>{DC3F8D04-F40D-4E55-BF59-1FCA7C8624C4}</b:Guid>
    <b:Author>
      <b:Author>
        <b:Corporate>Productivity Commission</b:Corporate>
      </b:Author>
    </b:Author>
    <b:Title>Regulation of Australian Agriculture</b:Title>
    <b:Year>2016</b:Year>
    <b:Publisher>Commonwealth Government of Australia</b:Publisher>
    <b:City>Canberra</b:City>
    <b:RefOrder>6</b:RefOrder>
  </b:Source>
  <b:Source>
    <b:Tag>Com15</b:Tag>
    <b:SourceType>Report</b:SourceType>
    <b:Guid>{366F53E0-33F3-4A0C-A6B6-68731D2F0BF0}</b:Guid>
    <b:Author>
      <b:Author>
        <b:Corporate>Office of Northern Australia</b:Corporate>
      </b:Author>
    </b:Author>
    <b:Title>Our North, Our Future: White Paper on Developing Northern Australia</b:Title>
    <b:Year>2015</b:Year>
    <b:Publisher>Department of Industry, Innovation and Science</b:Publisher>
    <b:City>Canberra</b:City>
    <b:RefOrder>9</b:RefOrder>
  </b:Source>
  <b:Source>
    <b:Tag>Env18</b:Tag>
    <b:SourceType>InternetSite</b:SourceType>
    <b:Guid>{BFB9C477-8BA5-44B6-8D84-DA16B6FC84E6}</b:Guid>
    <b:Title>Tasmanian Dam Case</b:Title>
    <b:Author>
      <b:Author>
        <b:Corporate>Environmental Law Australia</b:Corporate>
      </b:Author>
    </b:Author>
    <b:YearAccessed>2018</b:YearAccessed>
    <b:MonthAccessed>July</b:MonthAccessed>
    <b:DayAccessed>6</b:DayAccessed>
    <b:URL>http://envlaw.com.au/tasmanian-dam-case/</b:URL>
    <b:RefOrder>74</b:RefOrder>
  </b:Source>
  <b:Source>
    <b:Tag>Dep13</b:Tag>
    <b:SourceType>Report</b:SourceType>
    <b:Guid>{6026BEAB-3469-4167-96C3-50EDE41705F0}</b:Guid>
    <b:Title>Matters of National Environmental Significance: Significant impact guidelines 1.1</b:Title>
    <b:Year>2013</b:Year>
    <b:Author>
      <b:Author>
        <b:Corporate>DoEE</b:Corporate>
      </b:Author>
    </b:Author>
    <b:Publisher>Commonwealth Government of Australia</b:Publisher>
    <b:City>Canberra</b:City>
    <b:RefOrder>44</b:RefOrder>
  </b:Source>
  <b:Source>
    <b:Tag>Fed18</b:Tag>
    <b:SourceType>InternetSite</b:SourceType>
    <b:Guid>{92C041C1-0F38-4076-A993-A558D8AF53E3}</b:Guid>
    <b:Author>
      <b:Author>
        <b:Corporate>Federal Register of Legislation</b:Corporate>
      </b:Author>
    </b:Author>
    <b:Title>Act Amendments</b:Title>
    <b:Year>2018</b:Year>
    <b:YearAccessed>2018</b:YearAccessed>
    <b:URL>https://www.legislation.gov.au/Series/C2004A00485/Amendments</b:URL>
    <b:MonthAccessed>June</b:MonthAccessed>
    <b:DayAccessed>18</b:DayAccessed>
    <b:RefOrder>4</b:RefOrder>
  </b:Source>
  <b:Source>
    <b:Tag>Sta14</b:Tag>
    <b:SourceType>Report</b:SourceType>
    <b:Guid>{5BDF2C47-4E36-4523-973B-C38F118C2A6E}</b:Guid>
    <b:Title>Streamlining environmental legislation: Inquiry into streamlining environmental regulation, ‘green tape’, and one stop shops</b:Title>
    <b:Year>2014</b:Year>
    <b:Author>
      <b:Author>
        <b:Corporate>Standing Committee on the Environment</b:Corporate>
      </b:Author>
    </b:Author>
    <b:Publisher>Commonwealth Government of Australia</b:Publisher>
    <b:City>Canberra</b:City>
    <b:RefOrder>76</b:RefOrder>
  </b:Source>
  <b:Source>
    <b:Tag>McG131</b:Tag>
    <b:SourceType>DocumentFromInternetSite</b:SourceType>
    <b:Guid>{5C36B871-0552-42FE-B63C-B7774148313C}</b:Guid>
    <b:Title>Explainer: one-stop-shop for environmental approvals</b:Title>
    <b:Year>2013</b:Year>
    <b:Month>December</b:Month>
    <b:Day>13</b:Day>
    <b:YearAccessed>2018</b:YearAccessed>
    <b:MonthAccessed>July</b:MonthAccessed>
    <b:DayAccessed>11</b:DayAccessed>
    <b:URL>https://theconversation.com/explainer-one-stop-shop-for-environmental-approvals-19515</b:URL>
    <b:Author>
      <b:Author>
        <b:NameList>
          <b:Person>
            <b:Last>McGrath</b:Last>
            <b:First>Chris</b:First>
          </b:Person>
        </b:NameList>
      </b:Author>
    </b:Author>
    <b:RefOrder>77</b:RefOrder>
  </b:Source>
  <b:Source>
    <b:Tag>Hun06</b:Tag>
    <b:SourceType>Misc</b:SourceType>
    <b:Guid>{75BCD285-D8A5-40A7-B740-2E0B7E7C854B}</b:Guid>
    <b:Title>Environment and Heritage Legislation Amendment Bill (No. 1) 2006 - Second reading speech</b:Title>
    <b:Year>2006</b:Year>
    <b:Author>
      <b:Author>
        <b:NameList>
          <b:Person>
            <b:Last>Hunt</b:Last>
            <b:First>Greg</b:First>
          </b:Person>
        </b:NameList>
      </b:Author>
    </b:Author>
    <b:City>Canberra</b:City>
    <b:Publisher>House of Representatives</b:Publisher>
    <b:RefOrder>78</b:RefOrder>
  </b:Source>
  <b:Source>
    <b:Tag>Min07</b:Tag>
    <b:SourceType>Misc</b:SourceType>
    <b:Guid>{DBCB3102-079A-42F7-925A-FCA30CB4980C}</b:Guid>
    <b:Author>
      <b:Author>
        <b:Corporate>Minister for the Environment and Water Resources</b:Corporate>
      </b:Author>
    </b:Author>
    <b:Title>Environment and Heritage Legislation Amendment Act (No.1) 2006: Explanatory Statement</b:Title>
    <b:Year>2007</b:Year>
    <b:City>Canberra</b:City>
    <b:Publisher>Federal Register of Legislation</b:Publisher>
    <b:RefOrder>79</b:RefOrder>
  </b:Source>
  <b:Source>
    <b:Tag>Dep11</b:Tag>
    <b:SourceType>Report</b:SourceType>
    <b:Guid>{FE1E98ED-B332-42C4-9711-08CEF534D422}</b:Guid>
    <b:Author>
      <b:Author>
        <b:Corporate>Department of Sustainability, Environment, Water, Population and Communities</b:Corporate>
      </b:Author>
    </b:Author>
    <b:Title>Australian Government Response to the Report of the independent review of the Environment Protection and Biodiversity Conservation Act 1999</b:Title>
    <b:Year>2011</b:Year>
    <b:Publisher>Commonwealth Government of Australia</b:Publisher>
    <b:City>Canberra</b:City>
    <b:RefOrder>10</b:RefOrder>
  </b:Source>
  <b:Source>
    <b:Tag>Bat15</b:Tag>
    <b:SourceType>InternetSite</b:SourceType>
    <b:Guid>{81369BAA-A46F-4A1A-81EB-FFBA39F75B13}</b:Guid>
    <b:Title>Australia’s ‘five strong pillar economy’: agriculture</b:Title>
    <b:Year>2015</b:Year>
    <b:YearAccessed>2018</b:YearAccessed>
    <b:MonthAccessed>July</b:MonthAccessed>
    <b:DayAccessed>12</b:DayAccessed>
    <b:URL>https://theconversation.com/australias-five-strong-pillar-economy-agriculture-40388</b:URL>
    <b:Author>
      <b:Author>
        <b:NameList>
          <b:Person>
            <b:Last>Batt</b:Last>
            <b:Middle>J</b:Middle>
            <b:First>Peter</b:First>
          </b:Person>
        </b:NameList>
      </b:Author>
    </b:Author>
    <b:RefOrder>19</b:RefOrder>
  </b:Source>
  <b:Source>
    <b:Tag>Dep172</b:Tag>
    <b:SourceType>Report</b:SourceType>
    <b:Guid>{8EDED1FD-7A64-407F-BD3D-78116ABB3BF3}</b:Guid>
    <b:Author>
      <b:Author>
        <b:Corporate>Department of Primary Industry and Resources</b:Corporate>
      </b:Author>
    </b:Author>
    <b:Title>Investing in the Horticultural Growth of Central Australia</b:Title>
    <b:Year>2017</b:Year>
    <b:Publisher>Department of Primary Industry and Resources</b:Publisher>
    <b:City>Darwin</b:City>
    <b:RefOrder>25</b:RefOrder>
  </b:Source>
  <b:Source>
    <b:Tag>Dep161</b:Tag>
    <b:SourceType>Report</b:SourceType>
    <b:Guid>{B79F8D77-EA49-48A9-8D8C-2558F5857835}</b:Guid>
    <b:Author>
      <b:Author>
        <b:Corporate>Department of Primary Industries, Parks, Water and Environment</b:Corporate>
      </b:Author>
    </b:Author>
    <b:Title>Tasmania’s Agri-Food Plan 2016-2018</b:Title>
    <b:Year>2016</b:Year>
    <b:Publisher>Tasmanian Government</b:Publisher>
    <b:City>Hobart</b:City>
    <b:RefOrder>27</b:RefOrder>
  </b:Source>
  <b:Source>
    <b:Tag>Lan13</b:Tag>
    <b:SourceType>DocumentFromInternetSite</b:SourceType>
    <b:Guid>{0EE38500-ECE4-48DE-BBB9-F385AAC73AEC}</b:Guid>
    <b:Title>Australia can’t feed the world but it can help</b:Title>
    <b:Year>2013</b:Year>
    <b:PublicationTitle>The Conversation</b:PublicationTitle>
    <b:YearAccessed>2018</b:YearAccessed>
    <b:MonthAccessed>July</b:MonthAccessed>
    <b:DayAccessed>4</b:DayAccessed>
    <b:URL>https://theconversation.com/australia-cant-feed-the-world-but-it-can-help-11269</b:URL>
    <b:Author>
      <b:Author>
        <b:NameList>
          <b:Person>
            <b:Last>Langridge</b:Last>
            <b:First>Peter</b:First>
          </b:Person>
          <b:Person>
            <b:Last>Prasad</b:Last>
            <b:First>Simon</b:First>
          </b:Person>
        </b:NameList>
      </b:Author>
    </b:Author>
    <b:Month>January</b:Month>
    <b:Day>8</b:Day>
    <b:RefOrder>31</b:RefOrder>
  </b:Source>
  <b:Source>
    <b:Tag>Tur14</b:Tag>
    <b:SourceType>InternetSite</b:SourceType>
    <b:Guid>{FDF384F9-43F3-49F4-A385-0469E8ABFAA3}</b:Guid>
    <b:Title>Old MacDonald sold the farm: so what’s the future for agriculture?</b:Title>
    <b:Year>2014</b:Year>
    <b:Author>
      <b:Author>
        <b:NameList>
          <b:Person>
            <b:Last>Turnour</b:Last>
            <b:First>Jim</b:First>
          </b:Person>
        </b:NameList>
      </b:Author>
    </b:Author>
    <b:YearAccessed>2018</b:YearAccessed>
    <b:MonthAccessed>July</b:MonthAccessed>
    <b:DayAccessed>13</b:DayAccessed>
    <b:URL>https://theconversation.com/old-macdonald-sold-the-farm-so-whats-the-future-for-agriculture-22933</b:URL>
    <b:RefOrder>39</b:RefOrder>
  </b:Source>
  <b:Source>
    <b:Tag>Vid17</b:Tag>
    <b:SourceType>DocumentFromInternetSite</b:SourceType>
    <b:Guid>{0B895191-ED90-496D-986E-1CCB031B3285}</b:Guid>
    <b:Title>Climate change to blame for flatlining wheat yield gains: CSIRO</b:Title>
    <b:Year>2017</b:Year>
    <b:YearAccessed>208</b:YearAccessed>
    <b:MonthAccessed>July</b:MonthAccessed>
    <b:DayAccessed>5</b:DayAccessed>
    <b:URL>http://www.abc.net.au/news/rural/2017-03-09/csiro-climate-change-warning-for-wheat/8337110</b:URL>
    <b:Author>
      <b:Author>
        <b:NameList>
          <b:Person>
            <b:Last>Vidot</b:Last>
            <b:First>Anna</b:First>
          </b:Person>
        </b:NameList>
      </b:Author>
    </b:Author>
    <b:Month>March</b:Month>
    <b:Day>9</b:Day>
    <b:RefOrder>42</b:RefOrder>
  </b:Source>
  <b:Source>
    <b:Tag>Hoc17</b:Tag>
    <b:SourceType>DocumentFromInternetSite</b:SourceType>
    <b:Guid>{27C5AB6A-1F59-4311-9279-891B592C0C39}</b:Guid>
    <b:Title>Changing climate has stalled Australian wheat yields: study</b:Title>
    <b:Year>2017</b:Year>
    <b:Month>January</b:Month>
    <b:Day>25</b:Day>
    <b:YearAccessed>2018</b:YearAccessed>
    <b:MonthAccessed>July</b:MonthAccessed>
    <b:DayAccessed>5</b:DayAccessed>
    <b:URL>https://theconversation.com/changing-climate-has-stalled-australian-wheat-yields-study-71411</b:URL>
    <b:Author>
      <b:Author>
        <b:NameList>
          <b:Person>
            <b:Last>Hochman</b:Last>
            <b:First>Zvi</b:First>
          </b:Person>
          <b:Person>
            <b:Last>Gobbett</b:Last>
            <b:Middle>David</b:Middle>
            <b:First>L</b:First>
          </b:Person>
          <b:Person>
            <b:Last>Horan</b:Last>
            <b:First>Heidi</b:First>
          </b:Person>
        </b:NameList>
      </b:Author>
    </b:Author>
    <b:RefOrder>43</b:RefOrder>
  </b:Source>
  <b:Source>
    <b:Tag>Ead15</b:Tag>
    <b:SourceType>DocumentFromInternetSite</b:SourceType>
    <b:Guid>{6069354A-3B83-42F3-BD90-E6E6E6F858F8}</b:Guid>
    <b:Title>A hungrier, wealthier, choosier, smarter, riskier world: five challenges for Australian agriculture</b:Title>
    <b:Year>2015</b:Year>
    <b:Month>August</b:Month>
    <b:Day>20</b:Day>
    <b:YearAccessed>2018</b:YearAccessed>
    <b:MonthAccessed>July</b:MonthAccessed>
    <b:DayAccessed>5</b:DayAccessed>
    <b:URL>https://theconversation.com/a-hungrier-wealthier-choosier-smarter-riskier-world-five-challenges-for-australian-agriculture-46183</b:URL>
    <b:Author>
      <b:Author>
        <b:NameList>
          <b:Person>
            <b:Last>Eady</b:Last>
            <b:First>Sandra</b:First>
          </b:Person>
          <b:Person>
            <b:Last>Hajkowicz</b:Last>
            <b:First>Stefan</b:First>
          </b:Person>
        </b:NameList>
      </b:Author>
    </b:Author>
    <b:RefOrder>33</b:RefOrder>
  </b:Source>
  <b:Source>
    <b:Tag>DoE16</b:Tag>
    <b:SourceType>Report</b:SourceType>
    <b:Guid>{2BFF1D62-681E-4C03-93D4-742A24589BA7}</b:Guid>
    <b:Author>
      <b:Author>
        <b:NameList>
          <b:Person>
            <b:Last>Woodward</b:Last>
            <b:First>Joe</b:First>
          </b:Person>
        </b:NameList>
      </b:Author>
    </b:Author>
    <b:Title>Regulatory Maturity Project Final Report</b:Title>
    <b:Year>2016</b:Year>
    <b:RefOrder>2</b:RefOrder>
  </b:Source>
  <b:Source>
    <b:Tag>MDB</b:Tag>
    <b:SourceType>InternetSite</b:SourceType>
    <b:Guid>{91D64441-EE76-425B-9322-DF5A07CC1EFC}</b:Guid>
    <b:Title>Regional engagement officers</b:Title>
    <b:Author>
      <b:Author>
        <b:Corporate>MDBA</b:Corporate>
      </b:Author>
    </b:Author>
    <b:InternetSiteTitle>Commonwealth of Australia, Murray-Darling Basin Authority</b:InternetSiteTitle>
    <b:URL>https://www.mdba.gov.au/about-us/regional-engagement-officers</b:URL>
    <b:RefOrder>61</b:RefOrder>
  </b:Source>
  <b:Source>
    <b:Tag>ANA17</b:Tag>
    <b:SourceType>Report</b:SourceType>
    <b:Guid>{FCF0A814-A203-425C-B985-5968E1396DC6}</b:Guid>
    <b:Author>
      <b:Author>
        <b:Corporate>ANAO</b:Corporate>
      </b:Author>
    </b:Author>
    <b:Title>Monitoring compliance with EPBC Act 1999 Conditions of Approval: Follow-on Audit</b:Title>
    <b:Year>2017</b:Year>
    <b:Publisher>Commonwealth of Australia, Department of the Environment and Energy</b:Publisher>
    <b:RefOrder>80</b:RefOrder>
  </b:Source>
  <b:Source>
    <b:Tag>ANA14</b:Tag>
    <b:SourceType>Report</b:SourceType>
    <b:Guid>{2716B8B1-B8F3-4525-8954-4175A8CB7C12}</b:Guid>
    <b:Author>
      <b:Author>
        <b:Corporate>ANAO</b:Corporate>
      </b:Author>
    </b:Author>
    <b:Title>Managing Compliance with EPBC Conditions of Approval</b:Title>
    <b:Year>2014</b:Year>
    <b:Publisher>Commonwealth of Australia, Department of the Environment</b:Publisher>
    <b:RefOrder>81</b:RefOrder>
  </b:Source>
  <b:Source>
    <b:Tag>Box2018</b:Tag>
    <b:SourceType>Report</b:SourceType>
    <b:Guid>{1471F04F-AA2A-4B8A-9E92-572346BD530B}</b:Guid>
    <b:Author>
      <b:Author>
        <b:NameList>
          <b:Person>
            <b:Last>Box</b:Last>
            <b:First>P</b:First>
          </b:Person>
          <b:Person>
            <b:Last>Hansen</b:Last>
            <b:First>B</b:First>
          </b:Person>
          <b:Person>
            <b:Last>Bradsworth</b:Last>
            <b:First>N</b:First>
          </b:Person>
          <b:Person>
            <b:Last>Kostanski</b:Last>
            <b:First>L</b:First>
          </b:Person>
        </b:NameList>
      </b:Author>
    </b:Author>
    <b:Title>An evaluation of proponent environmental data under the EPBC Act</b:Title>
    <b:Year>2018</b:Year>
    <b:Publisher>CSIRO Land and Water</b:Publisher>
    <b:RefOrder>65</b:RefOrder>
  </b:Source>
  <b:Source>
    <b:Tag>Tar15</b:Tag>
    <b:SourceType>Case</b:SourceType>
    <b:Guid>{4699F9E2-C6B0-453D-88BB-E24F534D0196}</b:Guid>
    <b:Title>Tarkine National Coalition v Minister for the Environment</b:Title>
    <b:CaseNumber>FCAFC 89</b:CaseNumber>
    <b:Court>Full Federal Court</b:Court>
    <b:Year>2015</b:Year>
    <b:RefOrder>82</b:RefOrder>
  </b:Source>
  <b:Source>
    <b:Tag>Com17</b:Tag>
    <b:SourceType>Report</b:SourceType>
    <b:Guid>{64C16990-C0BB-42B2-BBB4-491E3EECA824}</b:Guid>
    <b:Author>
      <b:Author>
        <b:Corporate>Department of the Senate</b:Corporate>
      </b:Author>
    </b:Author>
    <b:Title>Effect of red tape on environmental assesssment and approvals: interim report</b:Title>
    <b:Year>2017</b:Year>
    <b:Publisher>Commonwealth Government of Australia</b:Publisher>
    <b:City>Canberra</b:City>
    <b:RefOrder>8</b:RefOrder>
  </b:Source>
  <b:Source>
    <b:Tag>Min18</b:Tag>
    <b:SourceType>Misc</b:SourceType>
    <b:Guid>{2CDE851B-C5F6-4C58-8D21-89C37CB3D0E6}</b:Guid>
    <b:Title>Supporting bold vision to grow agriculture into a $100 billion industry</b:Title>
    <b:Year>2018</b:Year>
    <b:Publisher>Commonwealth Government of Australia</b:Publisher>
    <b:Author>
      <b:Author>
        <b:Corporate>Minister for Agriculture and Water Resources</b:Corporate>
      </b:Author>
    </b:Author>
    <b:Month>March</b:Month>
    <b:Day>23</b:Day>
    <b:URL>http://minister.agriculture.gov.au/littleproud/Pages/Media-Releases/nff-$100-billion.aspx</b:URL>
    <b:RefOrder>21</b:RefOrder>
  </b:Source>
  <b:Source>
    <b:Tag>Dep13a</b:Tag>
    <b:SourceType>Report</b:SourceType>
    <b:Guid>{105F650E-C231-4BEA-BC26-783E3B15C646}</b:Guid>
    <b:Author>
      <b:Author>
        <b:Corporate>Department of Agriculture, Fisheries and Forestry</b:Corporate>
      </b:Author>
    </b:Author>
    <b:Title>National Food Plan: Our food future</b:Title>
    <b:Year>2013</b:Year>
    <b:City>Canberra</b:City>
    <b:Publisher>Commonwealth Government of Australia</b:Publisher>
    <b:RefOrder>32</b:RefOrder>
  </b:Source>
  <b:Source>
    <b:Tag>Gra13</b:Tag>
    <b:SourceType>Report</b:SourceType>
    <b:Guid>{9CEB70F2-B9E2-47DC-AA7B-EECF58D5EA7E}</b:Guid>
    <b:Title>Controlled Traffic Farming: Fact Sheet</b:Title>
    <b:Year>2013</b:Year>
    <b:Author>
      <b:Author>
        <b:Corporate>Grains Research and Development Corporation</b:Corporate>
      </b:Author>
    </b:Author>
    <b:Publisher>GRDC</b:Publisher>
    <b:RefOrder>38</b:RefOrder>
  </b:Source>
  <b:Source>
    <b:Tag>ABC14</b:Tag>
    <b:SourceType>DocumentFromInternetSite</b:SourceType>
    <b:Guid>{1F72EAAC-83AC-4F50-910F-8B9644EBC6EF}</b:Guid>
    <b:Title>Tasmania's ban on genetically modified crops made indefinite in bid to protect clean, green brand</b:Title>
    <b:Year>2014</b:Year>
    <b:Author>
      <b:Author>
        <b:Corporate>ABC News</b:Corporate>
      </b:Author>
    </b:Author>
    <b:JournalName>ABC News</b:JournalName>
    <b:Month>January</b:Month>
    <b:Day>10</b:Day>
    <b:PeriodicalTitle>ABC News</b:PeriodicalTitle>
    <b:URL>http://www.abc.net.au/news/2014-01-09/tasmania27s-gmo-ban-extended-indefinitely/5192112</b:URL>
    <b:RefOrder>41</b:RefOrder>
  </b:Source>
  <b:Source>
    <b:Tag>DoE171</b:Tag>
    <b:SourceType>Report</b:SourceType>
    <b:Guid>{55BBCCC6-2AC4-4724-AB38-5E8595DF0427}</b:Guid>
    <b:Title>Agricultural development and national environmental law</b:Title>
    <b:Year>2017</b:Year>
    <b:Author>
      <b:Author>
        <b:Corporate>DoEE</b:Corporate>
      </b:Author>
    </b:Author>
    <b:Publisher>Commonwealth Government of Australia</b:Publisher>
    <b:City>Canberra</b:City>
    <b:RefOrder>45</b:RefOrder>
  </b:Source>
  <b:Source>
    <b:Tag>DoE18g</b:Tag>
    <b:SourceType>DocumentFromInternetSite</b:SourceType>
    <b:Guid>{987F0C09-8799-4F1F-821F-8FA25062E270}</b:Guid>
    <b:Author>
      <b:Author>
        <b:Corporate>Department of the Environment, Water, Heritage and the Arts</b:Corporate>
      </b:Author>
    </b:Author>
    <b:Title>Environment assessment process</b:Title>
    <b:Year>2010</b:Year>
    <b:InternetSiteTitle>Department of the Environment and Energy</b:InternetSiteTitle>
    <b:URL>http://www.environment.gov.au/epbc/publications/environment-assessment-process-flowchart</b:URL>
    <b:YearAccessed>2018</b:YearAccessed>
    <b:MonthAccessed>August</b:MonthAccessed>
    <b:DayAccessed>9</b:DayAccessed>
    <b:RefOrder>83</b:RefOrder>
  </b:Source>
  <b:Source>
    <b:Tag>Aus18</b:Tag>
    <b:SourceType>Report</b:SourceType>
    <b:Guid>{CB23F844-0DEB-4E5B-AA75-2AE5C8BE7954}</b:Guid>
    <b:Title>Agricultural commodities: March Quarter 2018</b:Title>
    <b:Year>2018a</b:Year>
    <b:Publisher>Commonwealth Government of Australia</b:Publisher>
    <b:City>Canberra</b:City>
    <b:Author>
      <b:Author>
        <b:Corporate>ABARES</b:Corporate>
      </b:Author>
    </b:Author>
    <b:YearAccessed>2018</b:YearAccessed>
    <b:MonthAccessed>June</b:MonthAccessed>
    <b:DayAccessed>29</b:DayAccessed>
    <b:URL>http://www.agriculture.gov.au/abares/publications</b:URL>
    <b:RefOrder>35</b:RefOrder>
  </b:Source>
  <b:Source>
    <b:Tag>ABA18a</b:Tag>
    <b:SourceType>Report</b:SourceType>
    <b:Guid>{40119F6C-9BCF-4CAD-B67C-67674E0CEB0F}</b:Guid>
    <b:Title>Agricultural commmoditions: June Quarter 2018 - Statistics</b:Title>
    <b:Year>2018b</b:Year>
    <b:Publisher>ABARES</b:Publisher>
    <b:Author>
      <b:Author>
        <b:Corporate>ABARES</b:Corporate>
      </b:Author>
    </b:Author>
    <b:YearAccessed>2018</b:YearAccessed>
    <b:MonthAccessed>August</b:MonthAccessed>
    <b:DayAccessed>9</b:DayAccessed>
    <b:URL>http://www.agriculture.gov.au/abares/research-topics/agricultural-commodities/agricultural-commodities-trade-data#agricultural-commodities</b:URL>
    <b:City>Canberra</b:City>
    <b:RefOrder>20</b:RefOrder>
  </b:Source>
  <b:Source>
    <b:Tag>Com</b:Tag>
    <b:SourceType>InternetSite</b:SourceType>
    <b:Guid>{B93AD116-3C13-41F5-B3F8-DDB9791A33A3}</b:Guid>
    <b:Author>
      <b:Author>
        <b:Corporate>Commonwealth Government of Australia</b:Corporate>
      </b:Author>
    </b:Author>
    <b:Title>Environmental Stewardship Programme</b:Title>
    <b:InternetSiteTitle>National Landcare Program, Australian Government</b:InternetSiteTitle>
    <b:URL>http://www.nrm.gov.au/national/continuing-investment/environmental-stewardship</b:URL>
    <b:RefOrder>84</b:RefOrder>
  </b:Source>
  <b:Source>
    <b:Tag>Dep16</b:Tag>
    <b:SourceType>Report</b:SourceType>
    <b:Guid>{CC40B1CF-3B72-49A1-AF67-57C1C79F603A}</b:Guid>
    <b:Author>
      <b:Author>
        <b:Corporate>Department of Primary Industry and Resources</b:Corporate>
      </b:Author>
    </b:Author>
    <b:Title>Growing the Northern Territory: Opportunities for plant industries in the NT</b:Title>
    <b:Year>2016</b:Year>
    <b:Publisher>Government of the Northern Territory </b:Publisher>
    <b:City>Darwin</b:City>
    <b:RefOrder>24</b:RefOrder>
  </b:Source>
  <b:Source>
    <b:Tag>Dep185</b:Tag>
    <b:SourceType>Report</b:SourceType>
    <b:Guid>{2885599F-8939-45BC-A4A2-7741106E0271}</b:Guid>
    <b:Author>
      <b:Author>
        <b:Corporate>Department of Primary Industry and Resources</b:Corporate>
      </b:Author>
    </b:Author>
    <b:Title>Strategic Plan 2018-2022</b:Title>
    <b:Year>2018</b:Year>
    <b:Publisher>Government of Northern Territory </b:Publisher>
    <b:City>Darwin</b:City>
    <b:RefOrder>23</b:RefOrder>
  </b:Source>
  <b:Source>
    <b:Tag>Dep173</b:Tag>
    <b:SourceType>Report</b:SourceType>
    <b:Guid>{1EC69B7E-7EBC-4416-8854-54B98AB7DAE0}</b:Guid>
    <b:Author>
      <b:Author>
        <b:Corporate>Department of Agriculture and Food</b:Corporate>
      </b:Author>
    </b:Author>
    <b:Title>Agrifood 2025+: the opportunity for Western Australia</b:Title>
    <b:Year>2017</b:Year>
    <b:Publisher>Government of Western Australia</b:Publisher>
    <b:City>Perth</b:City>
    <b:RefOrder>26</b:RefOrder>
  </b:Source>
  <b:Source>
    <b:Tag>Haw09</b:Tag>
    <b:SourceType>Report</b:SourceType>
    <b:Guid>{A122A1F8-B531-48A7-B02B-DD91652712A0}</b:Guid>
    <b:Title>Independent Review of the Environment Protection and Biodiversity Conservation Act 1999: Interim Report</b:Title>
    <b:Year>2009a</b:Year>
    <b:Publisher>Commonwealth Government of Australia</b:Publisher>
    <b:City>Canberra</b:City>
    <b:Author>
      <b:Author>
        <b:NameList>
          <b:Person>
            <b:Last>Hawke</b:Last>
            <b:First>Allan</b:First>
          </b:Person>
        </b:NameList>
      </b:Author>
    </b:Author>
    <b:RefOrder>64</b:RefOrder>
  </b:Source>
  <b:Source>
    <b:Tag>Nat181</b:Tag>
    <b:SourceType>InternetSite</b:SourceType>
    <b:Guid>{84BAFB22-61ED-4542-A224-20A50AC322C5}</b:Guid>
    <b:Title>Farm Facts</b:Title>
    <b:Year>2018a</b:Year>
    <b:YearAccessed>2018</b:YearAccessed>
    <b:MonthAccessed>June</b:MonthAccessed>
    <b:DayAccessed>29</b:DayAccessed>
    <b:URL>http://www.nff.org.au/farm-facts.html</b:URL>
    <b:Author>
      <b:Author>
        <b:Corporate>National Farmers' Federation</b:Corporate>
      </b:Author>
    </b:Author>
    <b:RefOrder>85</b:RefOrder>
  </b:Source>
  <b:Source>
    <b:Tag>Com151</b:Tag>
    <b:SourceType>Report</b:SourceType>
    <b:Guid>{A3B5ED4B-1630-4A6B-9969-C211F0ED1FC6}</b:Guid>
    <b:Author>
      <b:Author>
        <b:Corporate>Commonwealth Government of Australia</b:Corporate>
      </b:Author>
    </b:Author>
    <b:Title>Agricultural Competitiveness White Paper</b:Title>
    <b:Year>2015a</b:Year>
    <b:Publisher>Commonwealth Government of Australia</b:Publisher>
    <b:City>Canberra</b:City>
    <b:RefOrder>7</b:RefOrder>
  </b:Source>
  <b:Source>
    <b:Tag>Com15a</b:Tag>
    <b:SourceType>Report</b:SourceType>
    <b:Guid>{07D6DC11-A503-4D3F-A407-57745888891F}</b:Guid>
    <b:Author>
      <b:Author>
        <b:Corporate>Commonwealth Government of Australia</b:Corporate>
      </b:Author>
    </b:Author>
    <b:Title>Threatened Species Strategy</b:Title>
    <b:Year>2015b</b:Year>
    <b:Publisher>Commonwealth of Australia</b:Publisher>
    <b:RefOrder>14</b:RefOrder>
  </b:Source>
  <b:Source>
    <b:Tag>Dep18e</b:Tag>
    <b:SourceType>InternetSite</b:SourceType>
    <b:Guid>{DEE66071-873D-43ED-A0D6-D47A9434F59C}</b:Guid>
    <b:Author>
      <b:Author>
        <b:Corporate>DAWR</b:Corporate>
      </b:Author>
    </b:Author>
    <b:Title>Rural Research, Development and Extension Priorities</b:Title>
    <b:Year>2018a</b:Year>
    <b:InternetSiteTitle>Department of Agriculture and Water Resoures</b:InternetSiteTitle>
    <b:Month>August</b:Month>
    <b:Day>9</b:Day>
    <b:URL>http://www.agriculture.gov.au/ag-farm-food/innovation/priorities</b:URL>
    <b:RefOrder>37</b:RefOrder>
  </b:Source>
  <b:Source>
    <b:Tag>DAW18</b:Tag>
    <b:SourceType>Report</b:SourceType>
    <b:Guid>{C1A983B1-C20C-4839-BB29-0DEA3F817CF1}</b:Guid>
    <b:Author>
      <b:Author>
        <b:Corporate>DAWR</b:Corporate>
      </b:Author>
    </b:Author>
    <b:Title>Opportunities to enhance the EPBC Act to support Agriculture to take advantage of demand for sustainable agriculture. Accredited environmental actions - protection of natural capital - MNES</b:Title>
    <b:Year>2018b</b:Year>
    <b:Publisher>Department of Agriculture, Water and Resources</b:Publisher>
    <b:RefOrder>86</b:RefOrder>
  </b:Source>
  <b:Source>
    <b:Tag>DAW181</b:Tag>
    <b:SourceType>Report</b:SourceType>
    <b:Guid>{F3012D0D-CCD8-4ABE-B842-5485B9F83B35}</b:Guid>
    <b:Author>
      <b:Author>
        <b:Corporate>DAWR</b:Corporate>
      </b:Author>
    </b:Author>
    <b:Title>Opportunities to enhance the EPBC Act to support Agriculture to take advantage of demand for sustainable agriculture. Lack of recognition of positive acitons of existing activities for environmental sustainability.</b:Title>
    <b:Year>2018c</b:Year>
    <b:Publisher>Department of Agriculture, Water and Resources</b:Publisher>
    <b:RefOrder>87</b:RefOrder>
  </b:Source>
  <b:Source>
    <b:Tag>Dep12</b:Tag>
    <b:SourceType>Report</b:SourceType>
    <b:Guid>{F8485183-A677-4D3E-BF79-DB1677D9B514}</b:Guid>
    <b:Title>Environment Protection and Biodiversity Conservation Act 1999 Environmental Offsets Policy</b:Title>
    <b:Year>2012a</b:Year>
    <b:Author>
      <b:Author>
        <b:Corporate>Department of Sustainability, Environment, Water, Population and Communities</b:Corporate>
      </b:Author>
    </b:Author>
    <b:Publisher>Commonwealth Government of Australia</b:Publisher>
    <b:City>Canberra</b:City>
    <b:RefOrder>52</b:RefOrder>
  </b:Source>
  <b:Source>
    <b:Tag>Dep12c</b:Tag>
    <b:SourceType>DocumentFromInternetSite</b:SourceType>
    <b:Guid>{C46FE128-2AE5-4304-BA69-F67E62A15179}</b:Guid>
    <b:Title>Offsets assessment guide: EPBC Act environmental offsets policy</b:Title>
    <b:Year>2012b</b:Year>
    <b:Author>
      <b:Author>
        <b:Corporate>Department of Sustainability, Environment, Water, Population and Communities</b:Corporate>
      </b:Author>
    </b:Author>
    <b:InternetSiteTitle>Department of the Environment and Energy</b:InternetSiteTitle>
    <b:URL>http://www.environment.gov.au/epbc/publications/epbc-act-environmental-offsets-policy</b:URL>
    <b:YearAccessed>2018</b:YearAccessed>
    <b:MonthAccessed>August</b:MonthAccessed>
    <b:DayAccessed>9</b:DayAccessed>
    <b:RefOrder>53</b:RefOrder>
  </b:Source>
  <b:Source>
    <b:Tag>Dep13h</b:Tag>
    <b:SourceType>Report</b:SourceType>
    <b:Guid>{3462EF89-A7D7-4D68-8D7E-D851608C9DFE}</b:Guid>
    <b:Title>Q&amp;A: Offsets under National Environment Law</b:Title>
    <b:Year>2013b</b:Year>
    <b:Author>
      <b:Author>
        <b:Corporate>Department of Sustainability, Environment, Water, Population and Communities</b:Corporate>
      </b:Author>
    </b:Author>
    <b:Publisher>Commonwealth Government of Australia</b:Publisher>
    <b:City>Canberra</b:City>
    <b:RefOrder>51</b:RefOrder>
  </b:Source>
  <b:Source>
    <b:Tag>DoE141</b:Tag>
    <b:SourceType>Report</b:SourceType>
    <b:Guid>{3126EC40-0BD7-42FD-B92A-58E4D2ADED50}</b:Guid>
    <b:Author>
      <b:Author>
        <b:Corporate>DoEE</b:Corporate>
      </b:Author>
    </b:Author>
    <b:Title>Fact sheet 1: What is the One-Stop Shop?</b:Title>
    <b:Year>2014a</b:Year>
    <b:Publisher>Commonwealth Government of Australia</b:Publisher>
    <b:City>Canberra</b:City>
    <b:RefOrder>72</b:RefOrder>
  </b:Source>
  <b:Source>
    <b:Tag>DoE14</b:Tag>
    <b:SourceType>Report</b:SourceType>
    <b:Guid>{C11076F0-9FB7-42BE-B6EA-18CD50667510}</b:Guid>
    <b:Author>
      <b:Author>
        <b:Corporate>DoEE</b:Corporate>
      </b:Author>
    </b:Author>
    <b:Title>Fact Sheet 2B: Environmental Benefits of the One-Stop Shop</b:Title>
    <b:Year>2014b</b:Year>
    <b:Publisher>Commonwealth Government of AUstralia</b:Publisher>
    <b:City>Canberra</b:City>
    <b:RefOrder>88</b:RefOrder>
  </b:Source>
  <b:Source>
    <b:Tag>DoE14a</b:Tag>
    <b:SourceType>Report</b:SourceType>
    <b:Guid>{E62DEEDF-A2D0-4C59-9570-9B91D4754667}</b:Guid>
    <b:Author>
      <b:Author>
        <b:Corporate>DoEE</b:Corporate>
      </b:Author>
    </b:Author>
    <b:Title>The Department of the Environment Service Charter 2014-16</b:Title>
    <b:Year>2014c</b:Year>
    <b:Publisher>Commonwealth Government of Australia</b:Publisher>
    <b:City>Canberra</b:City>
    <b:RefOrder>55</b:RefOrder>
  </b:Source>
  <b:Source>
    <b:Tag>Placeholder2</b:Tag>
    <b:SourceType>Report</b:SourceType>
    <b:Guid>{37543FD0-4FFB-4220-929E-58C44D6904EE}</b:Guid>
    <b:Author>
      <b:Author>
        <b:Corporate>CSIRO</b:Corporate>
      </b:Author>
    </b:Author>
    <b:Title>Australian National Outlook 2015</b:Title>
    <b:Year>2015</b:Year>
    <b:Publisher>CSIRO</b:Publisher>
    <b:RefOrder>12</b:RefOrder>
  </b:Source>
  <b:Source>
    <b:Tag>Dep162</b:Tag>
    <b:SourceType>Report</b:SourceType>
    <b:Guid>{761B7492-9047-44FD-A0F0-FE86AC86E080}</b:Guid>
    <b:Author>
      <b:Author>
        <b:Corporate>DoEE</b:Corporate>
      </b:Author>
    </b:Author>
    <b:Title>Environment Protection and Biodiversity Conservation Act 1999 Condition-setting Policy</b:Title>
    <b:Year>2016a</b:Year>
    <b:Publisher>Commonwealth Government of Australia</b:Publisher>
    <b:City>Canberra</b:City>
    <b:RefOrder>50</b:RefOrder>
  </b:Source>
  <b:Source>
    <b:Tag>DoE16s</b:Tag>
    <b:SourceType>InternetSite</b:SourceType>
    <b:Guid>{1D84E4F0-DEB4-46FA-9F05-C7E1DC00A15A}</b:Guid>
    <b:Title>Outcomes-based conditions policy and guidance</b:Title>
    <b:Year>2016b</b:Year>
    <b:Author>
      <b:Author>
        <b:Corporate>DoEE</b:Corporate>
      </b:Author>
    </b:Author>
    <b:InternetSiteTitle>Department of Environment and Energy</b:InternetSiteTitle>
    <b:URL>http://www.environment.gov.au/epbc/publications/outcomes-based-conditions-policy-guidance</b:URL>
    <b:YearAccessed>2018</b:YearAccessed>
    <b:MonthAccessed>August </b:MonthAccessed>
    <b:DayAccessed>9</b:DayAccessed>
    <b:RefOrder>49</b:RefOrder>
  </b:Source>
  <b:Source>
    <b:Tag>DoE16v</b:Tag>
    <b:SourceType>Report</b:SourceType>
    <b:Guid>{944F92ED-5D9B-44EA-B281-E898AF61A724}</b:Guid>
    <b:Author>
      <b:Author>
        <b:Corporate>DoEE</b:Corporate>
      </b:Author>
    </b:Author>
    <b:Title>Outcomes-based conditions policy: Environment Protection and Biodiversity Conservation Act 1999</b:Title>
    <b:Year>2016c</b:Year>
    <b:Publisher>Commonwealth Government of Australia</b:Publisher>
    <b:City>Canberra</b:City>
    <b:RefOrder>48</b:RefOrder>
  </b:Source>
  <b:Source>
    <b:Tag>DoE17</b:Tag>
    <b:SourceType>Report</b:SourceType>
    <b:Guid>{9D776FDF-A811-4FBF-8686-B8F5E5D794D7}</b:Guid>
    <b:Author>
      <b:Author>
        <b:Corporate>DoEE</b:Corporate>
      </b:Author>
    </b:Author>
    <b:Title>Response to the Regulatory Maturity Project Final Report</b:Title>
    <b:Year>2016d</b:Year>
    <b:Publisher>Commonwealth Government of Australia</b:Publisher>
    <b:City>Canberra</b:City>
    <b:RefOrder>54</b:RefOrder>
  </b:Source>
  <b:Source>
    <b:Tag>DoE18fd</b:Tag>
    <b:SourceType>Report</b:SourceType>
    <b:Guid>{602DE8EA-F514-46F1-8B66-FCBB9B0F2F55}</b:Guid>
    <b:Author>
      <b:Author>
        <b:Corporate>DoEE</b:Corporate>
      </b:Author>
    </b:Author>
    <b:Title>Nationally protected grasslands and farming in the Monaro region of New South Wales (draft)</b:Title>
    <b:Year>2018a</b:Year>
    <b:Publisher>DoEE</b:Publisher>
    <b:RefOrder>60</b:RefOrder>
  </b:Source>
  <b:Source>
    <b:Tag>DoEE18</b:Tag>
    <b:SourceType>Report</b:SourceType>
    <b:Guid>{70BBFC5D-E78F-4C7C-A30D-921104D59BD7}</b:Guid>
    <b:Title>Natural Temperate Grassland of the South Eastern Highlands (including Monaro region) - key facts and issues</b:Title>
    <b:Year>2018b</b:Year>
    <b:Author>
      <b:Author>
        <b:Corporate>DoEE</b:Corporate>
      </b:Author>
    </b:Author>
    <b:Publisher>Department of Environment and Energy</b:Publisher>
    <b:RefOrder>67</b:RefOrder>
  </b:Source>
  <b:Source>
    <b:Tag>DoEE181</b:Tag>
    <b:SourceType>Report</b:SourceType>
    <b:Guid>{58255AD1-5E48-483B-A652-EA3C4CDC5663}</b:Guid>
    <b:Author>
      <b:Author>
        <b:Corporate>DoEE</b:Corporate>
      </b:Author>
    </b:Author>
    <b:Title>Performance statistics comparison by financial year</b:Title>
    <b:Year>2018c</b:Year>
    <b:Publisher>Department of the Environment and Energy</b:Publisher>
    <b:RefOrder>73</b:RefOrder>
  </b:Source>
  <b:Source>
    <b:Tag>DoE18a</b:Tag>
    <b:SourceType>InternetSite</b:SourceType>
    <b:Guid>{DD69D23E-CAFA-4A60-8A12-234D4EDD4976}</b:Guid>
    <b:Title>Species Profile and Threats Database</b:Title>
    <b:Year>2018d</b:Year>
    <b:Author>
      <b:Author>
        <b:Corporate>DoEE</b:Corporate>
      </b:Author>
    </b:Author>
    <b:InternetSiteTitle>Department of the Environment and Energy</b:InternetSiteTitle>
    <b:URL>http://www.environment.gov.au/cgi-bin/sprat/public/sprat.pl</b:URL>
    <b:RefOrder>16</b:RefOrder>
  </b:Source>
  <b:Source>
    <b:Tag>Dep1813</b:Tag>
    <b:SourceType>InternetSite</b:SourceType>
    <b:Guid>{921E3A2A-6989-4E96-8816-DCD6455B3528}</b:Guid>
    <b:Author>
      <b:Author>
        <b:Corporate>DoEE</b:Corporate>
      </b:Author>
    </b:Author>
    <b:Title>Targeted review to find ways to better support farmers under national environment law</b:Title>
    <b:Year>2018e</b:Year>
    <b:YearAccessed>2018</b:YearAccessed>
    <b:MonthAccessed>July</b:MonthAccessed>
    <b:DayAccessed>10</b:DayAccessed>
    <b:URL>http://www.environment.gov.au/epbc/information-for/farmers/agriculture-review</b:URL>
    <b:RefOrder>1</b:RefOrder>
  </b:Source>
  <b:Source>
    <b:Tag>DoEnd</b:Tag>
    <b:SourceType>Report</b:SourceType>
    <b:Guid>{FFE4AE62-558E-4EF3-8066-ECE48F93C7E8}</b:Guid>
    <b:Title>Cost recovery implementation statement: 2016-17 Cost Recovery for Environmental Assessment under the Environment Protection and Biodiversity Conservation Act 1999 2016-17</b:Title>
    <b:Author>
      <b:Author>
        <b:Corporate>DoEE</b:Corporate>
      </b:Author>
    </b:Author>
    <b:Publisher>Commonwealth Government of Australia</b:Publisher>
    <b:City>Canberra</b:City>
    <b:Year>n.d.-a</b:Year>
    <b:RefOrder>47</b:RefOrder>
  </b:Source>
  <b:Source>
    <b:Tag>DoE181</b:Tag>
    <b:SourceType>InternetSite</b:SourceType>
    <b:Guid>{FBCBBCFF-7095-4CCB-9ACF-D05AF0C017E0}</b:Guid>
    <b:Title>History of the EPBC Act</b:Title>
    <b:Author>
      <b:Author>
        <b:Corporate>DoEE</b:Corporate>
      </b:Author>
    </b:Author>
    <b:YearAccessed>2018</b:YearAccessed>
    <b:MonthAccessed>July</b:MonthAccessed>
    <b:DayAccessed>7</b:DayAccessed>
    <b:URL>http://www.environment.gov.au/epbc/about/history</b:URL>
    <b:Year>n.d.-b</b:Year>
    <b:RefOrder>89</b:RefOrder>
  </b:Source>
  <b:Source>
    <b:Tag>Dep182</b:Tag>
    <b:SourceType>InternetSite</b:SourceType>
    <b:Guid>{3FD5CAE3-7C1A-41B7-8A81-E0F4531F6381}</b:Guid>
    <b:Author>
      <b:Author>
        <b:Corporate>DoEE</b:Corporate>
      </b:Author>
    </b:Author>
    <b:Title>National environment law: The basics - environmental impact assessments and approvals of projects</b:Title>
    <b:YearAccessed>2018</b:YearAccessed>
    <b:MonthAccessed>June</b:MonthAccessed>
    <b:DayAccessed>25</b:DayAccessed>
    <b:URL>http://www.environment.gov.au/resource/national-environment-law-basics-environmental-impact-assessments-and-approvals-projects</b:URL>
    <b:Year>n.d.-c</b:Year>
    <b:RefOrder>46</b:RefOrder>
  </b:Source>
  <b:Source>
    <b:Tag>DoE182</b:Tag>
    <b:SourceType>InternetSite</b:SourceType>
    <b:Guid>{3B383AB7-0078-4D22-957D-CD9658D62A0E}</b:Guid>
    <b:Title>One-Stop Shop for environmental approvals</b:Title>
    <b:Author>
      <b:Author>
        <b:Corporate>DoEE</b:Corporate>
      </b:Author>
    </b:Author>
    <b:YearAccessed>2018</b:YearAccessed>
    <b:MonthAccessed>July</b:MonthAccessed>
    <b:DayAccessed>11</b:DayAccessed>
    <b:URL>http://www.environment.gov.au/epbc/one-stop-shop</b:URL>
    <b:Year>n.d.-d</b:Year>
    <b:RefOrder>90</b:RefOrder>
  </b:Source>
  <b:Source>
    <b:Tag>Dep1814</b:Tag>
    <b:SourceType>InternetSite</b:SourceType>
    <b:Guid>{4BD1E984-AB23-49A5-989C-8E403907A30A}</b:Guid>
    <b:Author>
      <b:Author>
        <b:Corporate>DoEE</b:Corporate>
      </b:Author>
    </b:Author>
    <b:Title>Water resources - 2013 EPBC Act amendment - Water trigger</b:Title>
    <b:YearAccessed>2018</b:YearAccessed>
    <b:MonthAccessed>July</b:MonthAccessed>
    <b:DayAccessed>11</b:DayAccessed>
    <b:URL>http://www.environment.gov.au/epbc/what-is-protected/water-resources</b:URL>
    <b:Year>n.d.-e</b:Year>
    <b:RefOrder>91</b:RefOrder>
  </b:Source>
  <b:Source>
    <b:Tag>NSW17</b:Tag>
    <b:SourceType>InternetSite</b:SourceType>
    <b:Guid>{5C3F945D-5B00-4ABE-B963-519E1CB5B504}</b:Guid>
    <b:Title>BioBanking: a market-based scheme</b:Title>
    <b:Year>2017b</b:Year>
    <b:Author>
      <b:Author>
        <b:Corporate>Office of Environment and Heritage</b:Corporate>
      </b:Author>
    </b:Author>
    <b:InternetSiteTitle>NSW Government, Office of Environment &amp; Heritage</b:InternetSiteTitle>
    <b:Month>October</b:Month>
    <b:Day>9</b:Day>
    <b:URL>https://www.environment.nsw.gov.au/biobanking/</b:URL>
    <b:RefOrder>69</b:RefOrder>
  </b:Source>
  <b:Source>
    <b:Tag>Off17</b:Tag>
    <b:SourceType>InternetSite</b:SourceType>
    <b:Guid>{1074A3B8-6F08-4AEE-9259-0364B0A6941B}</b:Guid>
    <b:Title>Loss of Hollow-bearing Trees - profile</b:Title>
    <b:Year>2017a</b:Year>
    <b:Month>August</b:Month>
    <b:Day>19</b:Day>
    <b:Author>
      <b:Author>
        <b:Corporate>Office of Environment and Heritage</b:Corporate>
      </b:Author>
    </b:Author>
    <b:InternetSiteTitle>Office of Environment and Heritage</b:InternetSiteTitle>
    <b:URL>http://www.environment.nsw.gov.au/threatenedspeciesapp/profile.aspx?id=20079</b:URL>
    <b:RefOrder>92</b:RefOrder>
  </b:Source>
  <b:Source>
    <b:Tag>Com2</b:Tag>
    <b:SourceType>InternetSite</b:SourceType>
    <b:Guid>{DBB4EE5F-06ED-455C-A508-8D3AA27DF91C}</b:Guid>
    <b:Author>
      <b:Author>
        <b:Corporate>Commonwealth Government of Australia </b:Corporate>
      </b:Author>
    </b:Author>
    <b:Title>National Landcare Program Phase Two </b:Title>
    <b:InternetSiteTitle>National Landcare Program </b:InternetSiteTitle>
    <b:URL>http://www.nrm.gov.au/national-landcare-program</b:URL>
    <b:RefOrder>93</b:RefOrder>
  </b:Source>
  <b:Source>
    <b:Tag>Price18</b:Tag>
    <b:SourceType>DocumentFromInternetSite</b:SourceType>
    <b:Guid>{1FCBA8D2-B87E-42A4-BEE3-E3DEF6EA7AA8}</b:Guid>
    <b:Author>
      <b:Author>
        <b:NameList>
          <b:Person>
            <b:Last>Price</b:Last>
            <b:First>Melissa</b:First>
            <b:Middle>(Assistant Minister for the Environment)</b:Middle>
          </b:Person>
        </b:NameList>
      </b:Author>
    </b:Author>
    <b:Title>Funding boost to continue fight against extinction</b:Title>
    <b:InternetSiteTitle>Department of Environment and Energy web site </b:InternetSiteTitle>
    <b:Year>2018</b:Year>
    <b:Month>May</b:Month>
    <b:Day>25</b:Day>
    <b:URL>http://www.environment.gov.au/minister/price/media-releases/mr20180525a.html</b:URL>
    <b:RefOrder>94</b:RefOrder>
  </b:Source>
  <b:Source>
    <b:Tag>Off18</b:Tag>
    <b:SourceType>Report</b:SourceType>
    <b:Guid>{67B92A9D-752F-4FB0-832A-B91F0DF5ED30}</b:Guid>
    <b:Title>Advice to the Agricultural Sector Review</b:Title>
    <b:Year>2018f</b:Year>
    <b:Author>
      <b:Author>
        <b:Corporate>DoEE</b:Corporate>
      </b:Author>
    </b:Author>
    <b:Publisher>Office of Compliance, Department of the Environment and Energy</b:Publisher>
    <b:RefOrder>57</b:RefOrder>
  </b:Source>
  <b:Source>
    <b:Tag>BCD18</b:Tag>
    <b:SourceType>Report</b:SourceType>
    <b:Guid>{11623F07-E12E-407C-A9BB-ACAD9A4F5B96}</b:Guid>
    <b:Author>
      <b:Author>
        <b:Corporate>DoEE</b:Corporate>
      </b:Author>
    </b:Author>
    <b:Title>Listing of nationally threatened species</b:Title>
    <b:Year>2018h</b:Year>
    <b:Publisher>Biodiversity Conservation Division, Department of the Environment and Energy</b:Publisher>
    <b:RefOrder>63</b:RefOrder>
  </b:Source>
  <b:Source>
    <b:Tag>DoEE182</b:Tag>
    <b:SourceType>Report</b:SourceType>
    <b:Guid>{E14187AA-B33E-4D78-BE44-01DC01961AEB}</b:Guid>
    <b:Author>
      <b:Author>
        <b:Corporate>DoEE</b:Corporate>
      </b:Author>
    </b:Author>
    <b:Title>Agriculture Review - Threatened Ecological Communities and EPBC Referrals</b:Title>
    <b:Year>2018g</b:Year>
    <b:Publisher>Biodiversity Conservation Division, Department of the Environment and Energy</b:Publisher>
    <b:RefOrder>95</b:RefOrder>
  </b:Source>
  <b:Source>
    <b:Tag>BCDnd</b:Tag>
    <b:SourceType>Report</b:SourceType>
    <b:Guid>{63797F37-94F5-40DD-8B0F-336AF84DD38A}</b:Guid>
    <b:Author>
      <b:Author>
        <b:Corporate>DoEE</b:Corporate>
      </b:Author>
    </b:Author>
    <b:Title>Agricultural Review: Ecological communities - natural temperate grassland in the Monaro region of NSW</b:Title>
    <b:Year>n.d.-f</b:Year>
    <b:Publisher>Biodiversity Conservation Division, Department of the Environment and Energy</b:Publisher>
    <b:City>Canberra</b:City>
    <b:RefOrder>59</b:RefOrder>
  </b:Source>
  <b:Source>
    <b:Tag>BCDnd1</b:Tag>
    <b:SourceType>Report</b:SourceType>
    <b:Guid>{14D52CBF-BFD0-40A5-8D32-6E0CB71E1A76}</b:Guid>
    <b:Author>
      <b:Author>
        <b:Corporate>DoEE</b:Corporate>
      </b:Author>
    </b:Author>
    <b:Title>Natural Temperature Grassland of the South Eastern Highlands (including Mondaro region) - key facts and issues</b:Title>
    <b:Year>n.d.-g</b:Year>
    <b:Publisher>Biodiversity Conservation Division, Department of the Environment and Energy</b:Publisher>
    <b:City>Canberra</b:City>
    <b:RefOrder>58</b:RefOrder>
  </b:Source>
  <b:Source>
    <b:Tag>Haw091</b:Tag>
    <b:SourceType>Report</b:SourceType>
    <b:Guid>{A6DF9EF1-3E4A-4CD3-87B7-C69F652BE9D6}</b:Guid>
    <b:Title>Report of the Independent Review of the Environment Protection and Biodiversity Act 1999</b:Title>
    <b:Year>2009b</b:Year>
    <b:Publisher>Commonwealth Government of Australia</b:Publisher>
    <b:City>Canberra</b:City>
    <b:Author>
      <b:Author>
        <b:NameList>
          <b:Person>
            <b:Last>Hawke</b:Last>
            <b:First>Allan</b:First>
          </b:Person>
        </b:NameList>
      </b:Author>
    </b:Author>
    <b:RefOrder>3</b:RefOrder>
  </b:Source>
  <b:Source>
    <b:Tag>Dep1816</b:Tag>
    <b:SourceType>Report</b:SourceType>
    <b:Guid>{9B3B18C2-78E8-4AFB-9A5E-F4196773B4D0}</b:Guid>
    <b:Title>Queensland agriculture snapshot 2018</b:Title>
    <b:Year>2018</b:Year>
    <b:Author>
      <b:Author>
        <b:Corporate>Department of Agriculture and Fisheries</b:Corporate>
      </b:Author>
    </b:Author>
    <b:Publisher>State of Queensland</b:Publisher>
    <b:City>Brisbane</b:City>
    <b:RefOrder>28</b:RefOrder>
  </b:Source>
  <b:Source>
    <b:Tag>Pas18</b:Tag>
    <b:SourceType>DocumentFromInternetSite</b:SourceType>
    <b:Guid>{75BF8CCC-BFBA-49EE-AB99-F4030FEEB723}</b:Guid>
    <b:Title>ASX-listed AuMake just launched a Daigou Hub in Sydney to sell more Australian goods to China</b:Title>
    <b:InternetSiteTitle>Business Insider</b:InternetSiteTitle>
    <b:Year>2018</b:Year>
    <b:Month>March</b:Month>
    <b:Day>08</b:Day>
    <b:URL>https://www.businessinsider.com.au/asx-listed-aumake-just-launched-a-daigou-hub-in-sydney-to-sell-more-australian-goods-to-china-2018-3</b:URL>
    <b:Author>
      <b:Author>
        <b:NameList>
          <b:Person>
            <b:Last>Pash</b:Last>
            <b:First>Chris</b:First>
          </b:Person>
        </b:NameList>
      </b:Author>
    </b:Author>
    <b:RefOrder>34</b:RefOrder>
  </b:Source>
  <b:Source>
    <b:Tag>Pri18</b:Tag>
    <b:SourceType>InternetSite</b:SourceType>
    <b:Guid>{960C12F6-0877-404E-93F6-372219BF46ED}</b:Guid>
    <b:Title>Genetically modified (GM) crops</b:Title>
    <b:Author>
      <b:Author>
        <b:Corporate>Primary Industries and Regions</b:Corporate>
      </b:Author>
    </b:Author>
    <b:YearAccessed>2018</b:YearAccessed>
    <b:MonthAccessed>July</b:MonthAccessed>
    <b:DayAccessed>4</b:DayAccessed>
    <b:URL>http://www.pir.sa.gov.au/primary_industry/genetically_modified_gm_crops</b:URL>
    <b:InternetSiteTitle>Primary Industries and Regions South Australia</b:InternetSiteTitle>
    <b:RefOrder>40</b:RefOrder>
  </b:Source>
  <b:Source>
    <b:Tag>Sim18</b:Tag>
    <b:SourceType>DocumentFromInternetSite</b:SourceType>
    <b:Guid>{6DCDAA6F-78A3-4ED7-ACB0-B460D36949E1}</b:Guid>
    <b:Title>Disrupting the status quo: Agriculture’s road to $100 billion</b:Title>
    <b:InternetSiteTitle>Australian Farmers</b:InternetSiteTitle>
    <b:Year>2018</b:Year>
    <b:Month>August</b:Month>
    <b:Day>29</b:Day>
    <b:URL>https://farmers.org.au/blog/disrupting-the-status-quo-agricultures-road-to-100-billion/</b:URL>
    <b:Author>
      <b:Author>
        <b:NameList>
          <b:Person>
            <b:Last>Simson</b:Last>
            <b:First>Fiona</b:First>
          </b:Person>
        </b:NameList>
      </b:Author>
    </b:Author>
    <b:RefOrder>56</b:RefOrder>
  </b:Source>
  <b:Source>
    <b:Tag>Mac09</b:Tag>
    <b:SourceType>JournalArticle</b:SourceType>
    <b:Guid>{9F6AC6AC-7BA9-4413-9CD0-23ECA2FBA91A}</b:Guid>
    <b:Title>The Environment Protection and Biodiversity Conservation Act 1999 (CTH): An Evaluation of its Cost-Effectiveness</b:Title>
    <b:Year>2009</b:Year>
    <b:Author>
      <b:Author>
        <b:NameList>
          <b:Person>
            <b:Last>Macintosh</b:Last>
            <b:First>Andrew</b:First>
          </b:Person>
        </b:NameList>
      </b:Author>
    </b:Author>
    <b:JournalName>Environmental and Planning Law Journal</b:JournalName>
    <b:Volume>26</b:Volume>
    <b:Issue>5</b:Issue>
    <b:RefOrder>70</b:RefOrder>
  </b:Source>
  <b:Source>
    <b:Tag>Mac05</b:Tag>
    <b:SourceType>JournalArticle</b:SourceType>
    <b:Guid>{FF03D7FE-B337-4A36-AF5B-04BA99F746BB}</b:Guid>
    <b:Title>EPBC Act - The Case for Reform</b:Title>
    <b:Year>2005</b:Year>
    <b:Author>
      <b:Author>
        <b:NameList>
          <b:Person>
            <b:Last>Macintosh</b:Last>
            <b:First>Andrew</b:First>
          </b:Person>
          <b:Person>
            <b:Last>Wilkinson</b:Last>
            <b:First>Debra</b:First>
          </b:Person>
        </b:NameList>
      </b:Author>
    </b:Author>
    <b:City>Canberra</b:City>
    <b:JournalName>Australasian Journal of Natural Resources Law and Policy</b:JournalName>
    <b:RefOrder>96</b:RefOrder>
  </b:Source>
  <b:Source>
    <b:Tag>DoE</b:Tag>
    <b:SourceType>DocumentFromInternetSite</b:SourceType>
    <b:Guid>{42BD639E-6C02-4A3E-8023-340B761DF2B3}</b:Guid>
    <b:Title>Portfolio Budget Statements 2017-18</b:Title>
    <b:Author>
      <b:Author>
        <b:Corporate>DoEE</b:Corporate>
      </b:Author>
    </b:Author>
    <b:InternetSiteTitle>DoEE website</b:InternetSiteTitle>
    <b:URL>http://www.environment.gov.au/about-us/publications/budget/portfolio-budget-statements-2017-18</b:URL>
    <b:Year>2018</b:Year>
    <b:RefOrder>71</b:RefOrder>
  </b:Source>
  <b:Source>
    <b:Tag>DAW17</b:Tag>
    <b:SourceType>DocumentFromInternetSite</b:SourceType>
    <b:Guid>{7500A3E6-C89D-4EC3-A98B-B8C2CE77A38B}</b:Guid>
    <b:Author>
      <b:Author>
        <b:Corporate>DAWR</b:Corporate>
      </b:Author>
    </b:Author>
    <b:Title>Commonwealth water reform investments in the Murray–Darling Basin - Analysis of social and economic outcomes</b:Title>
    <b:InternetSiteTitle>Commonwealth water reform investments in the Murray-Darling Basin - Analysis of social and economic outcomes</b:InternetSiteTitle>
    <b:Year>2017</b:Year>
    <b:Month>October</b:Month>
    <b:URL>http://www.agriculture.gov.au/water/mdb/basin-plan/water-reform-investment</b:URL>
    <b:RefOrder>66</b:RefOrder>
  </b:Source>
  <b:Source>
    <b:Tag>Cli17</b:Tag>
    <b:SourceType>DocumentFromInternetSite</b:SourceType>
    <b:Guid>{684FEECE-77B1-43F5-AEDD-45F127037DA5}</b:Guid>
    <b:Author>
      <b:Author>
        <b:Corporate>Climate Change Authority</b:Corporate>
      </b:Author>
    </b:Author>
    <b:Title>Review of the Emissions Reduction Fund</b:Title>
    <b:InternetSiteTitle>Climate Change Authority</b:InternetSiteTitle>
    <b:Year>2017</b:Year>
    <b:Month>December</b:Month>
    <b:URL>http://www.climatechangeauthority.gov.au/publications</b:URL>
    <b:RefOrder>13</b:RefOrder>
  </b:Source>
  <b:Source>
    <b:Tag>WJJ17</b:Tag>
    <b:SourceType>Report</b:SourceType>
    <b:Guid>{A9B6F5AF-4D45-4D71-9D4E-E029F3EF3356}</b:Guid>
    <b:Author>
      <b:Author>
        <b:NameList>
          <b:Person>
            <b:Last>Jackson</b:Last>
            <b:First>WJ</b:First>
          </b:Person>
          <b:Person>
            <b:Last>Argent</b:Last>
            <b:First>RM</b:First>
          </b:Person>
          <b:Person>
            <b:Last>Bax</b:Last>
            <b:First>NJ</b:First>
          </b:Person>
          <b:Person>
            <b:Last>Clark</b:Last>
            <b:First>GF</b:First>
          </b:Person>
          <b:Person>
            <b:Last>Coleman</b:Last>
            <b:First>S</b:First>
          </b:Person>
          <b:Person>
            <b:Last>Cresswell</b:Last>
            <b:First>ID</b:First>
          </b:Person>
          <b:Person>
            <b:Last>Emmerson</b:Last>
            <b:First>KM</b:First>
          </b:Person>
          <b:Person>
            <b:Last>Evans</b:Last>
            <b:First>K</b:First>
          </b:Person>
          <b:Person>
            <b:Last>Hibberd</b:Last>
            <b:First>MF</b:First>
          </b:Person>
          <b:Person>
            <b:Last>Johnston</b:Last>
            <b:First>EL</b:First>
          </b:Person>
          <b:Person>
            <b:Last>Keywood</b:Last>
            <b:First>MD</b:First>
          </b:Person>
          <b:Person>
            <b:Last>Klekciuk</b:Last>
            <b:First>A</b:First>
          </b:Person>
          <b:Person>
            <b:Last>Mackay</b:Last>
            <b:First>R</b:First>
          </b:Person>
          <b:Person>
            <b:Last>Metcalfe</b:Last>
            <b:First>D</b:First>
          </b:Person>
          <b:Person>
            <b:Last>Murphy</b:Last>
            <b:First>H</b:First>
          </b:Person>
          <b:Person>
            <b:Last>Rankin</b:Last>
            <b:First>A</b:First>
          </b:Person>
          <b:Person>
            <b:Last>SMith</b:Last>
            <b:First>DC</b:First>
          </b:Person>
          <b:Person>
            <b:Last>Wienecke</b:Last>
            <b:First>B</b:First>
          </b:Person>
        </b:NameList>
      </b:Author>
    </b:Author>
    <b:Title>Australia State of the Environment 2016</b:Title>
    <b:Year>2016</b:Year>
    <b:Publisher>Commonwealth of Australia</b:Publisher>
    <b:RefOrder>15</b:RefOrder>
  </b:Source>
  <b:Source>
    <b:Tag>Bur16</b:Tag>
    <b:SourceType>Report</b:SourceType>
    <b:Guid>{A20B3ED9-AFD8-4A11-8791-6EBC01AC2EEE}</b:Guid>
    <b:Title>State of the Climate 2016</b:Title>
    <b:Year>2016</b:Year>
    <b:Author>
      <b:Author>
        <b:Corporate>Bureau of Meteorology and CSIRO</b:Corporate>
      </b:Author>
    </b:Author>
    <b:Publisher>Commonweatlh Government of Australia</b:Publisher>
    <b:City>Canberra</b:City>
    <b:RefOrder>17</b:RefOrder>
  </b:Source>
  <b:Source>
    <b:Tag>ABA7a</b:Tag>
    <b:SourceType>InternetSite</b:SourceType>
    <b:Guid>{C660D1CA-4204-4884-8D56-370231DE8B2C}</b:Guid>
    <b:Author>
      <b:Author>
        <b:Corporate>ABARES</b:Corporate>
      </b:Author>
    </b:Author>
    <b:Title>Land Use and Management Information for Australia</b:Title>
    <b:InternetSiteTitle>ABARES</b:InternetSiteTitle>
    <b:Year>2018c</b:Year>
    <b:URL>http://www.agriculture.gov.au/abares/aclump</b:URL>
    <b:RefOrder>97</b:RefOrder>
  </b:Source>
  <b:Source>
    <b:Tag>Aus171</b:Tag>
    <b:SourceType>DocumentFromInternetSite</b:SourceType>
    <b:Guid>{ED891EA4-3EF8-4498-B51C-492ACE11FC3A}</b:Guid>
    <b:Author>
      <b:Author>
        <b:Corporate>ABARES</b:Corporate>
      </b:Author>
    </b:Author>
    <b:Title>Snapshot of Australian agriculture reveals record production in 2016-17</b:Title>
    <b:Year>2017</b:Year>
    <b:YearAccessed>2018</b:YearAccessed>
    <b:MonthAccessed>July</b:MonthAccessed>
    <b:DayAccessed>12</b:DayAccessed>
    <b:URL>http://www.agriculture.gov.au/abares/news/media-releases/2017/snapshot-aus-ag-reveals-record-production-2016-17</b:URL>
    <b:Month>November</b:Month>
    <b:RefOrder>18</b:RefOrder>
  </b:Source>
  <b:Source>
    <b:Tag>Nat18</b:Tag>
    <b:SourceType>Report</b:SourceType>
    <b:Guid>{2A74DB39-E467-4F59-B37A-1811CCD8E6CC}</b:Guid>
    <b:Author>
      <b:Author>
        <b:Corporate>NFF and KPMG</b:Corporate>
      </b:Author>
    </b:Author>
    <b:Title>Talking 2030: Growing agriculture into a $100 billion industry</b:Title>
    <b:Year>2018b</b:Year>
    <b:URL>https://home.kpmg.com/au/en/home/insights/2018/03/talking-2030-growing-australian-agriculture-industry.html</b:URL>
    <b:YearAccessed>2018</b:YearAccessed>
    <b:MonthAccessed>June</b:MonthAccessed>
    <b:DayAccessed>29</b:DayAccessed>
    <b:Publisher>KPMG</b:Publisher>
    <b:RefOrder>22</b:RefOrder>
  </b:Source>
  <b:Source>
    <b:Tag>Com09</b:Tag>
    <b:SourceType>Report</b:SourceType>
    <b:Guid>{B94313BA-930D-48D1-B10F-13FBAF220FC7}</b:Guid>
    <b:Author>
      <b:Author>
        <b:Corporate>CSIRO</b:Corporate>
      </b:Author>
    </b:Author>
    <b:Title>Northern Australia Land and Water Science Review 2009: Chapter Summaries</b:Title>
    <b:Year>2009</b:Year>
    <b:Publisher>Commonwealth Scientifc  and Industrial Research Organisation</b:Publisher>
    <b:City>Canberra</b:City>
    <b:RefOrder>36</b:RefOrder>
  </b:Source>
  <b:Source>
    <b:Tag>DNR</b:Tag>
    <b:SourceType>InternetSite</b:SourceType>
    <b:Guid>{9948E738-84B3-4079-AB2D-15C2FD0706C0}</b:Guid>
    <b:Author>
      <b:Author>
        <b:Corporate>DNRME</b:Corporate>
      </b:Author>
    </b:Author>
    <b:InternetSiteTitle>Queensland Government, Department of Natural Resources, Mining and Energy</b:InternetSiteTitle>
    <b:URL>https://www.dnrme.qld.gov.au/?contact=vegetation</b:URL>
    <b:Title>Vegetation Management</b:Title>
    <b:Year>2018</b:Year>
    <b:RefOrder>62</b:RefOrder>
  </b:Source>
  <b:Source>
    <b:Tag>Ait18</b:Tag>
    <b:SourceType>DocumentFromInternetSite</b:SourceType>
    <b:Guid>{300733A3-D6FB-405B-9EDD-D78E1882A797}</b:Guid>
    <b:Author>
      <b:Author>
        <b:Corporate>Aither</b:Corporate>
      </b:Author>
    </b:Author>
    <b:Title>An independent review of interactions between the EPBC Act and the agriculture sector: Briefing paper to inform public consultations</b:Title>
    <b:InternetSiteTitle>DoEE</b:InternetSiteTitle>
    <b:Year>2018</b:Year>
    <b:Month>May</b:Month>
    <b:Day>4</b:Day>
    <b:URL>http://www.environment.gov.au/system/files/consultations/9a283b7c-ef31-47e6-9de8-3675c294f990/files/aither-briefing-paper.pdf</b:URL>
    <b:RefOrder>5</b:RefOrder>
  </b:Source>
  <b:Source>
    <b:Tag>BCT18</b:Tag>
    <b:SourceType>InternetSite</b:SourceType>
    <b:Guid>{1DE48D24-C3C8-41C9-8CA9-2E35EA581411}</b:Guid>
    <b:Author>
      <b:Author>
        <b:Corporate>Biodiveristy Conservation Trust</b:Corporate>
      </b:Author>
    </b:Author>
    <b:Title>Biodiveristy Conservation Trust</b:Title>
    <b:InternetSiteTitle>NSW Government, Biodiversity Conservation Trust</b:InternetSiteTitle>
    <b:Year>2018</b:Year>
    <b:URL>https://www.bct.nsw.gov.au/</b:URL>
    <b:RefOrder>68</b:RefOrder>
  </b:Source>
  <b:Source>
    <b:Tag>COA92</b:Tag>
    <b:SourceType>Report</b:SourceType>
    <b:Guid>{07865F04-88CF-422A-BF4F-26D6F69A9AD1}</b:Guid>
    <b:Author>
      <b:Author>
        <b:Corporate>Council of Australian Governments</b:Corporate>
      </b:Author>
    </b:Author>
    <b:Title>Intergovernmental Agreement on the Environment</b:Title>
    <b:Year>1992</b:Year>
    <b:URL>http://www.environment.gov.au/about-us/esd/publications/intergovernmental-agreement</b:URL>
    <b:Publisher>COAG</b:Publisher>
    <b:City>Canberra</b:City>
    <b:RefOrder>75</b:RefOrder>
  </b:Source>
  <b:Source>
    <b:Tag>Aus17</b:Tag>
    <b:SourceType>Misc</b:SourceType>
    <b:Guid>{18641A81-8092-4F72-B5A0-464B467C7541}</b:Guid>
    <b:Title>Australian Demographic Statisics, Dec 2017</b:Title>
    <b:Year>2018</b:Year>
    <b:Author>
      <b:Author>
        <b:Corporate>Australian Bureau of Statistics</b:Corporate>
      </b:Author>
    </b:Author>
    <b:YearAccessed>2018</b:YearAccessed>
    <b:MonthAccessed>June</b:MonthAccessed>
    <b:DayAccessed>28</b:DayAccessed>
    <b:URL>http://www.abs.gov.au/AUSSTATS/abs@.nsf/mf/3101.0</b:URL>
    <b:RefOrder>29</b:RefOrder>
  </b:Source>
  <b:Source>
    <b:Tag>Aus13</b:Tag>
    <b:SourceType>DocumentFromInternetSite</b:SourceType>
    <b:Guid>{80B41174-851C-4D9E-A864-9F12323A3BE0}</b:Guid>
    <b:Author>
      <b:Author>
        <b:Corporate>Australian Bureau of Statistics</b:Corporate>
      </b:Author>
    </b:Author>
    <b:Title>Population Projections, Australia, 2012 (base) to 2101</b:Title>
    <b:Year>2013</b:Year>
    <b:YearAccessed>2018</b:YearAccessed>
    <b:MonthAccessed>June</b:MonthAccessed>
    <b:DayAccessed>29</b:DayAccessed>
    <b:URL>http://www.abs.gov.au/ausstats/abs@.nsf/Lookup/3222.0main+features52012%20(base)%20to%202101</b:URL>
    <b:Month>November</b:Month>
    <b:Day>26</b:Day>
    <b:RefOrder>30</b:RefOrder>
  </b:Source>
  <b:Source>
    <b:Tag>Aus07</b:Tag>
    <b:SourceType>Report</b:SourceType>
    <b:Guid>{2A545090-85B8-457A-B09B-7E01F96984A5}</b:Guid>
    <b:Author>
      <b:Author>
        <b:Corporate>Australian National Audit Office</b:Corporate>
      </b:Author>
    </b:Author>
    <b:Title>The Conservation and Protection of National Threatened Species and Ecological Communities</b:Title>
    <b:Year>2007</b:Year>
    <b:Publisher>Australian National Audit Office</b:Publisher>
    <b:City>Barton</b:City>
    <b:RefOrder>11</b:RefOrder>
  </b:Source>
</b:Sourc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8F7C90B80305A642B8F3F456D9A339D9" ma:contentTypeVersion="6" ma:contentTypeDescription="SPIRE Document" ma:contentTypeScope="" ma:versionID="bff31fc4839578adacf7e3d2e83677dc">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a81fddf44175ae794f5b2673da871970"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element ref="ns2:Function"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2"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PublicationYear" ma:index="13"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Updated to correct minor typos 10/10</DocumentDescription>
    <PublicationYear xmlns="426d917c-97c2-4e4d-83fc-c9396d0fafe9" xsi:nil="true"/>
    <Function xmlns="426d917c-97c2-4e4d-83fc-c9396d0fafe9">Regulation</Function>
    <IconOverlay xmlns="http://schemas.microsoft.com/sharepoint/v4" xsi:nil="true"/>
    <Approval xmlns="426d917c-97c2-4e4d-83fc-c9396d0fafe9" xsi:nil="true"/>
    <RecordNumber xmlns="426d917c-97c2-4e4d-83fc-c9396d0fafe9" xsi:nil="true"/>
  </documentManagement>
</p:properties>
</file>

<file path=customXml/itemProps1.xml><?xml version="1.0" encoding="utf-8"?>
<ds:datastoreItem xmlns:ds="http://schemas.openxmlformats.org/officeDocument/2006/customXml" ds:itemID="{5675A93F-6027-4796-B685-0A2FE80EADF6}"/>
</file>

<file path=customXml/itemProps2.xml><?xml version="1.0" encoding="utf-8"?>
<ds:datastoreItem xmlns:ds="http://schemas.openxmlformats.org/officeDocument/2006/customXml" ds:itemID="{F0F77702-CF15-4467-939D-F348144A59A4}"/>
</file>

<file path=customXml/itemProps3.xml><?xml version="1.0" encoding="utf-8"?>
<ds:datastoreItem xmlns:ds="http://schemas.openxmlformats.org/officeDocument/2006/customXml" ds:itemID="{B9F66883-0200-4C73-AD91-5D01BB13A9BD}"/>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FFEBB0E-DAD1-4055-AD9F-B8D1109C1543}"/>
</file>

<file path=customXml/itemProps6.xml><?xml version="1.0" encoding="utf-8"?>
<ds:datastoreItem xmlns:ds="http://schemas.openxmlformats.org/officeDocument/2006/customXml" ds:itemID="{3A6544A7-FF5F-4C7D-8547-3CDA70E614F1}"/>
</file>

<file path=customXml/itemProps7.xml><?xml version="1.0" encoding="utf-8"?>
<ds:datastoreItem xmlns:ds="http://schemas.openxmlformats.org/officeDocument/2006/customXml" ds:itemID="{E329FA11-8C5A-42DB-8122-1505EC5155F8}"/>
</file>

<file path=docProps/app.xml><?xml version="1.0" encoding="utf-8"?>
<Properties xmlns="http://schemas.openxmlformats.org/officeDocument/2006/extended-properties" xmlns:vt="http://schemas.openxmlformats.org/officeDocument/2006/docPropsVTypes">
  <Template>Normal</Template>
  <TotalTime>0</TotalTime>
  <Pages>118</Pages>
  <Words>47614</Words>
  <Characters>271402</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eview of interactions between the EPBC Act and the agriculture secto</vt:lpstr>
    </vt:vector>
  </TitlesOfParts>
  <Company/>
  <LinksUpToDate>false</LinksUpToDate>
  <CharactersWithSpaces>318380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interactions between the EPBC Act and the agriculture sector - Final Report</dc:title>
  <dc:subject/>
  <dc:creator/>
  <cp:keywords/>
  <dc:description/>
  <cp:lastModifiedBy/>
  <cp:revision>1</cp:revision>
  <dcterms:created xsi:type="dcterms:W3CDTF">2018-09-28T04:57:00Z</dcterms:created>
  <dcterms:modified xsi:type="dcterms:W3CDTF">2018-10-09T23:51:00Z</dcterms:modified>
  <cp:contentStatus>inal repor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0x0101008E207CFE0F61D942B46C4319602B52E1008F7C90B80305A642B8F3F456D9A339D9</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{5ed6f191-ab29-4529-bff5-226fafd96254}</vt:lpwstr>
  </property>
  <property fmtid="{D5CDD505-2E9C-101B-9397-08002B2CF9AE}" pid="6" name="RecordPoint_ActiveItemUniqueId">
    <vt:lpwstr>{9f7aa1a6-1d82-4671-ad65-d2e42cbcf3f2}</vt:lpwstr>
  </property>
  <property fmtid="{D5CDD505-2E9C-101B-9397-08002B2CF9AE}" pid="7" name="RecordPoint_ActiveItemWebId">
    <vt:lpwstr>{57d1741f-bed4-4ba2-8422-0fbd565ca35c}</vt:lpwstr>
  </property>
</Properties>
</file>